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79D01" w14:textId="4F74BB12" w:rsidR="00B76722" w:rsidRPr="006F6CB9" w:rsidRDefault="00B76722">
      <w:pPr>
        <w:rPr>
          <w:rFonts w:ascii="Tahoma" w:hAnsi="Tahoma" w:cs="Tahoma"/>
        </w:rPr>
      </w:pPr>
    </w:p>
    <w:sdt>
      <w:sdtPr>
        <w:rPr>
          <w:rFonts w:ascii="Tahoma" w:hAnsi="Tahoma" w:cs="Tahoma"/>
        </w:rPr>
        <w:id w:val="913594254"/>
        <w:docPartObj>
          <w:docPartGallery w:val="Cover Pages"/>
          <w:docPartUnique/>
        </w:docPartObj>
      </w:sdtPr>
      <w:sdtEndPr>
        <w:rPr>
          <w:rFonts w:eastAsia="Times New Roman"/>
          <w:color w:val="2F5496" w:themeColor="accent1" w:themeShade="BF"/>
          <w:sz w:val="24"/>
          <w:szCs w:val="24"/>
          <w:lang w:eastAsia="hr-HR"/>
        </w:rPr>
      </w:sdtEndPr>
      <w:sdtContent>
        <w:p w14:paraId="6F185EFF" w14:textId="0375E8FB" w:rsidR="001C107C" w:rsidRPr="006F6CB9" w:rsidRDefault="001C107C">
          <w:pPr>
            <w:rPr>
              <w:rFonts w:ascii="Tahoma" w:hAnsi="Tahoma" w:cs="Tahoma"/>
            </w:rPr>
          </w:pPr>
        </w:p>
        <w:tbl>
          <w:tblPr>
            <w:tblpPr w:leftFromText="187" w:rightFromText="187" w:horzAnchor="margin" w:tblpXSpec="center" w:tblpY="2881"/>
            <w:tblW w:w="4790" w:type="pct"/>
            <w:tblBorders>
              <w:left w:val="single" w:sz="12" w:space="0" w:color="4472C4" w:themeColor="accent1"/>
            </w:tblBorders>
            <w:tblCellMar>
              <w:left w:w="144" w:type="dxa"/>
              <w:right w:w="115" w:type="dxa"/>
            </w:tblCellMar>
            <w:tblLook w:val="04A0" w:firstRow="1" w:lastRow="0" w:firstColumn="1" w:lastColumn="0" w:noHBand="0" w:noVBand="1"/>
          </w:tblPr>
          <w:tblGrid>
            <w:gridCol w:w="8633"/>
          </w:tblGrid>
          <w:tr w:rsidR="001C107C" w:rsidRPr="006F6CB9" w14:paraId="6E09103B" w14:textId="77777777" w:rsidTr="0062305F">
            <w:sdt>
              <w:sdtPr>
                <w:rPr>
                  <w:rFonts w:ascii="Tahoma" w:hAnsi="Tahoma" w:cs="Tahoma"/>
                  <w:b/>
                  <w:bCs/>
                  <w:color w:val="2F5496" w:themeColor="accent1" w:themeShade="BF"/>
                  <w:sz w:val="24"/>
                  <w:szCs w:val="24"/>
                </w:rPr>
                <w:alias w:val="Tvrtka"/>
                <w:id w:val="13406915"/>
                <w:placeholder>
                  <w:docPart w:val="B9831C8DD02D4F239F5A56C5558329D5"/>
                </w:placeholder>
                <w:dataBinding w:prefixMappings="xmlns:ns0='http://schemas.openxmlformats.org/officeDocument/2006/extended-properties'" w:xpath="/ns0:Properties[1]/ns0:Company[1]" w:storeItemID="{6668398D-A668-4E3E-A5EB-62B293D839F1}"/>
                <w:text/>
              </w:sdtPr>
              <w:sdtContent>
                <w:tc>
                  <w:tcPr>
                    <w:tcW w:w="8632" w:type="dxa"/>
                    <w:tcMar>
                      <w:top w:w="216" w:type="dxa"/>
                      <w:left w:w="115" w:type="dxa"/>
                      <w:bottom w:w="216" w:type="dxa"/>
                      <w:right w:w="115" w:type="dxa"/>
                    </w:tcMar>
                  </w:tcPr>
                  <w:p w14:paraId="15014D8E" w14:textId="44E93799" w:rsidR="001C107C" w:rsidRPr="006F6CB9" w:rsidRDefault="001C107C">
                    <w:pPr>
                      <w:pStyle w:val="Bezproreda"/>
                      <w:rPr>
                        <w:rFonts w:ascii="Tahoma" w:hAnsi="Tahoma" w:cs="Tahoma"/>
                        <w:color w:val="2F5496" w:themeColor="accent1" w:themeShade="BF"/>
                        <w:sz w:val="24"/>
                      </w:rPr>
                    </w:pPr>
                    <w:r w:rsidRPr="006F6CB9">
                      <w:rPr>
                        <w:rFonts w:ascii="Tahoma" w:hAnsi="Tahoma" w:cs="Tahoma"/>
                        <w:b/>
                        <w:bCs/>
                        <w:color w:val="2F5496" w:themeColor="accent1" w:themeShade="BF"/>
                        <w:sz w:val="24"/>
                        <w:szCs w:val="24"/>
                      </w:rPr>
                      <w:t>ZAGREBAČKA ŽUPANIJA</w:t>
                    </w:r>
                  </w:p>
                </w:tc>
              </w:sdtContent>
            </w:sdt>
          </w:tr>
          <w:tr w:rsidR="001C107C" w:rsidRPr="006F6CB9" w14:paraId="3667847A" w14:textId="77777777" w:rsidTr="0062305F">
            <w:tc>
              <w:tcPr>
                <w:tcW w:w="8632" w:type="dxa"/>
              </w:tcPr>
              <w:sdt>
                <w:sdtPr>
                  <w:rPr>
                    <w:rFonts w:ascii="Tahoma" w:eastAsiaTheme="majorEastAsia" w:hAnsi="Tahoma" w:cs="Tahoma"/>
                    <w:color w:val="4472C4" w:themeColor="accent1"/>
                    <w:sz w:val="88"/>
                    <w:szCs w:val="88"/>
                  </w:rPr>
                  <w:alias w:val="Naslov"/>
                  <w:id w:val="13406919"/>
                  <w:placeholder>
                    <w:docPart w:val="E551BE3C9FF44C54B5FF371AE4599B43"/>
                  </w:placeholder>
                  <w:dataBinding w:prefixMappings="xmlns:ns0='http://schemas.openxmlformats.org/package/2006/metadata/core-properties' xmlns:ns1='http://purl.org/dc/elements/1.1/'" w:xpath="/ns0:coreProperties[1]/ns1:title[1]" w:storeItemID="{6C3C8BC8-F283-45AE-878A-BAB7291924A1}"/>
                  <w:text/>
                </w:sdtPr>
                <w:sdtContent>
                  <w:p w14:paraId="6CC0AADB" w14:textId="4BF608A7" w:rsidR="001C107C" w:rsidRPr="006F6CB9" w:rsidRDefault="001C107C">
                    <w:pPr>
                      <w:pStyle w:val="Bezproreda"/>
                      <w:spacing w:line="216" w:lineRule="auto"/>
                      <w:rPr>
                        <w:rFonts w:ascii="Tahoma" w:eastAsiaTheme="majorEastAsia" w:hAnsi="Tahoma" w:cs="Tahoma"/>
                        <w:color w:val="4472C4" w:themeColor="accent1"/>
                        <w:sz w:val="88"/>
                        <w:szCs w:val="88"/>
                      </w:rPr>
                    </w:pPr>
                    <w:r w:rsidRPr="006F6CB9">
                      <w:rPr>
                        <w:rFonts w:ascii="Tahoma" w:eastAsiaTheme="majorEastAsia" w:hAnsi="Tahoma" w:cs="Tahoma"/>
                        <w:color w:val="4472C4" w:themeColor="accent1"/>
                        <w:sz w:val="88"/>
                        <w:szCs w:val="88"/>
                      </w:rPr>
                      <w:t>Plan zdravstvene zaštite Zagrebačke županije za razdoblje 2024. – 2030.</w:t>
                    </w:r>
                  </w:p>
                </w:sdtContent>
              </w:sdt>
            </w:tc>
          </w:tr>
          <w:tr w:rsidR="001C107C" w:rsidRPr="006F6CB9" w14:paraId="32A20628" w14:textId="77777777" w:rsidTr="0062305F">
            <w:sdt>
              <w:sdtPr>
                <w:rPr>
                  <w:rFonts w:ascii="Tahoma" w:hAnsi="Tahoma" w:cs="Tahoma"/>
                  <w:i/>
                  <w:iCs/>
                  <w:color w:val="2F5496" w:themeColor="accent1" w:themeShade="BF"/>
                  <w:sz w:val="24"/>
                  <w:szCs w:val="24"/>
                </w:rPr>
                <w:alias w:val="Podnaslov"/>
                <w:id w:val="13406923"/>
                <w:placeholder>
                  <w:docPart w:val="8081D890DD794DEAA163409FC4A832BF"/>
                </w:placeholder>
                <w:dataBinding w:prefixMappings="xmlns:ns0='http://schemas.openxmlformats.org/package/2006/metadata/core-properties' xmlns:ns1='http://purl.org/dc/elements/1.1/'" w:xpath="/ns0:coreProperties[1]/ns1:subject[1]" w:storeItemID="{6C3C8BC8-F283-45AE-878A-BAB7291924A1}"/>
                <w:text/>
              </w:sdtPr>
              <w:sdtContent>
                <w:tc>
                  <w:tcPr>
                    <w:tcW w:w="8632" w:type="dxa"/>
                    <w:tcMar>
                      <w:top w:w="216" w:type="dxa"/>
                      <w:left w:w="115" w:type="dxa"/>
                      <w:bottom w:w="216" w:type="dxa"/>
                      <w:right w:w="115" w:type="dxa"/>
                    </w:tcMar>
                  </w:tcPr>
                  <w:p w14:paraId="3C520BF8" w14:textId="46268997" w:rsidR="001C107C" w:rsidRPr="006F6CB9" w:rsidRDefault="001C107C">
                    <w:pPr>
                      <w:pStyle w:val="Bezproreda"/>
                      <w:rPr>
                        <w:rFonts w:ascii="Tahoma" w:hAnsi="Tahoma" w:cs="Tahoma"/>
                        <w:color w:val="2F5496" w:themeColor="accent1" w:themeShade="BF"/>
                        <w:sz w:val="24"/>
                      </w:rPr>
                    </w:pPr>
                    <w:r w:rsidRPr="006F6CB9">
                      <w:rPr>
                        <w:rFonts w:ascii="Tahoma" w:hAnsi="Tahoma" w:cs="Tahoma"/>
                        <w:i/>
                        <w:iCs/>
                        <w:color w:val="2F5496" w:themeColor="accent1" w:themeShade="BF"/>
                        <w:sz w:val="24"/>
                        <w:szCs w:val="24"/>
                      </w:rPr>
                      <w:t>Nacrt prijedloga</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1C107C" w:rsidRPr="006F6CB9" w14:paraId="002B09B1" w14:textId="77777777">
            <w:tc>
              <w:tcPr>
                <w:tcW w:w="7221" w:type="dxa"/>
                <w:tcMar>
                  <w:top w:w="216" w:type="dxa"/>
                  <w:left w:w="115" w:type="dxa"/>
                  <w:bottom w:w="216" w:type="dxa"/>
                  <w:right w:w="115" w:type="dxa"/>
                </w:tcMar>
              </w:tcPr>
              <w:p w14:paraId="0CD2F6F0" w14:textId="6519FACA" w:rsidR="001C107C" w:rsidRPr="006F6CB9" w:rsidRDefault="001C107C">
                <w:pPr>
                  <w:pStyle w:val="Bezproreda"/>
                  <w:rPr>
                    <w:rFonts w:ascii="Tahoma" w:hAnsi="Tahoma" w:cs="Tahoma"/>
                    <w:color w:val="4472C4" w:themeColor="accent1"/>
                    <w:sz w:val="28"/>
                    <w:szCs w:val="28"/>
                  </w:rPr>
                </w:pPr>
              </w:p>
              <w:p w14:paraId="12707AFD" w14:textId="77777777" w:rsidR="001C107C" w:rsidRPr="006F6CB9" w:rsidRDefault="001C107C" w:rsidP="00A2556F">
                <w:pPr>
                  <w:pStyle w:val="Bezproreda"/>
                  <w:rPr>
                    <w:rFonts w:ascii="Tahoma" w:hAnsi="Tahoma" w:cs="Tahoma"/>
                    <w:color w:val="4472C4" w:themeColor="accent1"/>
                  </w:rPr>
                </w:pPr>
              </w:p>
            </w:tc>
          </w:tr>
        </w:tbl>
        <w:p w14:paraId="28736C8E" w14:textId="3E23E39A" w:rsidR="001C107C" w:rsidRPr="006F6CB9" w:rsidRDefault="001C107C">
          <w:pPr>
            <w:rPr>
              <w:rFonts w:ascii="Tahoma" w:eastAsia="Times New Roman" w:hAnsi="Tahoma" w:cs="Tahoma"/>
              <w:b/>
              <w:bCs/>
              <w:sz w:val="24"/>
              <w:szCs w:val="24"/>
              <w:lang w:eastAsia="hr-HR"/>
            </w:rPr>
          </w:pPr>
          <w:r w:rsidRPr="006F6CB9">
            <w:rPr>
              <w:rFonts w:ascii="Tahoma" w:eastAsia="Times New Roman" w:hAnsi="Tahoma" w:cs="Tahoma"/>
              <w:b/>
              <w:bCs/>
              <w:sz w:val="24"/>
              <w:szCs w:val="24"/>
              <w:lang w:eastAsia="hr-HR"/>
            </w:rPr>
            <w:br w:type="page"/>
          </w:r>
        </w:p>
      </w:sdtContent>
    </w:sdt>
    <w:sdt>
      <w:sdtPr>
        <w:rPr>
          <w:rFonts w:asciiTheme="minorHAnsi" w:eastAsiaTheme="minorHAnsi" w:hAnsiTheme="minorHAnsi" w:cstheme="minorBidi"/>
          <w:b w:val="0"/>
          <w:caps w:val="0"/>
          <w:color w:val="auto"/>
          <w:sz w:val="22"/>
          <w:szCs w:val="22"/>
          <w:lang w:eastAsia="en-US"/>
        </w:rPr>
        <w:id w:val="-1847316251"/>
        <w:docPartObj>
          <w:docPartGallery w:val="Table of Contents"/>
          <w:docPartUnique/>
        </w:docPartObj>
      </w:sdtPr>
      <w:sdtEndPr>
        <w:rPr>
          <w:bCs/>
        </w:rPr>
      </w:sdtEndPr>
      <w:sdtContent>
        <w:p w14:paraId="2C90FFA9" w14:textId="6EF584AA" w:rsidR="004F2B6A" w:rsidRPr="006F6CB9" w:rsidRDefault="004F2B6A">
          <w:pPr>
            <w:pStyle w:val="TOCNaslov"/>
          </w:pPr>
          <w:r w:rsidRPr="006F6CB9">
            <w:t>Sadržaj</w:t>
          </w:r>
        </w:p>
        <w:p w14:paraId="69CFE921" w14:textId="36369315" w:rsidR="002A6EF2" w:rsidRDefault="004F2B6A">
          <w:pPr>
            <w:pStyle w:val="Sadraj1"/>
            <w:tabs>
              <w:tab w:val="left" w:pos="709"/>
            </w:tabs>
            <w:rPr>
              <w:rFonts w:asciiTheme="minorHAnsi" w:eastAsiaTheme="minorEastAsia" w:hAnsiTheme="minorHAnsi" w:cstheme="minorBidi"/>
              <w:b w:val="0"/>
              <w:caps w:val="0"/>
              <w:kern w:val="2"/>
              <w:sz w:val="22"/>
              <w:szCs w:val="22"/>
              <w14:ligatures w14:val="standardContextual"/>
            </w:rPr>
          </w:pPr>
          <w:r w:rsidRPr="006F6CB9">
            <w:rPr>
              <w:noProof w:val="0"/>
            </w:rPr>
            <w:fldChar w:fldCharType="begin"/>
          </w:r>
          <w:r w:rsidRPr="006F6CB9">
            <w:rPr>
              <w:noProof w:val="0"/>
            </w:rPr>
            <w:instrText xml:space="preserve"> TOC \o "1-3" \h \z \u </w:instrText>
          </w:r>
          <w:r w:rsidRPr="006F6CB9">
            <w:rPr>
              <w:noProof w:val="0"/>
            </w:rPr>
            <w:fldChar w:fldCharType="separate"/>
          </w:r>
          <w:hyperlink w:anchor="_Toc140221704" w:history="1">
            <w:r w:rsidR="002A6EF2" w:rsidRPr="0061607F">
              <w:rPr>
                <w:rStyle w:val="Hiperveza"/>
              </w:rPr>
              <w:t>1.</w:t>
            </w:r>
            <w:r w:rsidR="002A6EF2">
              <w:rPr>
                <w:rFonts w:asciiTheme="minorHAnsi" w:eastAsiaTheme="minorEastAsia" w:hAnsiTheme="minorHAnsi" w:cstheme="minorBidi"/>
                <w:b w:val="0"/>
                <w:caps w:val="0"/>
                <w:kern w:val="2"/>
                <w:sz w:val="22"/>
                <w:szCs w:val="22"/>
                <w14:ligatures w14:val="standardContextual"/>
              </w:rPr>
              <w:tab/>
            </w:r>
            <w:r w:rsidR="002A6EF2" w:rsidRPr="0061607F">
              <w:rPr>
                <w:rStyle w:val="Hiperveza"/>
              </w:rPr>
              <w:t>UVod</w:t>
            </w:r>
            <w:r w:rsidR="002A6EF2">
              <w:rPr>
                <w:webHidden/>
              </w:rPr>
              <w:tab/>
            </w:r>
            <w:r w:rsidR="002A6EF2">
              <w:rPr>
                <w:webHidden/>
              </w:rPr>
              <w:fldChar w:fldCharType="begin"/>
            </w:r>
            <w:r w:rsidR="002A6EF2">
              <w:rPr>
                <w:webHidden/>
              </w:rPr>
              <w:instrText xml:space="preserve"> PAGEREF _Toc140221704 \h </w:instrText>
            </w:r>
            <w:r w:rsidR="002A6EF2">
              <w:rPr>
                <w:webHidden/>
              </w:rPr>
            </w:r>
            <w:r w:rsidR="002A6EF2">
              <w:rPr>
                <w:webHidden/>
              </w:rPr>
              <w:fldChar w:fldCharType="separate"/>
            </w:r>
            <w:r w:rsidR="002A6EF2">
              <w:rPr>
                <w:webHidden/>
              </w:rPr>
              <w:t>3</w:t>
            </w:r>
            <w:r w:rsidR="002A6EF2">
              <w:rPr>
                <w:webHidden/>
              </w:rPr>
              <w:fldChar w:fldCharType="end"/>
            </w:r>
          </w:hyperlink>
        </w:p>
        <w:p w14:paraId="682F83EF" w14:textId="24C30554" w:rsidR="002A6EF2" w:rsidRDefault="00000000">
          <w:pPr>
            <w:pStyle w:val="Sadraj1"/>
            <w:tabs>
              <w:tab w:val="left" w:pos="709"/>
            </w:tabs>
            <w:rPr>
              <w:rFonts w:asciiTheme="minorHAnsi" w:eastAsiaTheme="minorEastAsia" w:hAnsiTheme="minorHAnsi" w:cstheme="minorBidi"/>
              <w:b w:val="0"/>
              <w:caps w:val="0"/>
              <w:kern w:val="2"/>
              <w:sz w:val="22"/>
              <w:szCs w:val="22"/>
              <w14:ligatures w14:val="standardContextual"/>
            </w:rPr>
          </w:pPr>
          <w:hyperlink w:anchor="_Toc140221705" w:history="1">
            <w:r w:rsidR="002A6EF2" w:rsidRPr="0061607F">
              <w:rPr>
                <w:rStyle w:val="Hiperveza"/>
              </w:rPr>
              <w:t>2.</w:t>
            </w:r>
            <w:r w:rsidR="002A6EF2">
              <w:rPr>
                <w:rFonts w:asciiTheme="minorHAnsi" w:eastAsiaTheme="minorEastAsia" w:hAnsiTheme="minorHAnsi" w:cstheme="minorBidi"/>
                <w:b w:val="0"/>
                <w:caps w:val="0"/>
                <w:kern w:val="2"/>
                <w:sz w:val="22"/>
                <w:szCs w:val="22"/>
                <w14:ligatures w14:val="standardContextual"/>
              </w:rPr>
              <w:tab/>
            </w:r>
            <w:r w:rsidR="002A6EF2" w:rsidRPr="0061607F">
              <w:rPr>
                <w:rStyle w:val="Hiperveza"/>
              </w:rPr>
              <w:t>ZAKONSKA OSNOVA ZA DONOŠENJA PLANA ZDRAVSTVENE ZAŠTITE</w:t>
            </w:r>
            <w:r w:rsidR="002A6EF2">
              <w:rPr>
                <w:webHidden/>
              </w:rPr>
              <w:tab/>
            </w:r>
            <w:r w:rsidR="002A6EF2">
              <w:rPr>
                <w:webHidden/>
              </w:rPr>
              <w:fldChar w:fldCharType="begin"/>
            </w:r>
            <w:r w:rsidR="002A6EF2">
              <w:rPr>
                <w:webHidden/>
              </w:rPr>
              <w:instrText xml:space="preserve"> PAGEREF _Toc140221705 \h </w:instrText>
            </w:r>
            <w:r w:rsidR="002A6EF2">
              <w:rPr>
                <w:webHidden/>
              </w:rPr>
            </w:r>
            <w:r w:rsidR="002A6EF2">
              <w:rPr>
                <w:webHidden/>
              </w:rPr>
              <w:fldChar w:fldCharType="separate"/>
            </w:r>
            <w:r w:rsidR="002A6EF2">
              <w:rPr>
                <w:webHidden/>
              </w:rPr>
              <w:t>4</w:t>
            </w:r>
            <w:r w:rsidR="002A6EF2">
              <w:rPr>
                <w:webHidden/>
              </w:rPr>
              <w:fldChar w:fldCharType="end"/>
            </w:r>
          </w:hyperlink>
        </w:p>
        <w:p w14:paraId="01E545B7" w14:textId="29570C6F" w:rsidR="002A6EF2" w:rsidRDefault="00000000">
          <w:pPr>
            <w:pStyle w:val="Sadraj1"/>
            <w:tabs>
              <w:tab w:val="left" w:pos="709"/>
            </w:tabs>
            <w:rPr>
              <w:rFonts w:asciiTheme="minorHAnsi" w:eastAsiaTheme="minorEastAsia" w:hAnsiTheme="minorHAnsi" w:cstheme="minorBidi"/>
              <w:b w:val="0"/>
              <w:caps w:val="0"/>
              <w:kern w:val="2"/>
              <w:sz w:val="22"/>
              <w:szCs w:val="22"/>
              <w14:ligatures w14:val="standardContextual"/>
            </w:rPr>
          </w:pPr>
          <w:hyperlink w:anchor="_Toc140221706" w:history="1">
            <w:r w:rsidR="002A6EF2" w:rsidRPr="0061607F">
              <w:rPr>
                <w:rStyle w:val="Hiperveza"/>
              </w:rPr>
              <w:t>3.</w:t>
            </w:r>
            <w:r w:rsidR="002A6EF2">
              <w:rPr>
                <w:rFonts w:asciiTheme="minorHAnsi" w:eastAsiaTheme="minorEastAsia" w:hAnsiTheme="minorHAnsi" w:cstheme="minorBidi"/>
                <w:b w:val="0"/>
                <w:caps w:val="0"/>
                <w:kern w:val="2"/>
                <w:sz w:val="22"/>
                <w:szCs w:val="22"/>
                <w14:ligatures w14:val="standardContextual"/>
              </w:rPr>
              <w:tab/>
            </w:r>
            <w:r w:rsidR="002A6EF2" w:rsidRPr="0061607F">
              <w:rPr>
                <w:rStyle w:val="Hiperveza"/>
              </w:rPr>
              <w:t>Teritorijalne karakteristike Zagrebačke županije i infrastruktura</w:t>
            </w:r>
            <w:r w:rsidR="002A6EF2">
              <w:rPr>
                <w:webHidden/>
              </w:rPr>
              <w:tab/>
            </w:r>
            <w:r w:rsidR="002A6EF2">
              <w:rPr>
                <w:webHidden/>
              </w:rPr>
              <w:fldChar w:fldCharType="begin"/>
            </w:r>
            <w:r w:rsidR="002A6EF2">
              <w:rPr>
                <w:webHidden/>
              </w:rPr>
              <w:instrText xml:space="preserve"> PAGEREF _Toc140221706 \h </w:instrText>
            </w:r>
            <w:r w:rsidR="002A6EF2">
              <w:rPr>
                <w:webHidden/>
              </w:rPr>
            </w:r>
            <w:r w:rsidR="002A6EF2">
              <w:rPr>
                <w:webHidden/>
              </w:rPr>
              <w:fldChar w:fldCharType="separate"/>
            </w:r>
            <w:r w:rsidR="002A6EF2">
              <w:rPr>
                <w:webHidden/>
              </w:rPr>
              <w:t>6</w:t>
            </w:r>
            <w:r w:rsidR="002A6EF2">
              <w:rPr>
                <w:webHidden/>
              </w:rPr>
              <w:fldChar w:fldCharType="end"/>
            </w:r>
          </w:hyperlink>
        </w:p>
        <w:p w14:paraId="53B02172" w14:textId="4F9E4B6B" w:rsidR="002A6EF2" w:rsidRDefault="00000000">
          <w:pPr>
            <w:pStyle w:val="Sadraj2"/>
            <w:rPr>
              <w:rFonts w:asciiTheme="minorHAnsi" w:eastAsiaTheme="minorEastAsia" w:hAnsiTheme="minorHAnsi" w:cstheme="minorBidi"/>
              <w:noProof/>
              <w:kern w:val="2"/>
              <w:sz w:val="22"/>
              <w14:ligatures w14:val="standardContextual"/>
            </w:rPr>
          </w:pPr>
          <w:hyperlink w:anchor="_Toc140221707" w:history="1">
            <w:r w:rsidR="002A6EF2" w:rsidRPr="0061607F">
              <w:rPr>
                <w:rStyle w:val="Hiperveza"/>
                <w:noProof/>
              </w:rPr>
              <w:t>3.1 Osnovni demografski pokazatelji</w:t>
            </w:r>
            <w:r w:rsidR="002A6EF2">
              <w:rPr>
                <w:noProof/>
                <w:webHidden/>
              </w:rPr>
              <w:tab/>
            </w:r>
            <w:r w:rsidR="002A6EF2">
              <w:rPr>
                <w:noProof/>
                <w:webHidden/>
              </w:rPr>
              <w:fldChar w:fldCharType="begin"/>
            </w:r>
            <w:r w:rsidR="002A6EF2">
              <w:rPr>
                <w:noProof/>
                <w:webHidden/>
              </w:rPr>
              <w:instrText xml:space="preserve"> PAGEREF _Toc140221707 \h </w:instrText>
            </w:r>
            <w:r w:rsidR="002A6EF2">
              <w:rPr>
                <w:noProof/>
                <w:webHidden/>
              </w:rPr>
            </w:r>
            <w:r w:rsidR="002A6EF2">
              <w:rPr>
                <w:noProof/>
                <w:webHidden/>
              </w:rPr>
              <w:fldChar w:fldCharType="separate"/>
            </w:r>
            <w:r w:rsidR="002A6EF2">
              <w:rPr>
                <w:noProof/>
                <w:webHidden/>
              </w:rPr>
              <w:t>8</w:t>
            </w:r>
            <w:r w:rsidR="002A6EF2">
              <w:rPr>
                <w:noProof/>
                <w:webHidden/>
              </w:rPr>
              <w:fldChar w:fldCharType="end"/>
            </w:r>
          </w:hyperlink>
        </w:p>
        <w:p w14:paraId="26FFF373" w14:textId="368D8364" w:rsidR="002A6EF2" w:rsidRDefault="00000000">
          <w:pPr>
            <w:pStyle w:val="Sadraj2"/>
            <w:rPr>
              <w:rFonts w:asciiTheme="minorHAnsi" w:eastAsiaTheme="minorEastAsia" w:hAnsiTheme="minorHAnsi" w:cstheme="minorBidi"/>
              <w:noProof/>
              <w:kern w:val="2"/>
              <w:sz w:val="22"/>
              <w14:ligatures w14:val="standardContextual"/>
            </w:rPr>
          </w:pPr>
          <w:hyperlink w:anchor="_Toc140221708" w:history="1">
            <w:r w:rsidR="002A6EF2" w:rsidRPr="0061607F">
              <w:rPr>
                <w:rStyle w:val="Hiperveza"/>
                <w:noProof/>
              </w:rPr>
              <w:t>3.2 Odgoj i obrazovanje</w:t>
            </w:r>
            <w:r w:rsidR="002A6EF2">
              <w:rPr>
                <w:noProof/>
                <w:webHidden/>
              </w:rPr>
              <w:tab/>
            </w:r>
            <w:r w:rsidR="002A6EF2">
              <w:rPr>
                <w:noProof/>
                <w:webHidden/>
              </w:rPr>
              <w:fldChar w:fldCharType="begin"/>
            </w:r>
            <w:r w:rsidR="002A6EF2">
              <w:rPr>
                <w:noProof/>
                <w:webHidden/>
              </w:rPr>
              <w:instrText xml:space="preserve"> PAGEREF _Toc140221708 \h </w:instrText>
            </w:r>
            <w:r w:rsidR="002A6EF2">
              <w:rPr>
                <w:noProof/>
                <w:webHidden/>
              </w:rPr>
            </w:r>
            <w:r w:rsidR="002A6EF2">
              <w:rPr>
                <w:noProof/>
                <w:webHidden/>
              </w:rPr>
              <w:fldChar w:fldCharType="separate"/>
            </w:r>
            <w:r w:rsidR="002A6EF2">
              <w:rPr>
                <w:noProof/>
                <w:webHidden/>
              </w:rPr>
              <w:t>15</w:t>
            </w:r>
            <w:r w:rsidR="002A6EF2">
              <w:rPr>
                <w:noProof/>
                <w:webHidden/>
              </w:rPr>
              <w:fldChar w:fldCharType="end"/>
            </w:r>
          </w:hyperlink>
        </w:p>
        <w:p w14:paraId="442B55DF" w14:textId="58F918CB" w:rsidR="002A6EF2" w:rsidRDefault="00000000">
          <w:pPr>
            <w:pStyle w:val="Sadraj2"/>
            <w:rPr>
              <w:rFonts w:asciiTheme="minorHAnsi" w:eastAsiaTheme="minorEastAsia" w:hAnsiTheme="minorHAnsi" w:cstheme="minorBidi"/>
              <w:noProof/>
              <w:kern w:val="2"/>
              <w:sz w:val="22"/>
              <w14:ligatures w14:val="standardContextual"/>
            </w:rPr>
          </w:pPr>
          <w:hyperlink w:anchor="_Toc140221709" w:history="1">
            <w:r w:rsidR="002A6EF2" w:rsidRPr="0061607F">
              <w:rPr>
                <w:rStyle w:val="Hiperveza"/>
                <w:noProof/>
              </w:rPr>
              <w:t>3.3 Utjecaj okoliša na zdravlje stanovništva zagrebačke županije</w:t>
            </w:r>
            <w:r w:rsidR="002A6EF2">
              <w:rPr>
                <w:noProof/>
                <w:webHidden/>
              </w:rPr>
              <w:tab/>
            </w:r>
            <w:r w:rsidR="002A6EF2">
              <w:rPr>
                <w:noProof/>
                <w:webHidden/>
              </w:rPr>
              <w:fldChar w:fldCharType="begin"/>
            </w:r>
            <w:r w:rsidR="002A6EF2">
              <w:rPr>
                <w:noProof/>
                <w:webHidden/>
              </w:rPr>
              <w:instrText xml:space="preserve"> PAGEREF _Toc140221709 \h </w:instrText>
            </w:r>
            <w:r w:rsidR="002A6EF2">
              <w:rPr>
                <w:noProof/>
                <w:webHidden/>
              </w:rPr>
            </w:r>
            <w:r w:rsidR="002A6EF2">
              <w:rPr>
                <w:noProof/>
                <w:webHidden/>
              </w:rPr>
              <w:fldChar w:fldCharType="separate"/>
            </w:r>
            <w:r w:rsidR="002A6EF2">
              <w:rPr>
                <w:noProof/>
                <w:webHidden/>
              </w:rPr>
              <w:t>16</w:t>
            </w:r>
            <w:r w:rsidR="002A6EF2">
              <w:rPr>
                <w:noProof/>
                <w:webHidden/>
              </w:rPr>
              <w:fldChar w:fldCharType="end"/>
            </w:r>
          </w:hyperlink>
        </w:p>
        <w:p w14:paraId="4D8A36B6" w14:textId="17BB66D2" w:rsidR="002A6EF2" w:rsidRDefault="00000000">
          <w:pPr>
            <w:pStyle w:val="Sadraj3"/>
            <w:rPr>
              <w:rFonts w:asciiTheme="minorHAnsi" w:eastAsiaTheme="minorEastAsia" w:hAnsiTheme="minorHAnsi" w:cstheme="minorBidi"/>
              <w:noProof/>
              <w:kern w:val="2"/>
              <w:sz w:val="22"/>
              <w14:ligatures w14:val="standardContextual"/>
            </w:rPr>
          </w:pPr>
          <w:hyperlink w:anchor="_Toc140221710" w:history="1">
            <w:r w:rsidR="002A6EF2" w:rsidRPr="0061607F">
              <w:rPr>
                <w:rStyle w:val="Hiperveza"/>
                <w:noProof/>
              </w:rPr>
              <w:t>3.3.1 Kvaliteta zraka</w:t>
            </w:r>
            <w:r w:rsidR="002A6EF2">
              <w:rPr>
                <w:noProof/>
                <w:webHidden/>
              </w:rPr>
              <w:tab/>
            </w:r>
            <w:r w:rsidR="002A6EF2">
              <w:rPr>
                <w:noProof/>
                <w:webHidden/>
              </w:rPr>
              <w:fldChar w:fldCharType="begin"/>
            </w:r>
            <w:r w:rsidR="002A6EF2">
              <w:rPr>
                <w:noProof/>
                <w:webHidden/>
              </w:rPr>
              <w:instrText xml:space="preserve"> PAGEREF _Toc140221710 \h </w:instrText>
            </w:r>
            <w:r w:rsidR="002A6EF2">
              <w:rPr>
                <w:noProof/>
                <w:webHidden/>
              </w:rPr>
            </w:r>
            <w:r w:rsidR="002A6EF2">
              <w:rPr>
                <w:noProof/>
                <w:webHidden/>
              </w:rPr>
              <w:fldChar w:fldCharType="separate"/>
            </w:r>
            <w:r w:rsidR="002A6EF2">
              <w:rPr>
                <w:noProof/>
                <w:webHidden/>
              </w:rPr>
              <w:t>16</w:t>
            </w:r>
            <w:r w:rsidR="002A6EF2">
              <w:rPr>
                <w:noProof/>
                <w:webHidden/>
              </w:rPr>
              <w:fldChar w:fldCharType="end"/>
            </w:r>
          </w:hyperlink>
        </w:p>
        <w:p w14:paraId="4A61B0C5" w14:textId="05B74C97" w:rsidR="002A6EF2" w:rsidRDefault="00000000">
          <w:pPr>
            <w:pStyle w:val="Sadraj3"/>
            <w:rPr>
              <w:rFonts w:asciiTheme="minorHAnsi" w:eastAsiaTheme="minorEastAsia" w:hAnsiTheme="minorHAnsi" w:cstheme="minorBidi"/>
              <w:noProof/>
              <w:kern w:val="2"/>
              <w:sz w:val="22"/>
              <w14:ligatures w14:val="standardContextual"/>
            </w:rPr>
          </w:pPr>
          <w:hyperlink w:anchor="_Toc140221711" w:history="1">
            <w:r w:rsidR="002A6EF2" w:rsidRPr="0061607F">
              <w:rPr>
                <w:rStyle w:val="Hiperveza"/>
                <w:noProof/>
              </w:rPr>
              <w:t>3.3.2 Voda, vodni resursi i odvodnja</w:t>
            </w:r>
            <w:r w:rsidR="002A6EF2">
              <w:rPr>
                <w:noProof/>
                <w:webHidden/>
              </w:rPr>
              <w:tab/>
            </w:r>
            <w:r w:rsidR="002A6EF2">
              <w:rPr>
                <w:noProof/>
                <w:webHidden/>
              </w:rPr>
              <w:fldChar w:fldCharType="begin"/>
            </w:r>
            <w:r w:rsidR="002A6EF2">
              <w:rPr>
                <w:noProof/>
                <w:webHidden/>
              </w:rPr>
              <w:instrText xml:space="preserve"> PAGEREF _Toc140221711 \h </w:instrText>
            </w:r>
            <w:r w:rsidR="002A6EF2">
              <w:rPr>
                <w:noProof/>
                <w:webHidden/>
              </w:rPr>
            </w:r>
            <w:r w:rsidR="002A6EF2">
              <w:rPr>
                <w:noProof/>
                <w:webHidden/>
              </w:rPr>
              <w:fldChar w:fldCharType="separate"/>
            </w:r>
            <w:r w:rsidR="002A6EF2">
              <w:rPr>
                <w:noProof/>
                <w:webHidden/>
              </w:rPr>
              <w:t>16</w:t>
            </w:r>
            <w:r w:rsidR="002A6EF2">
              <w:rPr>
                <w:noProof/>
                <w:webHidden/>
              </w:rPr>
              <w:fldChar w:fldCharType="end"/>
            </w:r>
          </w:hyperlink>
        </w:p>
        <w:p w14:paraId="20C74870" w14:textId="7F78C79F" w:rsidR="002A6EF2" w:rsidRDefault="00000000">
          <w:pPr>
            <w:pStyle w:val="Sadraj3"/>
            <w:rPr>
              <w:rFonts w:asciiTheme="minorHAnsi" w:eastAsiaTheme="minorEastAsia" w:hAnsiTheme="minorHAnsi" w:cstheme="minorBidi"/>
              <w:noProof/>
              <w:kern w:val="2"/>
              <w:sz w:val="22"/>
              <w14:ligatures w14:val="standardContextual"/>
            </w:rPr>
          </w:pPr>
          <w:hyperlink w:anchor="_Toc140221712" w:history="1">
            <w:r w:rsidR="002A6EF2" w:rsidRPr="0061607F">
              <w:rPr>
                <w:rStyle w:val="Hiperveza"/>
                <w:noProof/>
              </w:rPr>
              <w:t>3.3.3 Otpad i zagađenje tla</w:t>
            </w:r>
            <w:r w:rsidR="002A6EF2">
              <w:rPr>
                <w:noProof/>
                <w:webHidden/>
              </w:rPr>
              <w:tab/>
            </w:r>
            <w:r w:rsidR="002A6EF2">
              <w:rPr>
                <w:noProof/>
                <w:webHidden/>
              </w:rPr>
              <w:fldChar w:fldCharType="begin"/>
            </w:r>
            <w:r w:rsidR="002A6EF2">
              <w:rPr>
                <w:noProof/>
                <w:webHidden/>
              </w:rPr>
              <w:instrText xml:space="preserve"> PAGEREF _Toc140221712 \h </w:instrText>
            </w:r>
            <w:r w:rsidR="002A6EF2">
              <w:rPr>
                <w:noProof/>
                <w:webHidden/>
              </w:rPr>
            </w:r>
            <w:r w:rsidR="002A6EF2">
              <w:rPr>
                <w:noProof/>
                <w:webHidden/>
              </w:rPr>
              <w:fldChar w:fldCharType="separate"/>
            </w:r>
            <w:r w:rsidR="002A6EF2">
              <w:rPr>
                <w:noProof/>
                <w:webHidden/>
              </w:rPr>
              <w:t>17</w:t>
            </w:r>
            <w:r w:rsidR="002A6EF2">
              <w:rPr>
                <w:noProof/>
                <w:webHidden/>
              </w:rPr>
              <w:fldChar w:fldCharType="end"/>
            </w:r>
          </w:hyperlink>
        </w:p>
        <w:p w14:paraId="1832C67C" w14:textId="26E5A5B4" w:rsidR="002A6EF2" w:rsidRDefault="00000000">
          <w:pPr>
            <w:pStyle w:val="Sadraj3"/>
            <w:rPr>
              <w:rFonts w:asciiTheme="minorHAnsi" w:eastAsiaTheme="minorEastAsia" w:hAnsiTheme="minorHAnsi" w:cstheme="minorBidi"/>
              <w:noProof/>
              <w:kern w:val="2"/>
              <w:sz w:val="22"/>
              <w14:ligatures w14:val="standardContextual"/>
            </w:rPr>
          </w:pPr>
          <w:hyperlink w:anchor="_Toc140221713" w:history="1">
            <w:r w:rsidR="002A6EF2" w:rsidRPr="0061607F">
              <w:rPr>
                <w:rStyle w:val="Hiperveza"/>
                <w:noProof/>
              </w:rPr>
              <w:t>3.3.4 Klima i klimatske promjene</w:t>
            </w:r>
            <w:r w:rsidR="002A6EF2">
              <w:rPr>
                <w:noProof/>
                <w:webHidden/>
              </w:rPr>
              <w:tab/>
            </w:r>
            <w:r w:rsidR="002A6EF2">
              <w:rPr>
                <w:noProof/>
                <w:webHidden/>
              </w:rPr>
              <w:fldChar w:fldCharType="begin"/>
            </w:r>
            <w:r w:rsidR="002A6EF2">
              <w:rPr>
                <w:noProof/>
                <w:webHidden/>
              </w:rPr>
              <w:instrText xml:space="preserve"> PAGEREF _Toc140221713 \h </w:instrText>
            </w:r>
            <w:r w:rsidR="002A6EF2">
              <w:rPr>
                <w:noProof/>
                <w:webHidden/>
              </w:rPr>
            </w:r>
            <w:r w:rsidR="002A6EF2">
              <w:rPr>
                <w:noProof/>
                <w:webHidden/>
              </w:rPr>
              <w:fldChar w:fldCharType="separate"/>
            </w:r>
            <w:r w:rsidR="002A6EF2">
              <w:rPr>
                <w:noProof/>
                <w:webHidden/>
              </w:rPr>
              <w:t>17</w:t>
            </w:r>
            <w:r w:rsidR="002A6EF2">
              <w:rPr>
                <w:noProof/>
                <w:webHidden/>
              </w:rPr>
              <w:fldChar w:fldCharType="end"/>
            </w:r>
          </w:hyperlink>
        </w:p>
        <w:p w14:paraId="6EF535B2" w14:textId="0209A750" w:rsidR="002A6EF2" w:rsidRDefault="00000000">
          <w:pPr>
            <w:pStyle w:val="Sadraj2"/>
            <w:rPr>
              <w:rFonts w:asciiTheme="minorHAnsi" w:eastAsiaTheme="minorEastAsia" w:hAnsiTheme="minorHAnsi" w:cstheme="minorBidi"/>
              <w:noProof/>
              <w:kern w:val="2"/>
              <w:sz w:val="22"/>
              <w14:ligatures w14:val="standardContextual"/>
            </w:rPr>
          </w:pPr>
          <w:hyperlink w:anchor="_Toc140221714" w:history="1">
            <w:r w:rsidR="002A6EF2" w:rsidRPr="0061607F">
              <w:rPr>
                <w:rStyle w:val="Hiperveza"/>
                <w:noProof/>
              </w:rPr>
              <w:t>3.4 Gospodarstvo</w:t>
            </w:r>
            <w:r w:rsidR="002A6EF2">
              <w:rPr>
                <w:noProof/>
                <w:webHidden/>
              </w:rPr>
              <w:tab/>
            </w:r>
            <w:r w:rsidR="002A6EF2">
              <w:rPr>
                <w:noProof/>
                <w:webHidden/>
              </w:rPr>
              <w:fldChar w:fldCharType="begin"/>
            </w:r>
            <w:r w:rsidR="002A6EF2">
              <w:rPr>
                <w:noProof/>
                <w:webHidden/>
              </w:rPr>
              <w:instrText xml:space="preserve"> PAGEREF _Toc140221714 \h </w:instrText>
            </w:r>
            <w:r w:rsidR="002A6EF2">
              <w:rPr>
                <w:noProof/>
                <w:webHidden/>
              </w:rPr>
            </w:r>
            <w:r w:rsidR="002A6EF2">
              <w:rPr>
                <w:noProof/>
                <w:webHidden/>
              </w:rPr>
              <w:fldChar w:fldCharType="separate"/>
            </w:r>
            <w:r w:rsidR="002A6EF2">
              <w:rPr>
                <w:noProof/>
                <w:webHidden/>
              </w:rPr>
              <w:t>18</w:t>
            </w:r>
            <w:r w:rsidR="002A6EF2">
              <w:rPr>
                <w:noProof/>
                <w:webHidden/>
              </w:rPr>
              <w:fldChar w:fldCharType="end"/>
            </w:r>
          </w:hyperlink>
        </w:p>
        <w:p w14:paraId="5019E5C6" w14:textId="12BEC5CF" w:rsidR="002A6EF2" w:rsidRDefault="00000000">
          <w:pPr>
            <w:pStyle w:val="Sadraj2"/>
            <w:rPr>
              <w:rFonts w:asciiTheme="minorHAnsi" w:eastAsiaTheme="minorEastAsia" w:hAnsiTheme="minorHAnsi" w:cstheme="minorBidi"/>
              <w:noProof/>
              <w:kern w:val="2"/>
              <w:sz w:val="22"/>
              <w14:ligatures w14:val="standardContextual"/>
            </w:rPr>
          </w:pPr>
          <w:hyperlink w:anchor="_Toc140221715" w:history="1">
            <w:r w:rsidR="002A6EF2" w:rsidRPr="0061607F">
              <w:rPr>
                <w:rStyle w:val="Hiperveza"/>
                <w:noProof/>
              </w:rPr>
              <w:t>3.5 Tržište rada, plaće i mirovine</w:t>
            </w:r>
            <w:r w:rsidR="002A6EF2">
              <w:rPr>
                <w:noProof/>
                <w:webHidden/>
              </w:rPr>
              <w:tab/>
            </w:r>
            <w:r w:rsidR="002A6EF2">
              <w:rPr>
                <w:noProof/>
                <w:webHidden/>
              </w:rPr>
              <w:fldChar w:fldCharType="begin"/>
            </w:r>
            <w:r w:rsidR="002A6EF2">
              <w:rPr>
                <w:noProof/>
                <w:webHidden/>
              </w:rPr>
              <w:instrText xml:space="preserve"> PAGEREF _Toc140221715 \h </w:instrText>
            </w:r>
            <w:r w:rsidR="002A6EF2">
              <w:rPr>
                <w:noProof/>
                <w:webHidden/>
              </w:rPr>
            </w:r>
            <w:r w:rsidR="002A6EF2">
              <w:rPr>
                <w:noProof/>
                <w:webHidden/>
              </w:rPr>
              <w:fldChar w:fldCharType="separate"/>
            </w:r>
            <w:r w:rsidR="002A6EF2">
              <w:rPr>
                <w:noProof/>
                <w:webHidden/>
              </w:rPr>
              <w:t>20</w:t>
            </w:r>
            <w:r w:rsidR="002A6EF2">
              <w:rPr>
                <w:noProof/>
                <w:webHidden/>
              </w:rPr>
              <w:fldChar w:fldCharType="end"/>
            </w:r>
          </w:hyperlink>
        </w:p>
        <w:p w14:paraId="0C90BD5E" w14:textId="7A4609AF" w:rsidR="002A6EF2" w:rsidRDefault="00000000">
          <w:pPr>
            <w:pStyle w:val="Sadraj2"/>
            <w:rPr>
              <w:rFonts w:asciiTheme="minorHAnsi" w:eastAsiaTheme="minorEastAsia" w:hAnsiTheme="minorHAnsi" w:cstheme="minorBidi"/>
              <w:noProof/>
              <w:kern w:val="2"/>
              <w:sz w:val="22"/>
              <w14:ligatures w14:val="standardContextual"/>
            </w:rPr>
          </w:pPr>
          <w:hyperlink w:anchor="_Toc140221716" w:history="1">
            <w:r w:rsidR="002A6EF2" w:rsidRPr="0061607F">
              <w:rPr>
                <w:rStyle w:val="Hiperveza"/>
                <w:noProof/>
              </w:rPr>
              <w:t>3.6 Invalidnost</w:t>
            </w:r>
            <w:r w:rsidR="002A6EF2">
              <w:rPr>
                <w:noProof/>
                <w:webHidden/>
              </w:rPr>
              <w:tab/>
            </w:r>
            <w:r w:rsidR="002A6EF2">
              <w:rPr>
                <w:noProof/>
                <w:webHidden/>
              </w:rPr>
              <w:fldChar w:fldCharType="begin"/>
            </w:r>
            <w:r w:rsidR="002A6EF2">
              <w:rPr>
                <w:noProof/>
                <w:webHidden/>
              </w:rPr>
              <w:instrText xml:space="preserve"> PAGEREF _Toc140221716 \h </w:instrText>
            </w:r>
            <w:r w:rsidR="002A6EF2">
              <w:rPr>
                <w:noProof/>
                <w:webHidden/>
              </w:rPr>
            </w:r>
            <w:r w:rsidR="002A6EF2">
              <w:rPr>
                <w:noProof/>
                <w:webHidden/>
              </w:rPr>
              <w:fldChar w:fldCharType="separate"/>
            </w:r>
            <w:r w:rsidR="002A6EF2">
              <w:rPr>
                <w:noProof/>
                <w:webHidden/>
              </w:rPr>
              <w:t>23</w:t>
            </w:r>
            <w:r w:rsidR="002A6EF2">
              <w:rPr>
                <w:noProof/>
                <w:webHidden/>
              </w:rPr>
              <w:fldChar w:fldCharType="end"/>
            </w:r>
          </w:hyperlink>
        </w:p>
        <w:p w14:paraId="27BD69DC" w14:textId="2964E3BA" w:rsidR="002A6EF2" w:rsidRDefault="00000000">
          <w:pPr>
            <w:pStyle w:val="Sadraj2"/>
            <w:rPr>
              <w:rFonts w:asciiTheme="minorHAnsi" w:eastAsiaTheme="minorEastAsia" w:hAnsiTheme="minorHAnsi" w:cstheme="minorBidi"/>
              <w:noProof/>
              <w:kern w:val="2"/>
              <w:sz w:val="22"/>
              <w14:ligatures w14:val="standardContextual"/>
            </w:rPr>
          </w:pPr>
          <w:hyperlink w:anchor="_Toc140221717" w:history="1">
            <w:r w:rsidR="002A6EF2" w:rsidRPr="0061607F">
              <w:rPr>
                <w:rStyle w:val="Hiperveza"/>
                <w:noProof/>
              </w:rPr>
              <w:t>3.7 Najčešći uzroci pobolijevanja</w:t>
            </w:r>
            <w:r w:rsidR="002A6EF2">
              <w:rPr>
                <w:noProof/>
                <w:webHidden/>
              </w:rPr>
              <w:tab/>
            </w:r>
            <w:r w:rsidR="002A6EF2">
              <w:rPr>
                <w:noProof/>
                <w:webHidden/>
              </w:rPr>
              <w:fldChar w:fldCharType="begin"/>
            </w:r>
            <w:r w:rsidR="002A6EF2">
              <w:rPr>
                <w:noProof/>
                <w:webHidden/>
              </w:rPr>
              <w:instrText xml:space="preserve"> PAGEREF _Toc140221717 \h </w:instrText>
            </w:r>
            <w:r w:rsidR="002A6EF2">
              <w:rPr>
                <w:noProof/>
                <w:webHidden/>
              </w:rPr>
            </w:r>
            <w:r w:rsidR="002A6EF2">
              <w:rPr>
                <w:noProof/>
                <w:webHidden/>
              </w:rPr>
              <w:fldChar w:fldCharType="separate"/>
            </w:r>
            <w:r w:rsidR="002A6EF2">
              <w:rPr>
                <w:noProof/>
                <w:webHidden/>
              </w:rPr>
              <w:t>24</w:t>
            </w:r>
            <w:r w:rsidR="002A6EF2">
              <w:rPr>
                <w:noProof/>
                <w:webHidden/>
              </w:rPr>
              <w:fldChar w:fldCharType="end"/>
            </w:r>
          </w:hyperlink>
        </w:p>
        <w:p w14:paraId="2892E4EE" w14:textId="00C4281D" w:rsidR="002A6EF2" w:rsidRDefault="00000000">
          <w:pPr>
            <w:pStyle w:val="Sadraj2"/>
            <w:rPr>
              <w:rFonts w:asciiTheme="minorHAnsi" w:eastAsiaTheme="minorEastAsia" w:hAnsiTheme="minorHAnsi" w:cstheme="minorBidi"/>
              <w:noProof/>
              <w:kern w:val="2"/>
              <w:sz w:val="22"/>
              <w14:ligatures w14:val="standardContextual"/>
            </w:rPr>
          </w:pPr>
          <w:hyperlink w:anchor="_Toc140221718" w:history="1">
            <w:r w:rsidR="002A6EF2" w:rsidRPr="0061607F">
              <w:rPr>
                <w:rStyle w:val="Hiperveza"/>
                <w:noProof/>
              </w:rPr>
              <w:t>3.8 Vodeći uzroci umiranja</w:t>
            </w:r>
            <w:r w:rsidR="002A6EF2">
              <w:rPr>
                <w:noProof/>
                <w:webHidden/>
              </w:rPr>
              <w:tab/>
            </w:r>
            <w:r w:rsidR="002A6EF2">
              <w:rPr>
                <w:noProof/>
                <w:webHidden/>
              </w:rPr>
              <w:fldChar w:fldCharType="begin"/>
            </w:r>
            <w:r w:rsidR="002A6EF2">
              <w:rPr>
                <w:noProof/>
                <w:webHidden/>
              </w:rPr>
              <w:instrText xml:space="preserve"> PAGEREF _Toc140221718 \h </w:instrText>
            </w:r>
            <w:r w:rsidR="002A6EF2">
              <w:rPr>
                <w:noProof/>
                <w:webHidden/>
              </w:rPr>
            </w:r>
            <w:r w:rsidR="002A6EF2">
              <w:rPr>
                <w:noProof/>
                <w:webHidden/>
              </w:rPr>
              <w:fldChar w:fldCharType="separate"/>
            </w:r>
            <w:r w:rsidR="002A6EF2">
              <w:rPr>
                <w:noProof/>
                <w:webHidden/>
              </w:rPr>
              <w:t>25</w:t>
            </w:r>
            <w:r w:rsidR="002A6EF2">
              <w:rPr>
                <w:noProof/>
                <w:webHidden/>
              </w:rPr>
              <w:fldChar w:fldCharType="end"/>
            </w:r>
          </w:hyperlink>
        </w:p>
        <w:p w14:paraId="2665474B" w14:textId="0DB513AC" w:rsidR="002A6EF2" w:rsidRDefault="00000000">
          <w:pPr>
            <w:pStyle w:val="Sadraj1"/>
            <w:tabs>
              <w:tab w:val="left" w:pos="709"/>
            </w:tabs>
            <w:rPr>
              <w:rFonts w:asciiTheme="minorHAnsi" w:eastAsiaTheme="minorEastAsia" w:hAnsiTheme="minorHAnsi" w:cstheme="minorBidi"/>
              <w:b w:val="0"/>
              <w:caps w:val="0"/>
              <w:kern w:val="2"/>
              <w:sz w:val="22"/>
              <w:szCs w:val="22"/>
              <w14:ligatures w14:val="standardContextual"/>
            </w:rPr>
          </w:pPr>
          <w:hyperlink w:anchor="_Toc140221719" w:history="1">
            <w:r w:rsidR="002A6EF2" w:rsidRPr="0061607F">
              <w:rPr>
                <w:rStyle w:val="Hiperveza"/>
              </w:rPr>
              <w:t>4.</w:t>
            </w:r>
            <w:r w:rsidR="002A6EF2">
              <w:rPr>
                <w:rFonts w:asciiTheme="minorHAnsi" w:eastAsiaTheme="minorEastAsia" w:hAnsiTheme="minorHAnsi" w:cstheme="minorBidi"/>
                <w:b w:val="0"/>
                <w:caps w:val="0"/>
                <w:kern w:val="2"/>
                <w:sz w:val="22"/>
                <w:szCs w:val="22"/>
                <w14:ligatures w14:val="standardContextual"/>
              </w:rPr>
              <w:tab/>
            </w:r>
            <w:r w:rsidR="002A6EF2" w:rsidRPr="0061607F">
              <w:rPr>
                <w:rStyle w:val="Hiperveza"/>
              </w:rPr>
              <w:t>Organizacija zdravstvene zaštite na području Zagrebačke županije</w:t>
            </w:r>
            <w:r w:rsidR="002A6EF2">
              <w:rPr>
                <w:webHidden/>
              </w:rPr>
              <w:tab/>
            </w:r>
            <w:r w:rsidR="002A6EF2">
              <w:rPr>
                <w:webHidden/>
              </w:rPr>
              <w:fldChar w:fldCharType="begin"/>
            </w:r>
            <w:r w:rsidR="002A6EF2">
              <w:rPr>
                <w:webHidden/>
              </w:rPr>
              <w:instrText xml:space="preserve"> PAGEREF _Toc140221719 \h </w:instrText>
            </w:r>
            <w:r w:rsidR="002A6EF2">
              <w:rPr>
                <w:webHidden/>
              </w:rPr>
            </w:r>
            <w:r w:rsidR="002A6EF2">
              <w:rPr>
                <w:webHidden/>
              </w:rPr>
              <w:fldChar w:fldCharType="separate"/>
            </w:r>
            <w:r w:rsidR="002A6EF2">
              <w:rPr>
                <w:webHidden/>
              </w:rPr>
              <w:t>28</w:t>
            </w:r>
            <w:r w:rsidR="002A6EF2">
              <w:rPr>
                <w:webHidden/>
              </w:rPr>
              <w:fldChar w:fldCharType="end"/>
            </w:r>
          </w:hyperlink>
        </w:p>
        <w:p w14:paraId="166CD101" w14:textId="2FD042CF" w:rsidR="002A6EF2" w:rsidRDefault="00000000">
          <w:pPr>
            <w:pStyle w:val="Sadraj2"/>
            <w:rPr>
              <w:rFonts w:asciiTheme="minorHAnsi" w:eastAsiaTheme="minorEastAsia" w:hAnsiTheme="minorHAnsi" w:cstheme="minorBidi"/>
              <w:noProof/>
              <w:kern w:val="2"/>
              <w:sz w:val="22"/>
              <w14:ligatures w14:val="standardContextual"/>
            </w:rPr>
          </w:pPr>
          <w:hyperlink w:anchor="_Toc140221720" w:history="1">
            <w:r w:rsidR="002A6EF2" w:rsidRPr="0061607F">
              <w:rPr>
                <w:rStyle w:val="Hiperveza"/>
                <w:noProof/>
              </w:rPr>
              <w:t>4.1 Uloga Zagrebačke županije u osiguravanju zdravstvene zaštite stanovništva</w:t>
            </w:r>
            <w:r w:rsidR="002A6EF2">
              <w:rPr>
                <w:noProof/>
                <w:webHidden/>
              </w:rPr>
              <w:tab/>
            </w:r>
            <w:r w:rsidR="002A6EF2">
              <w:rPr>
                <w:noProof/>
                <w:webHidden/>
              </w:rPr>
              <w:fldChar w:fldCharType="begin"/>
            </w:r>
            <w:r w:rsidR="002A6EF2">
              <w:rPr>
                <w:noProof/>
                <w:webHidden/>
              </w:rPr>
              <w:instrText xml:space="preserve"> PAGEREF _Toc140221720 \h </w:instrText>
            </w:r>
            <w:r w:rsidR="002A6EF2">
              <w:rPr>
                <w:noProof/>
                <w:webHidden/>
              </w:rPr>
            </w:r>
            <w:r w:rsidR="002A6EF2">
              <w:rPr>
                <w:noProof/>
                <w:webHidden/>
              </w:rPr>
              <w:fldChar w:fldCharType="separate"/>
            </w:r>
            <w:r w:rsidR="002A6EF2">
              <w:rPr>
                <w:noProof/>
                <w:webHidden/>
              </w:rPr>
              <w:t>28</w:t>
            </w:r>
            <w:r w:rsidR="002A6EF2">
              <w:rPr>
                <w:noProof/>
                <w:webHidden/>
              </w:rPr>
              <w:fldChar w:fldCharType="end"/>
            </w:r>
          </w:hyperlink>
        </w:p>
        <w:p w14:paraId="679AD526" w14:textId="1523A373" w:rsidR="002A6EF2" w:rsidRDefault="00000000">
          <w:pPr>
            <w:pStyle w:val="Sadraj2"/>
            <w:rPr>
              <w:rFonts w:asciiTheme="minorHAnsi" w:eastAsiaTheme="minorEastAsia" w:hAnsiTheme="minorHAnsi" w:cstheme="minorBidi"/>
              <w:noProof/>
              <w:kern w:val="2"/>
              <w:sz w:val="22"/>
              <w14:ligatures w14:val="standardContextual"/>
            </w:rPr>
          </w:pPr>
          <w:hyperlink w:anchor="_Toc140221721" w:history="1">
            <w:r w:rsidR="002A6EF2" w:rsidRPr="0061607F">
              <w:rPr>
                <w:rStyle w:val="Hiperveza"/>
                <w:noProof/>
              </w:rPr>
              <w:t>4.2 Upravni odjel za zdravstvo, socijalnu skrb i hrvatske branitelje Zagrebačke županije</w:t>
            </w:r>
            <w:r w:rsidR="002A6EF2">
              <w:rPr>
                <w:noProof/>
                <w:webHidden/>
              </w:rPr>
              <w:tab/>
            </w:r>
            <w:r w:rsidR="002A6EF2">
              <w:rPr>
                <w:noProof/>
                <w:webHidden/>
              </w:rPr>
              <w:fldChar w:fldCharType="begin"/>
            </w:r>
            <w:r w:rsidR="002A6EF2">
              <w:rPr>
                <w:noProof/>
                <w:webHidden/>
              </w:rPr>
              <w:instrText xml:space="preserve"> PAGEREF _Toc140221721 \h </w:instrText>
            </w:r>
            <w:r w:rsidR="002A6EF2">
              <w:rPr>
                <w:noProof/>
                <w:webHidden/>
              </w:rPr>
            </w:r>
            <w:r w:rsidR="002A6EF2">
              <w:rPr>
                <w:noProof/>
                <w:webHidden/>
              </w:rPr>
              <w:fldChar w:fldCharType="separate"/>
            </w:r>
            <w:r w:rsidR="002A6EF2">
              <w:rPr>
                <w:noProof/>
                <w:webHidden/>
              </w:rPr>
              <w:t>29</w:t>
            </w:r>
            <w:r w:rsidR="002A6EF2">
              <w:rPr>
                <w:noProof/>
                <w:webHidden/>
              </w:rPr>
              <w:fldChar w:fldCharType="end"/>
            </w:r>
          </w:hyperlink>
        </w:p>
        <w:p w14:paraId="39EFFF14" w14:textId="7C2988D6" w:rsidR="002A6EF2" w:rsidRDefault="00000000">
          <w:pPr>
            <w:pStyle w:val="Sadraj2"/>
            <w:rPr>
              <w:rFonts w:asciiTheme="minorHAnsi" w:eastAsiaTheme="minorEastAsia" w:hAnsiTheme="minorHAnsi" w:cstheme="minorBidi"/>
              <w:noProof/>
              <w:kern w:val="2"/>
              <w:sz w:val="22"/>
              <w14:ligatures w14:val="standardContextual"/>
            </w:rPr>
          </w:pPr>
          <w:hyperlink w:anchor="_Toc140221722" w:history="1">
            <w:r w:rsidR="002A6EF2" w:rsidRPr="0061607F">
              <w:rPr>
                <w:rStyle w:val="Hiperveza"/>
                <w:noProof/>
              </w:rPr>
              <w:t>4.3 Zdravstvene ustanove Zagrebačke županije</w:t>
            </w:r>
            <w:r w:rsidR="002A6EF2">
              <w:rPr>
                <w:noProof/>
                <w:webHidden/>
              </w:rPr>
              <w:tab/>
            </w:r>
            <w:r w:rsidR="002A6EF2">
              <w:rPr>
                <w:noProof/>
                <w:webHidden/>
              </w:rPr>
              <w:fldChar w:fldCharType="begin"/>
            </w:r>
            <w:r w:rsidR="002A6EF2">
              <w:rPr>
                <w:noProof/>
                <w:webHidden/>
              </w:rPr>
              <w:instrText xml:space="preserve"> PAGEREF _Toc140221722 \h </w:instrText>
            </w:r>
            <w:r w:rsidR="002A6EF2">
              <w:rPr>
                <w:noProof/>
                <w:webHidden/>
              </w:rPr>
            </w:r>
            <w:r w:rsidR="002A6EF2">
              <w:rPr>
                <w:noProof/>
                <w:webHidden/>
              </w:rPr>
              <w:fldChar w:fldCharType="separate"/>
            </w:r>
            <w:r w:rsidR="002A6EF2">
              <w:rPr>
                <w:noProof/>
                <w:webHidden/>
              </w:rPr>
              <w:t>30</w:t>
            </w:r>
            <w:r w:rsidR="002A6EF2">
              <w:rPr>
                <w:noProof/>
                <w:webHidden/>
              </w:rPr>
              <w:fldChar w:fldCharType="end"/>
            </w:r>
          </w:hyperlink>
        </w:p>
        <w:p w14:paraId="471967CD" w14:textId="3CE0299E" w:rsidR="002A6EF2" w:rsidRDefault="00000000">
          <w:pPr>
            <w:pStyle w:val="Sadraj1"/>
            <w:tabs>
              <w:tab w:val="left" w:pos="709"/>
            </w:tabs>
            <w:rPr>
              <w:rFonts w:asciiTheme="minorHAnsi" w:eastAsiaTheme="minorEastAsia" w:hAnsiTheme="minorHAnsi" w:cstheme="minorBidi"/>
              <w:b w:val="0"/>
              <w:caps w:val="0"/>
              <w:kern w:val="2"/>
              <w:sz w:val="22"/>
              <w:szCs w:val="22"/>
              <w14:ligatures w14:val="standardContextual"/>
            </w:rPr>
          </w:pPr>
          <w:hyperlink w:anchor="_Toc140221723" w:history="1">
            <w:r w:rsidR="002A6EF2" w:rsidRPr="0061607F">
              <w:rPr>
                <w:rStyle w:val="Hiperveza"/>
              </w:rPr>
              <w:t>5.</w:t>
            </w:r>
            <w:r w:rsidR="002A6EF2">
              <w:rPr>
                <w:rFonts w:asciiTheme="minorHAnsi" w:eastAsiaTheme="minorEastAsia" w:hAnsiTheme="minorHAnsi" w:cstheme="minorBidi"/>
                <w:b w:val="0"/>
                <w:caps w:val="0"/>
                <w:kern w:val="2"/>
                <w:sz w:val="22"/>
                <w:szCs w:val="22"/>
                <w14:ligatures w14:val="standardContextual"/>
              </w:rPr>
              <w:tab/>
            </w:r>
            <w:r w:rsidR="002A6EF2" w:rsidRPr="0061607F">
              <w:rPr>
                <w:rStyle w:val="Hiperveza"/>
              </w:rPr>
              <w:t>Mreža javne zdravstvene službe</w:t>
            </w:r>
            <w:r w:rsidR="002A6EF2">
              <w:rPr>
                <w:webHidden/>
              </w:rPr>
              <w:tab/>
            </w:r>
            <w:r w:rsidR="002A6EF2">
              <w:rPr>
                <w:webHidden/>
              </w:rPr>
              <w:fldChar w:fldCharType="begin"/>
            </w:r>
            <w:r w:rsidR="002A6EF2">
              <w:rPr>
                <w:webHidden/>
              </w:rPr>
              <w:instrText xml:space="preserve"> PAGEREF _Toc140221723 \h </w:instrText>
            </w:r>
            <w:r w:rsidR="002A6EF2">
              <w:rPr>
                <w:webHidden/>
              </w:rPr>
            </w:r>
            <w:r w:rsidR="002A6EF2">
              <w:rPr>
                <w:webHidden/>
              </w:rPr>
              <w:fldChar w:fldCharType="separate"/>
            </w:r>
            <w:r w:rsidR="002A6EF2">
              <w:rPr>
                <w:webHidden/>
              </w:rPr>
              <w:t>33</w:t>
            </w:r>
            <w:r w:rsidR="002A6EF2">
              <w:rPr>
                <w:webHidden/>
              </w:rPr>
              <w:fldChar w:fldCharType="end"/>
            </w:r>
          </w:hyperlink>
        </w:p>
        <w:p w14:paraId="34AFEC87" w14:textId="0DE8B01A" w:rsidR="002A6EF2" w:rsidRDefault="00000000">
          <w:pPr>
            <w:pStyle w:val="Sadraj2"/>
            <w:rPr>
              <w:rFonts w:asciiTheme="minorHAnsi" w:eastAsiaTheme="minorEastAsia" w:hAnsiTheme="minorHAnsi" w:cstheme="minorBidi"/>
              <w:noProof/>
              <w:kern w:val="2"/>
              <w:sz w:val="22"/>
              <w14:ligatures w14:val="standardContextual"/>
            </w:rPr>
          </w:pPr>
          <w:hyperlink w:anchor="_Toc140221724" w:history="1">
            <w:r w:rsidR="002A6EF2" w:rsidRPr="0061607F">
              <w:rPr>
                <w:rStyle w:val="Hiperveza"/>
                <w:noProof/>
              </w:rPr>
              <w:t>5.1 Mreža na razini primarne zdravstvene djelatnosti</w:t>
            </w:r>
            <w:r w:rsidR="002A6EF2">
              <w:rPr>
                <w:noProof/>
                <w:webHidden/>
              </w:rPr>
              <w:tab/>
            </w:r>
            <w:r w:rsidR="002A6EF2">
              <w:rPr>
                <w:noProof/>
                <w:webHidden/>
              </w:rPr>
              <w:fldChar w:fldCharType="begin"/>
            </w:r>
            <w:r w:rsidR="002A6EF2">
              <w:rPr>
                <w:noProof/>
                <w:webHidden/>
              </w:rPr>
              <w:instrText xml:space="preserve"> PAGEREF _Toc140221724 \h </w:instrText>
            </w:r>
            <w:r w:rsidR="002A6EF2">
              <w:rPr>
                <w:noProof/>
                <w:webHidden/>
              </w:rPr>
            </w:r>
            <w:r w:rsidR="002A6EF2">
              <w:rPr>
                <w:noProof/>
                <w:webHidden/>
              </w:rPr>
              <w:fldChar w:fldCharType="separate"/>
            </w:r>
            <w:r w:rsidR="002A6EF2">
              <w:rPr>
                <w:noProof/>
                <w:webHidden/>
              </w:rPr>
              <w:t>34</w:t>
            </w:r>
            <w:r w:rsidR="002A6EF2">
              <w:rPr>
                <w:noProof/>
                <w:webHidden/>
              </w:rPr>
              <w:fldChar w:fldCharType="end"/>
            </w:r>
          </w:hyperlink>
        </w:p>
        <w:p w14:paraId="5C11D4B4" w14:textId="4CB9E4DB" w:rsidR="002A6EF2" w:rsidRDefault="00000000">
          <w:pPr>
            <w:pStyle w:val="Sadraj2"/>
            <w:rPr>
              <w:rFonts w:asciiTheme="minorHAnsi" w:eastAsiaTheme="minorEastAsia" w:hAnsiTheme="minorHAnsi" w:cstheme="minorBidi"/>
              <w:noProof/>
              <w:kern w:val="2"/>
              <w:sz w:val="22"/>
              <w14:ligatures w14:val="standardContextual"/>
            </w:rPr>
          </w:pPr>
          <w:hyperlink w:anchor="_Toc140221725" w:history="1">
            <w:r w:rsidR="002A6EF2" w:rsidRPr="0061607F">
              <w:rPr>
                <w:rStyle w:val="Hiperveza"/>
                <w:noProof/>
              </w:rPr>
              <w:t>5.2 Mreža zdravstvenih zavoda na primarnoj razini</w:t>
            </w:r>
            <w:r w:rsidR="002A6EF2">
              <w:rPr>
                <w:noProof/>
                <w:webHidden/>
              </w:rPr>
              <w:tab/>
            </w:r>
            <w:r w:rsidR="002A6EF2">
              <w:rPr>
                <w:noProof/>
                <w:webHidden/>
              </w:rPr>
              <w:fldChar w:fldCharType="begin"/>
            </w:r>
            <w:r w:rsidR="002A6EF2">
              <w:rPr>
                <w:noProof/>
                <w:webHidden/>
              </w:rPr>
              <w:instrText xml:space="preserve"> PAGEREF _Toc140221725 \h </w:instrText>
            </w:r>
            <w:r w:rsidR="002A6EF2">
              <w:rPr>
                <w:noProof/>
                <w:webHidden/>
              </w:rPr>
            </w:r>
            <w:r w:rsidR="002A6EF2">
              <w:rPr>
                <w:noProof/>
                <w:webHidden/>
              </w:rPr>
              <w:fldChar w:fldCharType="separate"/>
            </w:r>
            <w:r w:rsidR="002A6EF2">
              <w:rPr>
                <w:noProof/>
                <w:webHidden/>
              </w:rPr>
              <w:t>39</w:t>
            </w:r>
            <w:r w:rsidR="002A6EF2">
              <w:rPr>
                <w:noProof/>
                <w:webHidden/>
              </w:rPr>
              <w:fldChar w:fldCharType="end"/>
            </w:r>
          </w:hyperlink>
        </w:p>
        <w:p w14:paraId="3319D92E" w14:textId="2C2E7245" w:rsidR="002A6EF2" w:rsidRDefault="00000000">
          <w:pPr>
            <w:pStyle w:val="Sadraj2"/>
            <w:rPr>
              <w:rFonts w:asciiTheme="minorHAnsi" w:eastAsiaTheme="minorEastAsia" w:hAnsiTheme="minorHAnsi" w:cstheme="minorBidi"/>
              <w:noProof/>
              <w:kern w:val="2"/>
              <w:sz w:val="22"/>
              <w14:ligatures w14:val="standardContextual"/>
            </w:rPr>
          </w:pPr>
          <w:hyperlink w:anchor="_Toc140221726" w:history="1">
            <w:r w:rsidR="002A6EF2" w:rsidRPr="0061607F">
              <w:rPr>
                <w:rStyle w:val="Hiperveza"/>
                <w:noProof/>
              </w:rPr>
              <w:t>5.3 Mreža na razini sekundarne i tercijarne zdravstvene djelatnosti</w:t>
            </w:r>
            <w:r w:rsidR="002A6EF2">
              <w:rPr>
                <w:noProof/>
                <w:webHidden/>
              </w:rPr>
              <w:tab/>
            </w:r>
            <w:r w:rsidR="002A6EF2">
              <w:rPr>
                <w:noProof/>
                <w:webHidden/>
              </w:rPr>
              <w:fldChar w:fldCharType="begin"/>
            </w:r>
            <w:r w:rsidR="002A6EF2">
              <w:rPr>
                <w:noProof/>
                <w:webHidden/>
              </w:rPr>
              <w:instrText xml:space="preserve"> PAGEREF _Toc140221726 \h </w:instrText>
            </w:r>
            <w:r w:rsidR="002A6EF2">
              <w:rPr>
                <w:noProof/>
                <w:webHidden/>
              </w:rPr>
            </w:r>
            <w:r w:rsidR="002A6EF2">
              <w:rPr>
                <w:noProof/>
                <w:webHidden/>
              </w:rPr>
              <w:fldChar w:fldCharType="separate"/>
            </w:r>
            <w:r w:rsidR="002A6EF2">
              <w:rPr>
                <w:noProof/>
                <w:webHidden/>
              </w:rPr>
              <w:t>40</w:t>
            </w:r>
            <w:r w:rsidR="002A6EF2">
              <w:rPr>
                <w:noProof/>
                <w:webHidden/>
              </w:rPr>
              <w:fldChar w:fldCharType="end"/>
            </w:r>
          </w:hyperlink>
        </w:p>
        <w:p w14:paraId="01AD80BF" w14:textId="72E1F18B" w:rsidR="002A6EF2" w:rsidRDefault="00000000">
          <w:pPr>
            <w:pStyle w:val="Sadraj2"/>
            <w:rPr>
              <w:rFonts w:asciiTheme="minorHAnsi" w:eastAsiaTheme="minorEastAsia" w:hAnsiTheme="minorHAnsi" w:cstheme="minorBidi"/>
              <w:noProof/>
              <w:kern w:val="2"/>
              <w:sz w:val="22"/>
              <w14:ligatures w14:val="standardContextual"/>
            </w:rPr>
          </w:pPr>
          <w:hyperlink w:anchor="_Toc140221727" w:history="1">
            <w:r w:rsidR="002A6EF2" w:rsidRPr="0061607F">
              <w:rPr>
                <w:rStyle w:val="Hiperveza"/>
                <w:noProof/>
              </w:rPr>
              <w:t>5.4 Mreža bolničkih zdravstvenih ustanova</w:t>
            </w:r>
            <w:r w:rsidR="002A6EF2">
              <w:rPr>
                <w:noProof/>
                <w:webHidden/>
              </w:rPr>
              <w:tab/>
            </w:r>
            <w:r w:rsidR="002A6EF2">
              <w:rPr>
                <w:noProof/>
                <w:webHidden/>
              </w:rPr>
              <w:fldChar w:fldCharType="begin"/>
            </w:r>
            <w:r w:rsidR="002A6EF2">
              <w:rPr>
                <w:noProof/>
                <w:webHidden/>
              </w:rPr>
              <w:instrText xml:space="preserve"> PAGEREF _Toc140221727 \h </w:instrText>
            </w:r>
            <w:r w:rsidR="002A6EF2">
              <w:rPr>
                <w:noProof/>
                <w:webHidden/>
              </w:rPr>
            </w:r>
            <w:r w:rsidR="002A6EF2">
              <w:rPr>
                <w:noProof/>
                <w:webHidden/>
              </w:rPr>
              <w:fldChar w:fldCharType="separate"/>
            </w:r>
            <w:r w:rsidR="002A6EF2">
              <w:rPr>
                <w:noProof/>
                <w:webHidden/>
              </w:rPr>
              <w:t>40</w:t>
            </w:r>
            <w:r w:rsidR="002A6EF2">
              <w:rPr>
                <w:noProof/>
                <w:webHidden/>
              </w:rPr>
              <w:fldChar w:fldCharType="end"/>
            </w:r>
          </w:hyperlink>
        </w:p>
        <w:p w14:paraId="7830DA5A" w14:textId="41F76E97" w:rsidR="002A6EF2" w:rsidRDefault="00000000">
          <w:pPr>
            <w:pStyle w:val="Sadraj2"/>
            <w:rPr>
              <w:rFonts w:asciiTheme="minorHAnsi" w:eastAsiaTheme="minorEastAsia" w:hAnsiTheme="minorHAnsi" w:cstheme="minorBidi"/>
              <w:noProof/>
              <w:kern w:val="2"/>
              <w:sz w:val="22"/>
              <w14:ligatures w14:val="standardContextual"/>
            </w:rPr>
          </w:pPr>
          <w:hyperlink w:anchor="_Toc140221728" w:history="1">
            <w:r w:rsidR="002A6EF2" w:rsidRPr="0061607F">
              <w:rPr>
                <w:rStyle w:val="Hiperveza"/>
                <w:noProof/>
              </w:rPr>
              <w:t>5.5 Mreža hitne medicine</w:t>
            </w:r>
            <w:r w:rsidR="002A6EF2">
              <w:rPr>
                <w:noProof/>
                <w:webHidden/>
              </w:rPr>
              <w:tab/>
            </w:r>
            <w:r w:rsidR="002A6EF2">
              <w:rPr>
                <w:noProof/>
                <w:webHidden/>
              </w:rPr>
              <w:fldChar w:fldCharType="begin"/>
            </w:r>
            <w:r w:rsidR="002A6EF2">
              <w:rPr>
                <w:noProof/>
                <w:webHidden/>
              </w:rPr>
              <w:instrText xml:space="preserve"> PAGEREF _Toc140221728 \h </w:instrText>
            </w:r>
            <w:r w:rsidR="002A6EF2">
              <w:rPr>
                <w:noProof/>
                <w:webHidden/>
              </w:rPr>
            </w:r>
            <w:r w:rsidR="002A6EF2">
              <w:rPr>
                <w:noProof/>
                <w:webHidden/>
              </w:rPr>
              <w:fldChar w:fldCharType="separate"/>
            </w:r>
            <w:r w:rsidR="002A6EF2">
              <w:rPr>
                <w:noProof/>
                <w:webHidden/>
              </w:rPr>
              <w:t>41</w:t>
            </w:r>
            <w:r w:rsidR="002A6EF2">
              <w:rPr>
                <w:noProof/>
                <w:webHidden/>
              </w:rPr>
              <w:fldChar w:fldCharType="end"/>
            </w:r>
          </w:hyperlink>
        </w:p>
        <w:p w14:paraId="0535AD08" w14:textId="14FEA82A" w:rsidR="002A6EF2" w:rsidRDefault="00000000">
          <w:pPr>
            <w:pStyle w:val="Sadraj1"/>
            <w:tabs>
              <w:tab w:val="left" w:pos="709"/>
            </w:tabs>
            <w:rPr>
              <w:rFonts w:asciiTheme="minorHAnsi" w:eastAsiaTheme="minorEastAsia" w:hAnsiTheme="minorHAnsi" w:cstheme="minorBidi"/>
              <w:b w:val="0"/>
              <w:caps w:val="0"/>
              <w:kern w:val="2"/>
              <w:sz w:val="22"/>
              <w:szCs w:val="22"/>
              <w14:ligatures w14:val="standardContextual"/>
            </w:rPr>
          </w:pPr>
          <w:hyperlink w:anchor="_Toc140221729" w:history="1">
            <w:r w:rsidR="002A6EF2" w:rsidRPr="0061607F">
              <w:rPr>
                <w:rStyle w:val="Hiperveza"/>
              </w:rPr>
              <w:t>6.</w:t>
            </w:r>
            <w:r w:rsidR="002A6EF2">
              <w:rPr>
                <w:rFonts w:asciiTheme="minorHAnsi" w:eastAsiaTheme="minorEastAsia" w:hAnsiTheme="minorHAnsi" w:cstheme="minorBidi"/>
                <w:b w:val="0"/>
                <w:caps w:val="0"/>
                <w:kern w:val="2"/>
                <w:sz w:val="22"/>
                <w:szCs w:val="22"/>
                <w14:ligatures w14:val="standardContextual"/>
              </w:rPr>
              <w:tab/>
            </w:r>
            <w:r w:rsidR="002A6EF2" w:rsidRPr="0061607F">
              <w:rPr>
                <w:rStyle w:val="Hiperveza"/>
              </w:rPr>
              <w:t>Zdravstveni i preventivni programi na području Zagrebačke županije</w:t>
            </w:r>
            <w:r w:rsidR="002A6EF2">
              <w:rPr>
                <w:webHidden/>
              </w:rPr>
              <w:tab/>
            </w:r>
            <w:r w:rsidR="002A6EF2">
              <w:rPr>
                <w:webHidden/>
              </w:rPr>
              <w:fldChar w:fldCharType="begin"/>
            </w:r>
            <w:r w:rsidR="002A6EF2">
              <w:rPr>
                <w:webHidden/>
              </w:rPr>
              <w:instrText xml:space="preserve"> PAGEREF _Toc140221729 \h </w:instrText>
            </w:r>
            <w:r w:rsidR="002A6EF2">
              <w:rPr>
                <w:webHidden/>
              </w:rPr>
            </w:r>
            <w:r w:rsidR="002A6EF2">
              <w:rPr>
                <w:webHidden/>
              </w:rPr>
              <w:fldChar w:fldCharType="separate"/>
            </w:r>
            <w:r w:rsidR="002A6EF2">
              <w:rPr>
                <w:webHidden/>
              </w:rPr>
              <w:t>42</w:t>
            </w:r>
            <w:r w:rsidR="002A6EF2">
              <w:rPr>
                <w:webHidden/>
              </w:rPr>
              <w:fldChar w:fldCharType="end"/>
            </w:r>
          </w:hyperlink>
        </w:p>
        <w:p w14:paraId="773BB989" w14:textId="4D3D591A" w:rsidR="002A6EF2" w:rsidRDefault="00000000">
          <w:pPr>
            <w:pStyle w:val="Sadraj2"/>
            <w:rPr>
              <w:rFonts w:asciiTheme="minorHAnsi" w:eastAsiaTheme="minorEastAsia" w:hAnsiTheme="minorHAnsi" w:cstheme="minorBidi"/>
              <w:noProof/>
              <w:kern w:val="2"/>
              <w:sz w:val="22"/>
              <w14:ligatures w14:val="standardContextual"/>
            </w:rPr>
          </w:pPr>
          <w:hyperlink w:anchor="_Toc140221730" w:history="1">
            <w:r w:rsidR="002A6EF2" w:rsidRPr="0061607F">
              <w:rPr>
                <w:rStyle w:val="Hiperveza"/>
                <w:noProof/>
              </w:rPr>
              <w:t>6.1 Ostali značajniji programi na području Zagrebačke županije</w:t>
            </w:r>
            <w:r w:rsidR="002A6EF2">
              <w:rPr>
                <w:noProof/>
                <w:webHidden/>
              </w:rPr>
              <w:tab/>
            </w:r>
            <w:r w:rsidR="002A6EF2">
              <w:rPr>
                <w:noProof/>
                <w:webHidden/>
              </w:rPr>
              <w:fldChar w:fldCharType="begin"/>
            </w:r>
            <w:r w:rsidR="002A6EF2">
              <w:rPr>
                <w:noProof/>
                <w:webHidden/>
              </w:rPr>
              <w:instrText xml:space="preserve"> PAGEREF _Toc140221730 \h </w:instrText>
            </w:r>
            <w:r w:rsidR="002A6EF2">
              <w:rPr>
                <w:noProof/>
                <w:webHidden/>
              </w:rPr>
            </w:r>
            <w:r w:rsidR="002A6EF2">
              <w:rPr>
                <w:noProof/>
                <w:webHidden/>
              </w:rPr>
              <w:fldChar w:fldCharType="separate"/>
            </w:r>
            <w:r w:rsidR="002A6EF2">
              <w:rPr>
                <w:noProof/>
                <w:webHidden/>
              </w:rPr>
              <w:t>45</w:t>
            </w:r>
            <w:r w:rsidR="002A6EF2">
              <w:rPr>
                <w:noProof/>
                <w:webHidden/>
              </w:rPr>
              <w:fldChar w:fldCharType="end"/>
            </w:r>
          </w:hyperlink>
        </w:p>
        <w:p w14:paraId="4949AE5C" w14:textId="28CF4334" w:rsidR="002A6EF2" w:rsidRDefault="00000000">
          <w:pPr>
            <w:pStyle w:val="Sadraj2"/>
            <w:rPr>
              <w:rFonts w:asciiTheme="minorHAnsi" w:eastAsiaTheme="minorEastAsia" w:hAnsiTheme="minorHAnsi" w:cstheme="minorBidi"/>
              <w:noProof/>
              <w:kern w:val="2"/>
              <w:sz w:val="22"/>
              <w14:ligatures w14:val="standardContextual"/>
            </w:rPr>
          </w:pPr>
          <w:hyperlink w:anchor="_Toc140221731" w:history="1">
            <w:r w:rsidR="002A6EF2" w:rsidRPr="0061607F">
              <w:rPr>
                <w:rStyle w:val="Hiperveza"/>
                <w:noProof/>
              </w:rPr>
              <w:t>6.2 Program mjera za osiguranje potrebnih ljudskih resursa u zdravstvenim ustanovama čiji je osnivač Zagrebačka županija za razdoblje 2020.-2025. godine</w:t>
            </w:r>
            <w:r w:rsidR="002A6EF2">
              <w:rPr>
                <w:noProof/>
                <w:webHidden/>
              </w:rPr>
              <w:tab/>
            </w:r>
            <w:r w:rsidR="002A6EF2">
              <w:rPr>
                <w:noProof/>
                <w:webHidden/>
              </w:rPr>
              <w:fldChar w:fldCharType="begin"/>
            </w:r>
            <w:r w:rsidR="002A6EF2">
              <w:rPr>
                <w:noProof/>
                <w:webHidden/>
              </w:rPr>
              <w:instrText xml:space="preserve"> PAGEREF _Toc140221731 \h </w:instrText>
            </w:r>
            <w:r w:rsidR="002A6EF2">
              <w:rPr>
                <w:noProof/>
                <w:webHidden/>
              </w:rPr>
            </w:r>
            <w:r w:rsidR="002A6EF2">
              <w:rPr>
                <w:noProof/>
                <w:webHidden/>
              </w:rPr>
              <w:fldChar w:fldCharType="separate"/>
            </w:r>
            <w:r w:rsidR="002A6EF2">
              <w:rPr>
                <w:noProof/>
                <w:webHidden/>
              </w:rPr>
              <w:t>47</w:t>
            </w:r>
            <w:r w:rsidR="002A6EF2">
              <w:rPr>
                <w:noProof/>
                <w:webHidden/>
              </w:rPr>
              <w:fldChar w:fldCharType="end"/>
            </w:r>
          </w:hyperlink>
        </w:p>
        <w:p w14:paraId="2AB2E759" w14:textId="4B8540A3" w:rsidR="002A6EF2" w:rsidRDefault="00000000">
          <w:pPr>
            <w:pStyle w:val="Sadraj1"/>
            <w:tabs>
              <w:tab w:val="left" w:pos="709"/>
            </w:tabs>
            <w:rPr>
              <w:rFonts w:asciiTheme="minorHAnsi" w:eastAsiaTheme="minorEastAsia" w:hAnsiTheme="minorHAnsi" w:cstheme="minorBidi"/>
              <w:b w:val="0"/>
              <w:caps w:val="0"/>
              <w:kern w:val="2"/>
              <w:sz w:val="22"/>
              <w:szCs w:val="22"/>
              <w14:ligatures w14:val="standardContextual"/>
            </w:rPr>
          </w:pPr>
          <w:hyperlink w:anchor="_Toc140221732" w:history="1">
            <w:r w:rsidR="002A6EF2" w:rsidRPr="0061607F">
              <w:rPr>
                <w:rStyle w:val="Hiperveza"/>
              </w:rPr>
              <w:t>5.</w:t>
            </w:r>
            <w:r w:rsidR="002A6EF2">
              <w:rPr>
                <w:rFonts w:asciiTheme="minorHAnsi" w:eastAsiaTheme="minorEastAsia" w:hAnsiTheme="minorHAnsi" w:cstheme="minorBidi"/>
                <w:b w:val="0"/>
                <w:caps w:val="0"/>
                <w:kern w:val="2"/>
                <w:sz w:val="22"/>
                <w:szCs w:val="22"/>
                <w14:ligatures w14:val="standardContextual"/>
              </w:rPr>
              <w:tab/>
            </w:r>
            <w:r w:rsidR="002A6EF2" w:rsidRPr="0061607F">
              <w:rPr>
                <w:rStyle w:val="Hiperveza"/>
              </w:rPr>
              <w:t>Planiranje i razvoj zdravstvene zaštite Zagrebačke županije</w:t>
            </w:r>
            <w:r w:rsidR="002A6EF2">
              <w:rPr>
                <w:webHidden/>
              </w:rPr>
              <w:tab/>
            </w:r>
            <w:r w:rsidR="002A6EF2">
              <w:rPr>
                <w:webHidden/>
              </w:rPr>
              <w:fldChar w:fldCharType="begin"/>
            </w:r>
            <w:r w:rsidR="002A6EF2">
              <w:rPr>
                <w:webHidden/>
              </w:rPr>
              <w:instrText xml:space="preserve"> PAGEREF _Toc140221732 \h </w:instrText>
            </w:r>
            <w:r w:rsidR="002A6EF2">
              <w:rPr>
                <w:webHidden/>
              </w:rPr>
            </w:r>
            <w:r w:rsidR="002A6EF2">
              <w:rPr>
                <w:webHidden/>
              </w:rPr>
              <w:fldChar w:fldCharType="separate"/>
            </w:r>
            <w:r w:rsidR="002A6EF2">
              <w:rPr>
                <w:webHidden/>
              </w:rPr>
              <w:t>48</w:t>
            </w:r>
            <w:r w:rsidR="002A6EF2">
              <w:rPr>
                <w:webHidden/>
              </w:rPr>
              <w:fldChar w:fldCharType="end"/>
            </w:r>
          </w:hyperlink>
        </w:p>
        <w:p w14:paraId="2C6218B3" w14:textId="000BEA95" w:rsidR="002A6EF2" w:rsidRDefault="00000000">
          <w:pPr>
            <w:pStyle w:val="Sadraj2"/>
            <w:rPr>
              <w:rFonts w:asciiTheme="minorHAnsi" w:eastAsiaTheme="minorEastAsia" w:hAnsiTheme="minorHAnsi" w:cstheme="minorBidi"/>
              <w:noProof/>
              <w:kern w:val="2"/>
              <w:sz w:val="22"/>
              <w14:ligatures w14:val="standardContextual"/>
            </w:rPr>
          </w:pPr>
          <w:hyperlink w:anchor="_Toc140221733" w:history="1">
            <w:r w:rsidR="002A6EF2" w:rsidRPr="0061607F">
              <w:rPr>
                <w:rStyle w:val="Hiperveza"/>
                <w:noProof/>
              </w:rPr>
              <w:t>7.1 Zadaće i ciljevi zdravstvene zaštite</w:t>
            </w:r>
            <w:r w:rsidR="002A6EF2">
              <w:rPr>
                <w:noProof/>
                <w:webHidden/>
              </w:rPr>
              <w:tab/>
            </w:r>
            <w:r w:rsidR="002A6EF2">
              <w:rPr>
                <w:noProof/>
                <w:webHidden/>
              </w:rPr>
              <w:fldChar w:fldCharType="begin"/>
            </w:r>
            <w:r w:rsidR="002A6EF2">
              <w:rPr>
                <w:noProof/>
                <w:webHidden/>
              </w:rPr>
              <w:instrText xml:space="preserve"> PAGEREF _Toc140221733 \h </w:instrText>
            </w:r>
            <w:r w:rsidR="002A6EF2">
              <w:rPr>
                <w:noProof/>
                <w:webHidden/>
              </w:rPr>
            </w:r>
            <w:r w:rsidR="002A6EF2">
              <w:rPr>
                <w:noProof/>
                <w:webHidden/>
              </w:rPr>
              <w:fldChar w:fldCharType="separate"/>
            </w:r>
            <w:r w:rsidR="002A6EF2">
              <w:rPr>
                <w:noProof/>
                <w:webHidden/>
              </w:rPr>
              <w:t>48</w:t>
            </w:r>
            <w:r w:rsidR="002A6EF2">
              <w:rPr>
                <w:noProof/>
                <w:webHidden/>
              </w:rPr>
              <w:fldChar w:fldCharType="end"/>
            </w:r>
          </w:hyperlink>
        </w:p>
        <w:p w14:paraId="4A5A5CEC" w14:textId="4BDDFBC2" w:rsidR="002A6EF2" w:rsidRDefault="00000000">
          <w:pPr>
            <w:pStyle w:val="Sadraj2"/>
            <w:rPr>
              <w:rFonts w:asciiTheme="minorHAnsi" w:eastAsiaTheme="minorEastAsia" w:hAnsiTheme="minorHAnsi" w:cstheme="minorBidi"/>
              <w:noProof/>
              <w:kern w:val="2"/>
              <w:sz w:val="22"/>
              <w14:ligatures w14:val="standardContextual"/>
            </w:rPr>
          </w:pPr>
          <w:hyperlink w:anchor="_Toc140221734" w:history="1">
            <w:r w:rsidR="002A6EF2" w:rsidRPr="0061607F">
              <w:rPr>
                <w:rStyle w:val="Hiperveza"/>
                <w:noProof/>
              </w:rPr>
              <w:t>7.2 SWOT analiza županijskog sustava zdravstva</w:t>
            </w:r>
            <w:r w:rsidR="002A6EF2">
              <w:rPr>
                <w:noProof/>
                <w:webHidden/>
              </w:rPr>
              <w:tab/>
            </w:r>
            <w:r w:rsidR="002A6EF2">
              <w:rPr>
                <w:noProof/>
                <w:webHidden/>
              </w:rPr>
              <w:fldChar w:fldCharType="begin"/>
            </w:r>
            <w:r w:rsidR="002A6EF2">
              <w:rPr>
                <w:noProof/>
                <w:webHidden/>
              </w:rPr>
              <w:instrText xml:space="preserve"> PAGEREF _Toc140221734 \h </w:instrText>
            </w:r>
            <w:r w:rsidR="002A6EF2">
              <w:rPr>
                <w:noProof/>
                <w:webHidden/>
              </w:rPr>
            </w:r>
            <w:r w:rsidR="002A6EF2">
              <w:rPr>
                <w:noProof/>
                <w:webHidden/>
              </w:rPr>
              <w:fldChar w:fldCharType="separate"/>
            </w:r>
            <w:r w:rsidR="002A6EF2">
              <w:rPr>
                <w:noProof/>
                <w:webHidden/>
              </w:rPr>
              <w:t>49</w:t>
            </w:r>
            <w:r w:rsidR="002A6EF2">
              <w:rPr>
                <w:noProof/>
                <w:webHidden/>
              </w:rPr>
              <w:fldChar w:fldCharType="end"/>
            </w:r>
          </w:hyperlink>
        </w:p>
        <w:p w14:paraId="07ABB808" w14:textId="05D61DE3" w:rsidR="002A6EF2" w:rsidRDefault="00000000">
          <w:pPr>
            <w:pStyle w:val="Sadraj2"/>
            <w:rPr>
              <w:rFonts w:asciiTheme="minorHAnsi" w:eastAsiaTheme="minorEastAsia" w:hAnsiTheme="minorHAnsi" w:cstheme="minorBidi"/>
              <w:noProof/>
              <w:kern w:val="2"/>
              <w:sz w:val="22"/>
              <w14:ligatures w14:val="standardContextual"/>
            </w:rPr>
          </w:pPr>
          <w:hyperlink w:anchor="_Toc140221735" w:history="1">
            <w:r w:rsidR="002A6EF2" w:rsidRPr="0061607F">
              <w:rPr>
                <w:rStyle w:val="Hiperveza"/>
                <w:noProof/>
              </w:rPr>
              <w:t>7.3 Strateški i operativni ciljevi</w:t>
            </w:r>
            <w:r w:rsidR="002A6EF2">
              <w:rPr>
                <w:noProof/>
                <w:webHidden/>
              </w:rPr>
              <w:tab/>
            </w:r>
            <w:r w:rsidR="002A6EF2">
              <w:rPr>
                <w:noProof/>
                <w:webHidden/>
              </w:rPr>
              <w:fldChar w:fldCharType="begin"/>
            </w:r>
            <w:r w:rsidR="002A6EF2">
              <w:rPr>
                <w:noProof/>
                <w:webHidden/>
              </w:rPr>
              <w:instrText xml:space="preserve"> PAGEREF _Toc140221735 \h </w:instrText>
            </w:r>
            <w:r w:rsidR="002A6EF2">
              <w:rPr>
                <w:noProof/>
                <w:webHidden/>
              </w:rPr>
            </w:r>
            <w:r w:rsidR="002A6EF2">
              <w:rPr>
                <w:noProof/>
                <w:webHidden/>
              </w:rPr>
              <w:fldChar w:fldCharType="separate"/>
            </w:r>
            <w:r w:rsidR="002A6EF2">
              <w:rPr>
                <w:noProof/>
                <w:webHidden/>
              </w:rPr>
              <w:t>50</w:t>
            </w:r>
            <w:r w:rsidR="002A6EF2">
              <w:rPr>
                <w:noProof/>
                <w:webHidden/>
              </w:rPr>
              <w:fldChar w:fldCharType="end"/>
            </w:r>
          </w:hyperlink>
        </w:p>
        <w:p w14:paraId="61BFCCC4" w14:textId="2A9192FC" w:rsidR="002A6EF2" w:rsidRDefault="00000000">
          <w:pPr>
            <w:pStyle w:val="Sadraj2"/>
            <w:rPr>
              <w:rFonts w:asciiTheme="minorHAnsi" w:eastAsiaTheme="minorEastAsia" w:hAnsiTheme="minorHAnsi" w:cstheme="minorBidi"/>
              <w:noProof/>
              <w:kern w:val="2"/>
              <w:sz w:val="22"/>
              <w14:ligatures w14:val="standardContextual"/>
            </w:rPr>
          </w:pPr>
          <w:hyperlink w:anchor="_Toc140221736" w:history="1">
            <w:r w:rsidR="002A6EF2" w:rsidRPr="0061607F">
              <w:rPr>
                <w:rStyle w:val="Hiperveza"/>
                <w:noProof/>
              </w:rPr>
              <w:t>7.4 Razvojna područja zdravstvene djelatnosti i zdravstvene potrebe</w:t>
            </w:r>
            <w:r w:rsidR="002A6EF2">
              <w:rPr>
                <w:noProof/>
                <w:webHidden/>
              </w:rPr>
              <w:tab/>
            </w:r>
            <w:r w:rsidR="002A6EF2">
              <w:rPr>
                <w:noProof/>
                <w:webHidden/>
              </w:rPr>
              <w:fldChar w:fldCharType="begin"/>
            </w:r>
            <w:r w:rsidR="002A6EF2">
              <w:rPr>
                <w:noProof/>
                <w:webHidden/>
              </w:rPr>
              <w:instrText xml:space="preserve"> PAGEREF _Toc140221736 \h </w:instrText>
            </w:r>
            <w:r w:rsidR="002A6EF2">
              <w:rPr>
                <w:noProof/>
                <w:webHidden/>
              </w:rPr>
            </w:r>
            <w:r w:rsidR="002A6EF2">
              <w:rPr>
                <w:noProof/>
                <w:webHidden/>
              </w:rPr>
              <w:fldChar w:fldCharType="separate"/>
            </w:r>
            <w:r w:rsidR="002A6EF2">
              <w:rPr>
                <w:noProof/>
                <w:webHidden/>
              </w:rPr>
              <w:t>52</w:t>
            </w:r>
            <w:r w:rsidR="002A6EF2">
              <w:rPr>
                <w:noProof/>
                <w:webHidden/>
              </w:rPr>
              <w:fldChar w:fldCharType="end"/>
            </w:r>
          </w:hyperlink>
        </w:p>
        <w:p w14:paraId="161F6E72" w14:textId="6FE92356" w:rsidR="002A6EF2" w:rsidRDefault="00000000">
          <w:pPr>
            <w:pStyle w:val="Sadraj2"/>
            <w:rPr>
              <w:rFonts w:asciiTheme="minorHAnsi" w:eastAsiaTheme="minorEastAsia" w:hAnsiTheme="minorHAnsi" w:cstheme="minorBidi"/>
              <w:noProof/>
              <w:kern w:val="2"/>
              <w:sz w:val="22"/>
              <w14:ligatures w14:val="standardContextual"/>
            </w:rPr>
          </w:pPr>
          <w:hyperlink w:anchor="_Toc140221737" w:history="1">
            <w:r w:rsidR="002A6EF2" w:rsidRPr="0061607F">
              <w:rPr>
                <w:rStyle w:val="Hiperveza"/>
                <w:noProof/>
              </w:rPr>
              <w:t>7.5 Korisničke skupine</w:t>
            </w:r>
            <w:r w:rsidR="002A6EF2">
              <w:rPr>
                <w:noProof/>
                <w:webHidden/>
              </w:rPr>
              <w:tab/>
            </w:r>
            <w:r w:rsidR="002A6EF2">
              <w:rPr>
                <w:noProof/>
                <w:webHidden/>
              </w:rPr>
              <w:fldChar w:fldCharType="begin"/>
            </w:r>
            <w:r w:rsidR="002A6EF2">
              <w:rPr>
                <w:noProof/>
                <w:webHidden/>
              </w:rPr>
              <w:instrText xml:space="preserve"> PAGEREF _Toc140221737 \h </w:instrText>
            </w:r>
            <w:r w:rsidR="002A6EF2">
              <w:rPr>
                <w:noProof/>
                <w:webHidden/>
              </w:rPr>
            </w:r>
            <w:r w:rsidR="002A6EF2">
              <w:rPr>
                <w:noProof/>
                <w:webHidden/>
              </w:rPr>
              <w:fldChar w:fldCharType="separate"/>
            </w:r>
            <w:r w:rsidR="002A6EF2">
              <w:rPr>
                <w:noProof/>
                <w:webHidden/>
              </w:rPr>
              <w:t>53</w:t>
            </w:r>
            <w:r w:rsidR="002A6EF2">
              <w:rPr>
                <w:noProof/>
                <w:webHidden/>
              </w:rPr>
              <w:fldChar w:fldCharType="end"/>
            </w:r>
          </w:hyperlink>
        </w:p>
        <w:p w14:paraId="4EDCCCD3" w14:textId="62945B11" w:rsidR="002A6EF2" w:rsidRDefault="00000000">
          <w:pPr>
            <w:pStyle w:val="Sadraj2"/>
            <w:rPr>
              <w:rFonts w:asciiTheme="minorHAnsi" w:eastAsiaTheme="minorEastAsia" w:hAnsiTheme="minorHAnsi" w:cstheme="minorBidi"/>
              <w:noProof/>
              <w:kern w:val="2"/>
              <w:sz w:val="22"/>
              <w14:ligatures w14:val="standardContextual"/>
            </w:rPr>
          </w:pPr>
          <w:hyperlink w:anchor="_Toc140221738" w:history="1">
            <w:r w:rsidR="002A6EF2" w:rsidRPr="0061607F">
              <w:rPr>
                <w:rStyle w:val="Hiperveza"/>
                <w:noProof/>
              </w:rPr>
              <w:t>7.6 Prioritetna razvojna područja zdravstvene djelatnosti u Zagrebačkoj županiji</w:t>
            </w:r>
            <w:r w:rsidR="002A6EF2">
              <w:rPr>
                <w:noProof/>
                <w:webHidden/>
              </w:rPr>
              <w:tab/>
            </w:r>
            <w:r w:rsidR="002A6EF2">
              <w:rPr>
                <w:noProof/>
                <w:webHidden/>
              </w:rPr>
              <w:fldChar w:fldCharType="begin"/>
            </w:r>
            <w:r w:rsidR="002A6EF2">
              <w:rPr>
                <w:noProof/>
                <w:webHidden/>
              </w:rPr>
              <w:instrText xml:space="preserve"> PAGEREF _Toc140221738 \h </w:instrText>
            </w:r>
            <w:r w:rsidR="002A6EF2">
              <w:rPr>
                <w:noProof/>
                <w:webHidden/>
              </w:rPr>
            </w:r>
            <w:r w:rsidR="002A6EF2">
              <w:rPr>
                <w:noProof/>
                <w:webHidden/>
              </w:rPr>
              <w:fldChar w:fldCharType="separate"/>
            </w:r>
            <w:r w:rsidR="002A6EF2">
              <w:rPr>
                <w:noProof/>
                <w:webHidden/>
              </w:rPr>
              <w:t>54</w:t>
            </w:r>
            <w:r w:rsidR="002A6EF2">
              <w:rPr>
                <w:noProof/>
                <w:webHidden/>
              </w:rPr>
              <w:fldChar w:fldCharType="end"/>
            </w:r>
          </w:hyperlink>
        </w:p>
        <w:p w14:paraId="07AAAA73" w14:textId="477A0F7E" w:rsidR="002A6EF2" w:rsidRDefault="00000000">
          <w:pPr>
            <w:pStyle w:val="Sadraj2"/>
            <w:rPr>
              <w:rFonts w:asciiTheme="minorHAnsi" w:eastAsiaTheme="minorEastAsia" w:hAnsiTheme="minorHAnsi" w:cstheme="minorBidi"/>
              <w:noProof/>
              <w:kern w:val="2"/>
              <w:sz w:val="22"/>
              <w14:ligatures w14:val="standardContextual"/>
            </w:rPr>
          </w:pPr>
          <w:hyperlink w:anchor="_Toc140221739" w:history="1">
            <w:r w:rsidR="002A6EF2" w:rsidRPr="0061607F">
              <w:rPr>
                <w:rStyle w:val="Hiperveza"/>
                <w:noProof/>
              </w:rPr>
              <w:t>7.7 Zdravstvene potrebe od posebnog interesa za zagrebačku županiju</w:t>
            </w:r>
            <w:r w:rsidR="002A6EF2">
              <w:rPr>
                <w:noProof/>
                <w:webHidden/>
              </w:rPr>
              <w:tab/>
            </w:r>
            <w:r w:rsidR="002A6EF2">
              <w:rPr>
                <w:noProof/>
                <w:webHidden/>
              </w:rPr>
              <w:fldChar w:fldCharType="begin"/>
            </w:r>
            <w:r w:rsidR="002A6EF2">
              <w:rPr>
                <w:noProof/>
                <w:webHidden/>
              </w:rPr>
              <w:instrText xml:space="preserve"> PAGEREF _Toc140221739 \h </w:instrText>
            </w:r>
            <w:r w:rsidR="002A6EF2">
              <w:rPr>
                <w:noProof/>
                <w:webHidden/>
              </w:rPr>
            </w:r>
            <w:r w:rsidR="002A6EF2">
              <w:rPr>
                <w:noProof/>
                <w:webHidden/>
              </w:rPr>
              <w:fldChar w:fldCharType="separate"/>
            </w:r>
            <w:r w:rsidR="002A6EF2">
              <w:rPr>
                <w:noProof/>
                <w:webHidden/>
              </w:rPr>
              <w:t>57</w:t>
            </w:r>
            <w:r w:rsidR="002A6EF2">
              <w:rPr>
                <w:noProof/>
                <w:webHidden/>
              </w:rPr>
              <w:fldChar w:fldCharType="end"/>
            </w:r>
          </w:hyperlink>
        </w:p>
        <w:p w14:paraId="3959B18E" w14:textId="6187CA72" w:rsidR="002A6EF2" w:rsidRDefault="00000000">
          <w:pPr>
            <w:pStyle w:val="Sadraj2"/>
            <w:rPr>
              <w:rFonts w:asciiTheme="minorHAnsi" w:eastAsiaTheme="minorEastAsia" w:hAnsiTheme="minorHAnsi" w:cstheme="minorBidi"/>
              <w:noProof/>
              <w:kern w:val="2"/>
              <w:sz w:val="22"/>
              <w14:ligatures w14:val="standardContextual"/>
            </w:rPr>
          </w:pPr>
          <w:hyperlink w:anchor="_Toc140221740" w:history="1">
            <w:r w:rsidR="002A6EF2" w:rsidRPr="0061607F">
              <w:rPr>
                <w:rStyle w:val="Hiperveza"/>
                <w:noProof/>
              </w:rPr>
              <w:t>7.8 Specifične potrebe zdravstvene zaštite na pojedinim područjima Zagrebačke županije</w:t>
            </w:r>
            <w:r w:rsidR="002A6EF2">
              <w:rPr>
                <w:noProof/>
                <w:webHidden/>
              </w:rPr>
              <w:tab/>
            </w:r>
            <w:r w:rsidR="002A6EF2">
              <w:rPr>
                <w:noProof/>
                <w:webHidden/>
              </w:rPr>
              <w:fldChar w:fldCharType="begin"/>
            </w:r>
            <w:r w:rsidR="002A6EF2">
              <w:rPr>
                <w:noProof/>
                <w:webHidden/>
              </w:rPr>
              <w:instrText xml:space="preserve"> PAGEREF _Toc140221740 \h </w:instrText>
            </w:r>
            <w:r w:rsidR="002A6EF2">
              <w:rPr>
                <w:noProof/>
                <w:webHidden/>
              </w:rPr>
            </w:r>
            <w:r w:rsidR="002A6EF2">
              <w:rPr>
                <w:noProof/>
                <w:webHidden/>
              </w:rPr>
              <w:fldChar w:fldCharType="separate"/>
            </w:r>
            <w:r w:rsidR="002A6EF2">
              <w:rPr>
                <w:noProof/>
                <w:webHidden/>
              </w:rPr>
              <w:t>59</w:t>
            </w:r>
            <w:r w:rsidR="002A6EF2">
              <w:rPr>
                <w:noProof/>
                <w:webHidden/>
              </w:rPr>
              <w:fldChar w:fldCharType="end"/>
            </w:r>
          </w:hyperlink>
        </w:p>
        <w:p w14:paraId="40FD5BC5" w14:textId="77A4195A" w:rsidR="002A6EF2" w:rsidRDefault="00000000">
          <w:pPr>
            <w:pStyle w:val="Sadraj2"/>
            <w:rPr>
              <w:rFonts w:asciiTheme="minorHAnsi" w:eastAsiaTheme="minorEastAsia" w:hAnsiTheme="minorHAnsi" w:cstheme="minorBidi"/>
              <w:noProof/>
              <w:kern w:val="2"/>
              <w:sz w:val="22"/>
              <w14:ligatures w14:val="standardContextual"/>
            </w:rPr>
          </w:pPr>
          <w:hyperlink w:anchor="_Toc140221741" w:history="1">
            <w:r w:rsidR="002A6EF2" w:rsidRPr="0061607F">
              <w:rPr>
                <w:rStyle w:val="Hiperveza"/>
                <w:noProof/>
              </w:rPr>
              <w:t>7.9 Osnove razvoja zdravstva Zagrebačke županije</w:t>
            </w:r>
            <w:r w:rsidR="002A6EF2">
              <w:rPr>
                <w:noProof/>
                <w:webHidden/>
              </w:rPr>
              <w:tab/>
            </w:r>
            <w:r w:rsidR="002A6EF2">
              <w:rPr>
                <w:noProof/>
                <w:webHidden/>
              </w:rPr>
              <w:fldChar w:fldCharType="begin"/>
            </w:r>
            <w:r w:rsidR="002A6EF2">
              <w:rPr>
                <w:noProof/>
                <w:webHidden/>
              </w:rPr>
              <w:instrText xml:space="preserve"> PAGEREF _Toc140221741 \h </w:instrText>
            </w:r>
            <w:r w:rsidR="002A6EF2">
              <w:rPr>
                <w:noProof/>
                <w:webHidden/>
              </w:rPr>
            </w:r>
            <w:r w:rsidR="002A6EF2">
              <w:rPr>
                <w:noProof/>
                <w:webHidden/>
              </w:rPr>
              <w:fldChar w:fldCharType="separate"/>
            </w:r>
            <w:r w:rsidR="002A6EF2">
              <w:rPr>
                <w:noProof/>
                <w:webHidden/>
              </w:rPr>
              <w:t>61</w:t>
            </w:r>
            <w:r w:rsidR="002A6EF2">
              <w:rPr>
                <w:noProof/>
                <w:webHidden/>
              </w:rPr>
              <w:fldChar w:fldCharType="end"/>
            </w:r>
          </w:hyperlink>
        </w:p>
        <w:p w14:paraId="52B65D79" w14:textId="78B9566D" w:rsidR="002A6EF2" w:rsidRDefault="00000000">
          <w:pPr>
            <w:pStyle w:val="Sadraj3"/>
            <w:rPr>
              <w:rFonts w:asciiTheme="minorHAnsi" w:eastAsiaTheme="minorEastAsia" w:hAnsiTheme="minorHAnsi" w:cstheme="minorBidi"/>
              <w:noProof/>
              <w:kern w:val="2"/>
              <w:sz w:val="22"/>
              <w14:ligatures w14:val="standardContextual"/>
            </w:rPr>
          </w:pPr>
          <w:hyperlink w:anchor="_Toc140221742" w:history="1">
            <w:r w:rsidR="002A6EF2" w:rsidRPr="0061607F">
              <w:rPr>
                <w:rStyle w:val="Hiperveza"/>
                <w:noProof/>
              </w:rPr>
              <w:t>7.9.1 Načela organizacije zdravstvene zaštite</w:t>
            </w:r>
            <w:r w:rsidR="002A6EF2">
              <w:rPr>
                <w:noProof/>
                <w:webHidden/>
              </w:rPr>
              <w:tab/>
            </w:r>
            <w:r w:rsidR="002A6EF2">
              <w:rPr>
                <w:noProof/>
                <w:webHidden/>
              </w:rPr>
              <w:fldChar w:fldCharType="begin"/>
            </w:r>
            <w:r w:rsidR="002A6EF2">
              <w:rPr>
                <w:noProof/>
                <w:webHidden/>
              </w:rPr>
              <w:instrText xml:space="preserve"> PAGEREF _Toc140221742 \h </w:instrText>
            </w:r>
            <w:r w:rsidR="002A6EF2">
              <w:rPr>
                <w:noProof/>
                <w:webHidden/>
              </w:rPr>
            </w:r>
            <w:r w:rsidR="002A6EF2">
              <w:rPr>
                <w:noProof/>
                <w:webHidden/>
              </w:rPr>
              <w:fldChar w:fldCharType="separate"/>
            </w:r>
            <w:r w:rsidR="002A6EF2">
              <w:rPr>
                <w:noProof/>
                <w:webHidden/>
              </w:rPr>
              <w:t>61</w:t>
            </w:r>
            <w:r w:rsidR="002A6EF2">
              <w:rPr>
                <w:noProof/>
                <w:webHidden/>
              </w:rPr>
              <w:fldChar w:fldCharType="end"/>
            </w:r>
          </w:hyperlink>
        </w:p>
        <w:p w14:paraId="392CBAAE" w14:textId="6E1FE2D8" w:rsidR="002A6EF2" w:rsidRDefault="00000000">
          <w:pPr>
            <w:pStyle w:val="Sadraj2"/>
            <w:rPr>
              <w:rFonts w:asciiTheme="minorHAnsi" w:eastAsiaTheme="minorEastAsia" w:hAnsiTheme="minorHAnsi" w:cstheme="minorBidi"/>
              <w:noProof/>
              <w:kern w:val="2"/>
              <w:sz w:val="22"/>
              <w14:ligatures w14:val="standardContextual"/>
            </w:rPr>
          </w:pPr>
          <w:hyperlink w:anchor="_Toc140221743" w:history="1">
            <w:r w:rsidR="002A6EF2" w:rsidRPr="0061607F">
              <w:rPr>
                <w:rStyle w:val="Hiperveza"/>
                <w:noProof/>
              </w:rPr>
              <w:t>7.10 Financiranje zdravstvene djelatnosti</w:t>
            </w:r>
            <w:r w:rsidR="002A6EF2">
              <w:rPr>
                <w:noProof/>
                <w:webHidden/>
              </w:rPr>
              <w:tab/>
            </w:r>
            <w:r w:rsidR="002A6EF2">
              <w:rPr>
                <w:noProof/>
                <w:webHidden/>
              </w:rPr>
              <w:fldChar w:fldCharType="begin"/>
            </w:r>
            <w:r w:rsidR="002A6EF2">
              <w:rPr>
                <w:noProof/>
                <w:webHidden/>
              </w:rPr>
              <w:instrText xml:space="preserve"> PAGEREF _Toc140221743 \h </w:instrText>
            </w:r>
            <w:r w:rsidR="002A6EF2">
              <w:rPr>
                <w:noProof/>
                <w:webHidden/>
              </w:rPr>
            </w:r>
            <w:r w:rsidR="002A6EF2">
              <w:rPr>
                <w:noProof/>
                <w:webHidden/>
              </w:rPr>
              <w:fldChar w:fldCharType="separate"/>
            </w:r>
            <w:r w:rsidR="002A6EF2">
              <w:rPr>
                <w:noProof/>
                <w:webHidden/>
              </w:rPr>
              <w:t>62</w:t>
            </w:r>
            <w:r w:rsidR="002A6EF2">
              <w:rPr>
                <w:noProof/>
                <w:webHidden/>
              </w:rPr>
              <w:fldChar w:fldCharType="end"/>
            </w:r>
          </w:hyperlink>
        </w:p>
        <w:p w14:paraId="0402893F" w14:textId="691C6F36" w:rsidR="002A6EF2" w:rsidRDefault="00000000">
          <w:pPr>
            <w:pStyle w:val="Sadraj3"/>
            <w:rPr>
              <w:rFonts w:asciiTheme="minorHAnsi" w:eastAsiaTheme="minorEastAsia" w:hAnsiTheme="minorHAnsi" w:cstheme="minorBidi"/>
              <w:noProof/>
              <w:kern w:val="2"/>
              <w:sz w:val="22"/>
              <w14:ligatures w14:val="standardContextual"/>
            </w:rPr>
          </w:pPr>
          <w:hyperlink w:anchor="_Toc140221744" w:history="1">
            <w:r w:rsidR="002A6EF2" w:rsidRPr="0061607F">
              <w:rPr>
                <w:rStyle w:val="Hiperveza"/>
                <w:noProof/>
              </w:rPr>
              <w:t>7.10.1 Sudjelovanje gradova i općina u financiranju zdravstvene zaštite</w:t>
            </w:r>
            <w:r w:rsidR="002A6EF2">
              <w:rPr>
                <w:noProof/>
                <w:webHidden/>
              </w:rPr>
              <w:tab/>
            </w:r>
            <w:r w:rsidR="002A6EF2">
              <w:rPr>
                <w:noProof/>
                <w:webHidden/>
              </w:rPr>
              <w:fldChar w:fldCharType="begin"/>
            </w:r>
            <w:r w:rsidR="002A6EF2">
              <w:rPr>
                <w:noProof/>
                <w:webHidden/>
              </w:rPr>
              <w:instrText xml:space="preserve"> PAGEREF _Toc140221744 \h </w:instrText>
            </w:r>
            <w:r w:rsidR="002A6EF2">
              <w:rPr>
                <w:noProof/>
                <w:webHidden/>
              </w:rPr>
            </w:r>
            <w:r w:rsidR="002A6EF2">
              <w:rPr>
                <w:noProof/>
                <w:webHidden/>
              </w:rPr>
              <w:fldChar w:fldCharType="separate"/>
            </w:r>
            <w:r w:rsidR="002A6EF2">
              <w:rPr>
                <w:noProof/>
                <w:webHidden/>
              </w:rPr>
              <w:t>64</w:t>
            </w:r>
            <w:r w:rsidR="002A6EF2">
              <w:rPr>
                <w:noProof/>
                <w:webHidden/>
              </w:rPr>
              <w:fldChar w:fldCharType="end"/>
            </w:r>
          </w:hyperlink>
        </w:p>
        <w:p w14:paraId="7057D5CE" w14:textId="2C5B1676" w:rsidR="002A6EF2" w:rsidRDefault="00000000">
          <w:pPr>
            <w:pStyle w:val="Sadraj2"/>
            <w:rPr>
              <w:rFonts w:asciiTheme="minorHAnsi" w:eastAsiaTheme="minorEastAsia" w:hAnsiTheme="minorHAnsi" w:cstheme="minorBidi"/>
              <w:noProof/>
              <w:kern w:val="2"/>
              <w:sz w:val="22"/>
              <w14:ligatures w14:val="standardContextual"/>
            </w:rPr>
          </w:pPr>
          <w:hyperlink w:anchor="_Toc140221745" w:history="1">
            <w:r w:rsidR="002A6EF2" w:rsidRPr="0061607F">
              <w:rPr>
                <w:rStyle w:val="Hiperveza"/>
                <w:noProof/>
              </w:rPr>
              <w:t>7.11 Praćenje, vrednovanje i izvještavanje</w:t>
            </w:r>
            <w:r w:rsidR="002A6EF2">
              <w:rPr>
                <w:noProof/>
                <w:webHidden/>
              </w:rPr>
              <w:tab/>
            </w:r>
            <w:r w:rsidR="002A6EF2">
              <w:rPr>
                <w:noProof/>
                <w:webHidden/>
              </w:rPr>
              <w:fldChar w:fldCharType="begin"/>
            </w:r>
            <w:r w:rsidR="002A6EF2">
              <w:rPr>
                <w:noProof/>
                <w:webHidden/>
              </w:rPr>
              <w:instrText xml:space="preserve"> PAGEREF _Toc140221745 \h </w:instrText>
            </w:r>
            <w:r w:rsidR="002A6EF2">
              <w:rPr>
                <w:noProof/>
                <w:webHidden/>
              </w:rPr>
            </w:r>
            <w:r w:rsidR="002A6EF2">
              <w:rPr>
                <w:noProof/>
                <w:webHidden/>
              </w:rPr>
              <w:fldChar w:fldCharType="separate"/>
            </w:r>
            <w:r w:rsidR="002A6EF2">
              <w:rPr>
                <w:noProof/>
                <w:webHidden/>
              </w:rPr>
              <w:t>65</w:t>
            </w:r>
            <w:r w:rsidR="002A6EF2">
              <w:rPr>
                <w:noProof/>
                <w:webHidden/>
              </w:rPr>
              <w:fldChar w:fldCharType="end"/>
            </w:r>
          </w:hyperlink>
        </w:p>
        <w:p w14:paraId="74B22835" w14:textId="66FB14F2" w:rsidR="002A6EF2" w:rsidRDefault="00000000">
          <w:pPr>
            <w:pStyle w:val="Sadraj1"/>
            <w:tabs>
              <w:tab w:val="left" w:pos="709"/>
            </w:tabs>
            <w:rPr>
              <w:rFonts w:asciiTheme="minorHAnsi" w:eastAsiaTheme="minorEastAsia" w:hAnsiTheme="minorHAnsi" w:cstheme="minorBidi"/>
              <w:b w:val="0"/>
              <w:caps w:val="0"/>
              <w:kern w:val="2"/>
              <w:sz w:val="22"/>
              <w:szCs w:val="22"/>
              <w14:ligatures w14:val="standardContextual"/>
            </w:rPr>
          </w:pPr>
          <w:hyperlink w:anchor="_Toc140221746" w:history="1">
            <w:r w:rsidR="002A6EF2" w:rsidRPr="0061607F">
              <w:rPr>
                <w:rStyle w:val="Hiperveza"/>
              </w:rPr>
              <w:t>8.</w:t>
            </w:r>
            <w:r w:rsidR="002A6EF2">
              <w:rPr>
                <w:rFonts w:asciiTheme="minorHAnsi" w:eastAsiaTheme="minorEastAsia" w:hAnsiTheme="minorHAnsi" w:cstheme="minorBidi"/>
                <w:b w:val="0"/>
                <w:caps w:val="0"/>
                <w:kern w:val="2"/>
                <w:sz w:val="22"/>
                <w:szCs w:val="22"/>
                <w14:ligatures w14:val="standardContextual"/>
              </w:rPr>
              <w:tab/>
            </w:r>
            <w:r w:rsidR="002A6EF2" w:rsidRPr="0061607F">
              <w:rPr>
                <w:rStyle w:val="Hiperveza"/>
              </w:rPr>
              <w:t>NOSITELJI AKTIVNOSTI PLANA ZDRAVSTVENE ZAŠTITE ZAGREBAČKE ŽUPANIJE ZA RAZDOBLJE 2024.-2030. GODINE</w:t>
            </w:r>
            <w:r w:rsidR="002A6EF2">
              <w:rPr>
                <w:webHidden/>
              </w:rPr>
              <w:tab/>
            </w:r>
            <w:r w:rsidR="002A6EF2">
              <w:rPr>
                <w:webHidden/>
              </w:rPr>
              <w:fldChar w:fldCharType="begin"/>
            </w:r>
            <w:r w:rsidR="002A6EF2">
              <w:rPr>
                <w:webHidden/>
              </w:rPr>
              <w:instrText xml:space="preserve"> PAGEREF _Toc140221746 \h </w:instrText>
            </w:r>
            <w:r w:rsidR="002A6EF2">
              <w:rPr>
                <w:webHidden/>
              </w:rPr>
            </w:r>
            <w:r w:rsidR="002A6EF2">
              <w:rPr>
                <w:webHidden/>
              </w:rPr>
              <w:fldChar w:fldCharType="separate"/>
            </w:r>
            <w:r w:rsidR="002A6EF2">
              <w:rPr>
                <w:webHidden/>
              </w:rPr>
              <w:t>66</w:t>
            </w:r>
            <w:r w:rsidR="002A6EF2">
              <w:rPr>
                <w:webHidden/>
              </w:rPr>
              <w:fldChar w:fldCharType="end"/>
            </w:r>
          </w:hyperlink>
        </w:p>
        <w:p w14:paraId="71BD7A81" w14:textId="14341E1D" w:rsidR="002A6EF2" w:rsidRDefault="00000000">
          <w:pPr>
            <w:pStyle w:val="Sadraj1"/>
            <w:tabs>
              <w:tab w:val="left" w:pos="709"/>
            </w:tabs>
            <w:rPr>
              <w:rFonts w:asciiTheme="minorHAnsi" w:eastAsiaTheme="minorEastAsia" w:hAnsiTheme="minorHAnsi" w:cstheme="minorBidi"/>
              <w:b w:val="0"/>
              <w:caps w:val="0"/>
              <w:kern w:val="2"/>
              <w:sz w:val="22"/>
              <w:szCs w:val="22"/>
              <w14:ligatures w14:val="standardContextual"/>
            </w:rPr>
          </w:pPr>
          <w:hyperlink w:anchor="_Toc140221747" w:history="1">
            <w:r w:rsidR="002A6EF2" w:rsidRPr="0061607F">
              <w:rPr>
                <w:rStyle w:val="Hiperveza"/>
              </w:rPr>
              <w:t>9.</w:t>
            </w:r>
            <w:r w:rsidR="002A6EF2">
              <w:rPr>
                <w:rFonts w:asciiTheme="minorHAnsi" w:eastAsiaTheme="minorEastAsia" w:hAnsiTheme="minorHAnsi" w:cstheme="minorBidi"/>
                <w:b w:val="0"/>
                <w:caps w:val="0"/>
                <w:kern w:val="2"/>
                <w:sz w:val="22"/>
                <w:szCs w:val="22"/>
                <w14:ligatures w14:val="standardContextual"/>
              </w:rPr>
              <w:tab/>
            </w:r>
            <w:r w:rsidR="002A6EF2" w:rsidRPr="0061607F">
              <w:rPr>
                <w:rStyle w:val="Hiperveza"/>
              </w:rPr>
              <w:t>ZAVRŠNE ODREDBE</w:t>
            </w:r>
            <w:r w:rsidR="002A6EF2">
              <w:rPr>
                <w:webHidden/>
              </w:rPr>
              <w:tab/>
            </w:r>
            <w:r w:rsidR="002A6EF2">
              <w:rPr>
                <w:webHidden/>
              </w:rPr>
              <w:fldChar w:fldCharType="begin"/>
            </w:r>
            <w:r w:rsidR="002A6EF2">
              <w:rPr>
                <w:webHidden/>
              </w:rPr>
              <w:instrText xml:space="preserve"> PAGEREF _Toc140221747 \h </w:instrText>
            </w:r>
            <w:r w:rsidR="002A6EF2">
              <w:rPr>
                <w:webHidden/>
              </w:rPr>
            </w:r>
            <w:r w:rsidR="002A6EF2">
              <w:rPr>
                <w:webHidden/>
              </w:rPr>
              <w:fldChar w:fldCharType="separate"/>
            </w:r>
            <w:r w:rsidR="002A6EF2">
              <w:rPr>
                <w:webHidden/>
              </w:rPr>
              <w:t>67</w:t>
            </w:r>
            <w:r w:rsidR="002A6EF2">
              <w:rPr>
                <w:webHidden/>
              </w:rPr>
              <w:fldChar w:fldCharType="end"/>
            </w:r>
          </w:hyperlink>
        </w:p>
        <w:p w14:paraId="0D118D72" w14:textId="1B865F83" w:rsidR="002A6EF2" w:rsidRDefault="00000000">
          <w:pPr>
            <w:pStyle w:val="Sadraj1"/>
            <w:tabs>
              <w:tab w:val="left" w:pos="709"/>
            </w:tabs>
            <w:rPr>
              <w:rFonts w:asciiTheme="minorHAnsi" w:eastAsiaTheme="minorEastAsia" w:hAnsiTheme="minorHAnsi" w:cstheme="minorBidi"/>
              <w:b w:val="0"/>
              <w:caps w:val="0"/>
              <w:kern w:val="2"/>
              <w:sz w:val="22"/>
              <w:szCs w:val="22"/>
              <w14:ligatures w14:val="standardContextual"/>
            </w:rPr>
          </w:pPr>
          <w:hyperlink w:anchor="_Toc140221748" w:history="1">
            <w:r w:rsidR="002A6EF2" w:rsidRPr="0061607F">
              <w:rPr>
                <w:rStyle w:val="Hiperveza"/>
              </w:rPr>
              <w:t>10.</w:t>
            </w:r>
            <w:r w:rsidR="002A6EF2">
              <w:rPr>
                <w:rFonts w:asciiTheme="minorHAnsi" w:eastAsiaTheme="minorEastAsia" w:hAnsiTheme="minorHAnsi" w:cstheme="minorBidi"/>
                <w:b w:val="0"/>
                <w:caps w:val="0"/>
                <w:kern w:val="2"/>
                <w:sz w:val="22"/>
                <w:szCs w:val="22"/>
                <w14:ligatures w14:val="standardContextual"/>
              </w:rPr>
              <w:tab/>
            </w:r>
            <w:r w:rsidR="002A6EF2" w:rsidRPr="0061607F">
              <w:rPr>
                <w:rStyle w:val="Hiperveza"/>
              </w:rPr>
              <w:t>popis izvora podataka korištenih u pripremi plana</w:t>
            </w:r>
            <w:r w:rsidR="002A6EF2">
              <w:rPr>
                <w:webHidden/>
              </w:rPr>
              <w:tab/>
            </w:r>
            <w:r w:rsidR="002A6EF2">
              <w:rPr>
                <w:webHidden/>
              </w:rPr>
              <w:fldChar w:fldCharType="begin"/>
            </w:r>
            <w:r w:rsidR="002A6EF2">
              <w:rPr>
                <w:webHidden/>
              </w:rPr>
              <w:instrText xml:space="preserve"> PAGEREF _Toc140221748 \h </w:instrText>
            </w:r>
            <w:r w:rsidR="002A6EF2">
              <w:rPr>
                <w:webHidden/>
              </w:rPr>
            </w:r>
            <w:r w:rsidR="002A6EF2">
              <w:rPr>
                <w:webHidden/>
              </w:rPr>
              <w:fldChar w:fldCharType="separate"/>
            </w:r>
            <w:r w:rsidR="002A6EF2">
              <w:rPr>
                <w:webHidden/>
              </w:rPr>
              <w:t>68</w:t>
            </w:r>
            <w:r w:rsidR="002A6EF2">
              <w:rPr>
                <w:webHidden/>
              </w:rPr>
              <w:fldChar w:fldCharType="end"/>
            </w:r>
          </w:hyperlink>
        </w:p>
        <w:p w14:paraId="51ACC6A4" w14:textId="756BF526" w:rsidR="004F2B6A" w:rsidRPr="006F6CB9" w:rsidRDefault="004F2B6A">
          <w:r w:rsidRPr="006F6CB9">
            <w:rPr>
              <w:b/>
              <w:bCs/>
            </w:rPr>
            <w:fldChar w:fldCharType="end"/>
          </w:r>
        </w:p>
      </w:sdtContent>
    </w:sdt>
    <w:p w14:paraId="559DD86C" w14:textId="0FCA8ED3" w:rsidR="00C5439F" w:rsidRPr="006F6CB9" w:rsidRDefault="004F2B6A">
      <w:pPr>
        <w:rPr>
          <w:rFonts w:ascii="Tahoma" w:eastAsia="Times New Roman" w:hAnsi="Tahoma" w:cs="Tahoma"/>
          <w:b/>
          <w:bCs/>
          <w:sz w:val="24"/>
          <w:szCs w:val="24"/>
          <w:lang w:eastAsia="hr-HR"/>
        </w:rPr>
      </w:pPr>
      <w:r w:rsidRPr="006F6CB9">
        <w:rPr>
          <w:rFonts w:ascii="Tahoma" w:eastAsia="Times New Roman" w:hAnsi="Tahoma" w:cs="Tahoma"/>
          <w:b/>
          <w:bCs/>
          <w:sz w:val="24"/>
          <w:szCs w:val="24"/>
          <w:lang w:eastAsia="hr-HR"/>
        </w:rPr>
        <w:br w:type="page"/>
      </w:r>
    </w:p>
    <w:p w14:paraId="1273F49D" w14:textId="402C3087" w:rsidR="00EB3F38" w:rsidRPr="006F6CB9" w:rsidRDefault="00EB3F38">
      <w:pPr>
        <w:rPr>
          <w:rFonts w:ascii="Tahoma" w:eastAsia="Times New Roman" w:hAnsi="Tahoma" w:cs="Tahoma"/>
          <w:b/>
          <w:bCs/>
          <w:color w:val="4472C4" w:themeColor="accent1"/>
          <w:sz w:val="24"/>
          <w:szCs w:val="24"/>
          <w:lang w:eastAsia="hr-HR"/>
        </w:rPr>
      </w:pPr>
      <w:r w:rsidRPr="006F6CB9">
        <w:rPr>
          <w:rFonts w:ascii="Tahoma" w:eastAsia="Times New Roman" w:hAnsi="Tahoma" w:cs="Tahoma"/>
          <w:b/>
          <w:bCs/>
          <w:color w:val="4472C4" w:themeColor="accent1"/>
          <w:sz w:val="24"/>
          <w:szCs w:val="24"/>
          <w:lang w:eastAsia="hr-HR"/>
        </w:rPr>
        <w:lastRenderedPageBreak/>
        <w:t>POPIS TABLICA</w:t>
      </w:r>
    </w:p>
    <w:p w14:paraId="4D8A7992" w14:textId="2B4A3D29" w:rsidR="002A6EF2" w:rsidRDefault="009639C3">
      <w:pPr>
        <w:pStyle w:val="Tablicaslika"/>
        <w:tabs>
          <w:tab w:val="right" w:leader="dot" w:pos="9016"/>
        </w:tabs>
        <w:rPr>
          <w:rFonts w:asciiTheme="minorHAnsi" w:eastAsiaTheme="minorEastAsia" w:hAnsiTheme="minorHAnsi" w:cstheme="minorBidi"/>
          <w:noProof/>
          <w:kern w:val="2"/>
          <w:sz w:val="22"/>
          <w14:ligatures w14:val="standardContextual"/>
        </w:rPr>
      </w:pPr>
      <w:r w:rsidRPr="006F6CB9">
        <w:rPr>
          <w:rFonts w:ascii="Tahoma" w:hAnsi="Tahoma" w:cs="Tahoma"/>
          <w:b/>
          <w:bCs/>
          <w:sz w:val="24"/>
          <w:szCs w:val="24"/>
        </w:rPr>
        <w:fldChar w:fldCharType="begin"/>
      </w:r>
      <w:r w:rsidRPr="006F6CB9">
        <w:rPr>
          <w:rFonts w:ascii="Tahoma" w:hAnsi="Tahoma" w:cs="Tahoma"/>
          <w:b/>
          <w:bCs/>
          <w:sz w:val="24"/>
          <w:szCs w:val="24"/>
        </w:rPr>
        <w:instrText xml:space="preserve"> TOC \h \z \c "Tablica" </w:instrText>
      </w:r>
      <w:r w:rsidRPr="006F6CB9">
        <w:rPr>
          <w:rFonts w:ascii="Tahoma" w:hAnsi="Tahoma" w:cs="Tahoma"/>
          <w:b/>
          <w:bCs/>
          <w:sz w:val="24"/>
          <w:szCs w:val="24"/>
        </w:rPr>
        <w:fldChar w:fldCharType="separate"/>
      </w:r>
      <w:hyperlink w:anchor="_Toc140221762" w:history="1">
        <w:r w:rsidR="002A6EF2" w:rsidRPr="00023B44">
          <w:rPr>
            <w:rStyle w:val="Hiperveza"/>
            <w:rFonts w:ascii="Tahoma" w:hAnsi="Tahoma" w:cs="Tahoma"/>
            <w:noProof/>
          </w:rPr>
          <w:t>Tablica 1 Gradovi i općine Zagrebačke županije</w:t>
        </w:r>
        <w:r w:rsidR="002A6EF2">
          <w:rPr>
            <w:noProof/>
            <w:webHidden/>
          </w:rPr>
          <w:tab/>
        </w:r>
        <w:r w:rsidR="002A6EF2">
          <w:rPr>
            <w:noProof/>
            <w:webHidden/>
          </w:rPr>
          <w:fldChar w:fldCharType="begin"/>
        </w:r>
        <w:r w:rsidR="002A6EF2">
          <w:rPr>
            <w:noProof/>
            <w:webHidden/>
          </w:rPr>
          <w:instrText xml:space="preserve"> PAGEREF _Toc140221762 \h </w:instrText>
        </w:r>
        <w:r w:rsidR="002A6EF2">
          <w:rPr>
            <w:noProof/>
            <w:webHidden/>
          </w:rPr>
        </w:r>
        <w:r w:rsidR="002A6EF2">
          <w:rPr>
            <w:noProof/>
            <w:webHidden/>
          </w:rPr>
          <w:fldChar w:fldCharType="separate"/>
        </w:r>
        <w:r w:rsidR="002A6EF2">
          <w:rPr>
            <w:noProof/>
            <w:webHidden/>
          </w:rPr>
          <w:t>6</w:t>
        </w:r>
        <w:r w:rsidR="002A6EF2">
          <w:rPr>
            <w:noProof/>
            <w:webHidden/>
          </w:rPr>
          <w:fldChar w:fldCharType="end"/>
        </w:r>
      </w:hyperlink>
    </w:p>
    <w:p w14:paraId="5466AB02" w14:textId="24DEDAAA"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63" w:history="1">
        <w:r w:rsidR="002A6EF2" w:rsidRPr="00023B44">
          <w:rPr>
            <w:rStyle w:val="Hiperveza"/>
            <w:rFonts w:ascii="Tahoma" w:hAnsi="Tahoma" w:cs="Tahoma"/>
            <w:noProof/>
          </w:rPr>
          <w:t>Tablica 2 Broj stanovnika 2011. vs. 2021.</w:t>
        </w:r>
        <w:r w:rsidR="002A6EF2">
          <w:rPr>
            <w:noProof/>
            <w:webHidden/>
          </w:rPr>
          <w:tab/>
        </w:r>
        <w:r w:rsidR="002A6EF2">
          <w:rPr>
            <w:noProof/>
            <w:webHidden/>
          </w:rPr>
          <w:fldChar w:fldCharType="begin"/>
        </w:r>
        <w:r w:rsidR="002A6EF2">
          <w:rPr>
            <w:noProof/>
            <w:webHidden/>
          </w:rPr>
          <w:instrText xml:space="preserve"> PAGEREF _Toc140221763 \h </w:instrText>
        </w:r>
        <w:r w:rsidR="002A6EF2">
          <w:rPr>
            <w:noProof/>
            <w:webHidden/>
          </w:rPr>
        </w:r>
        <w:r w:rsidR="002A6EF2">
          <w:rPr>
            <w:noProof/>
            <w:webHidden/>
          </w:rPr>
          <w:fldChar w:fldCharType="separate"/>
        </w:r>
        <w:r w:rsidR="002A6EF2">
          <w:rPr>
            <w:noProof/>
            <w:webHidden/>
          </w:rPr>
          <w:t>8</w:t>
        </w:r>
        <w:r w:rsidR="002A6EF2">
          <w:rPr>
            <w:noProof/>
            <w:webHidden/>
          </w:rPr>
          <w:fldChar w:fldCharType="end"/>
        </w:r>
      </w:hyperlink>
    </w:p>
    <w:p w14:paraId="01BB44D2" w14:textId="08EC65E4"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64" w:history="1">
        <w:r w:rsidR="002A6EF2" w:rsidRPr="00023B44">
          <w:rPr>
            <w:rStyle w:val="Hiperveza"/>
            <w:rFonts w:ascii="Tahoma" w:hAnsi="Tahoma" w:cs="Tahoma"/>
            <w:noProof/>
          </w:rPr>
          <w:t xml:space="preserve">Tablica 3 Prirodno kretanje stanovništva u Republici Hrvatskoj i Zagrebačkoj županiji od 2017. do 2021. </w:t>
        </w:r>
        <w:r w:rsidR="002A6EF2">
          <w:rPr>
            <w:noProof/>
            <w:webHidden/>
          </w:rPr>
          <w:tab/>
        </w:r>
        <w:r w:rsidR="002A6EF2">
          <w:rPr>
            <w:noProof/>
            <w:webHidden/>
          </w:rPr>
          <w:fldChar w:fldCharType="begin"/>
        </w:r>
        <w:r w:rsidR="002A6EF2">
          <w:rPr>
            <w:noProof/>
            <w:webHidden/>
          </w:rPr>
          <w:instrText xml:space="preserve"> PAGEREF _Toc140221764 \h </w:instrText>
        </w:r>
        <w:r w:rsidR="002A6EF2">
          <w:rPr>
            <w:noProof/>
            <w:webHidden/>
          </w:rPr>
        </w:r>
        <w:r w:rsidR="002A6EF2">
          <w:rPr>
            <w:noProof/>
            <w:webHidden/>
          </w:rPr>
          <w:fldChar w:fldCharType="separate"/>
        </w:r>
        <w:r w:rsidR="002A6EF2">
          <w:rPr>
            <w:noProof/>
            <w:webHidden/>
          </w:rPr>
          <w:t>10</w:t>
        </w:r>
        <w:r w:rsidR="002A6EF2">
          <w:rPr>
            <w:noProof/>
            <w:webHidden/>
          </w:rPr>
          <w:fldChar w:fldCharType="end"/>
        </w:r>
      </w:hyperlink>
    </w:p>
    <w:p w14:paraId="084BDEA5" w14:textId="38D11485"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65" w:history="1">
        <w:r w:rsidR="002A6EF2" w:rsidRPr="00023B44">
          <w:rPr>
            <w:rStyle w:val="Hiperveza"/>
            <w:rFonts w:ascii="Tahoma" w:hAnsi="Tahoma" w:cs="Tahoma"/>
            <w:noProof/>
          </w:rPr>
          <w:t>Tablica 4</w:t>
        </w:r>
        <w:r w:rsidR="002A6EF2" w:rsidRPr="00023B44">
          <w:rPr>
            <w:rStyle w:val="Hiperveza"/>
            <w:rFonts w:ascii="Tahoma" w:hAnsi="Tahoma" w:cs="Tahoma"/>
            <w:iCs/>
            <w:noProof/>
          </w:rPr>
          <w:t xml:space="preserve"> Starost stanovništva Zagrebačke županije u odnosu na stanovništvo Hrvatske</w:t>
        </w:r>
        <w:r w:rsidR="002A6EF2">
          <w:rPr>
            <w:noProof/>
            <w:webHidden/>
          </w:rPr>
          <w:tab/>
        </w:r>
        <w:r w:rsidR="002A6EF2">
          <w:rPr>
            <w:noProof/>
            <w:webHidden/>
          </w:rPr>
          <w:fldChar w:fldCharType="begin"/>
        </w:r>
        <w:r w:rsidR="002A6EF2">
          <w:rPr>
            <w:noProof/>
            <w:webHidden/>
          </w:rPr>
          <w:instrText xml:space="preserve"> PAGEREF _Toc140221765 \h </w:instrText>
        </w:r>
        <w:r w:rsidR="002A6EF2">
          <w:rPr>
            <w:noProof/>
            <w:webHidden/>
          </w:rPr>
        </w:r>
        <w:r w:rsidR="002A6EF2">
          <w:rPr>
            <w:noProof/>
            <w:webHidden/>
          </w:rPr>
          <w:fldChar w:fldCharType="separate"/>
        </w:r>
        <w:r w:rsidR="002A6EF2">
          <w:rPr>
            <w:noProof/>
            <w:webHidden/>
          </w:rPr>
          <w:t>10</w:t>
        </w:r>
        <w:r w:rsidR="002A6EF2">
          <w:rPr>
            <w:noProof/>
            <w:webHidden/>
          </w:rPr>
          <w:fldChar w:fldCharType="end"/>
        </w:r>
      </w:hyperlink>
    </w:p>
    <w:p w14:paraId="61A915D1" w14:textId="71D06E42"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66" w:history="1">
        <w:r w:rsidR="002A6EF2" w:rsidRPr="00023B44">
          <w:rPr>
            <w:rStyle w:val="Hiperveza"/>
            <w:rFonts w:ascii="Tahoma" w:hAnsi="Tahoma" w:cs="Tahoma"/>
            <w:noProof/>
          </w:rPr>
          <w:t>Tablica 5</w:t>
        </w:r>
        <w:r w:rsidR="002A6EF2" w:rsidRPr="00023B44">
          <w:rPr>
            <w:rStyle w:val="Hiperveza"/>
            <w:rFonts w:ascii="Tahoma" w:hAnsi="Tahoma" w:cs="Tahoma"/>
            <w:iCs/>
            <w:noProof/>
          </w:rPr>
          <w:t xml:space="preserve"> Dobna struktura stanovništva na razini gradova i općina Županije</w:t>
        </w:r>
        <w:r w:rsidR="002A6EF2">
          <w:rPr>
            <w:noProof/>
            <w:webHidden/>
          </w:rPr>
          <w:tab/>
        </w:r>
        <w:r w:rsidR="002A6EF2">
          <w:rPr>
            <w:noProof/>
            <w:webHidden/>
          </w:rPr>
          <w:fldChar w:fldCharType="begin"/>
        </w:r>
        <w:r w:rsidR="002A6EF2">
          <w:rPr>
            <w:noProof/>
            <w:webHidden/>
          </w:rPr>
          <w:instrText xml:space="preserve"> PAGEREF _Toc140221766 \h </w:instrText>
        </w:r>
        <w:r w:rsidR="002A6EF2">
          <w:rPr>
            <w:noProof/>
            <w:webHidden/>
          </w:rPr>
        </w:r>
        <w:r w:rsidR="002A6EF2">
          <w:rPr>
            <w:noProof/>
            <w:webHidden/>
          </w:rPr>
          <w:fldChar w:fldCharType="separate"/>
        </w:r>
        <w:r w:rsidR="002A6EF2">
          <w:rPr>
            <w:noProof/>
            <w:webHidden/>
          </w:rPr>
          <w:t>11</w:t>
        </w:r>
        <w:r w:rsidR="002A6EF2">
          <w:rPr>
            <w:noProof/>
            <w:webHidden/>
          </w:rPr>
          <w:fldChar w:fldCharType="end"/>
        </w:r>
      </w:hyperlink>
    </w:p>
    <w:p w14:paraId="2EB6D466" w14:textId="6C6761BC"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67" w:history="1">
        <w:r w:rsidR="002A6EF2" w:rsidRPr="00023B44">
          <w:rPr>
            <w:rStyle w:val="Hiperveza"/>
            <w:rFonts w:ascii="Tahoma" w:hAnsi="Tahoma" w:cs="Tahoma"/>
            <w:noProof/>
          </w:rPr>
          <w:t>Tablica 6</w:t>
        </w:r>
        <w:r w:rsidR="002A6EF2" w:rsidRPr="00023B44">
          <w:rPr>
            <w:rStyle w:val="Hiperveza"/>
            <w:rFonts w:ascii="Tahoma" w:hAnsi="Tahoma" w:cs="Tahoma"/>
            <w:iCs/>
            <w:noProof/>
          </w:rPr>
          <w:t xml:space="preserve"> Stanovništvo Zagrebačke županije po dobnim skupinama prema popisima stanovništva od 2001. do 2021. godine</w:t>
        </w:r>
        <w:r w:rsidR="002A6EF2">
          <w:rPr>
            <w:noProof/>
            <w:webHidden/>
          </w:rPr>
          <w:tab/>
        </w:r>
        <w:r w:rsidR="002A6EF2">
          <w:rPr>
            <w:noProof/>
            <w:webHidden/>
          </w:rPr>
          <w:fldChar w:fldCharType="begin"/>
        </w:r>
        <w:r w:rsidR="002A6EF2">
          <w:rPr>
            <w:noProof/>
            <w:webHidden/>
          </w:rPr>
          <w:instrText xml:space="preserve"> PAGEREF _Toc140221767 \h </w:instrText>
        </w:r>
        <w:r w:rsidR="002A6EF2">
          <w:rPr>
            <w:noProof/>
            <w:webHidden/>
          </w:rPr>
        </w:r>
        <w:r w:rsidR="002A6EF2">
          <w:rPr>
            <w:noProof/>
            <w:webHidden/>
          </w:rPr>
          <w:fldChar w:fldCharType="separate"/>
        </w:r>
        <w:r w:rsidR="002A6EF2">
          <w:rPr>
            <w:noProof/>
            <w:webHidden/>
          </w:rPr>
          <w:t>12</w:t>
        </w:r>
        <w:r w:rsidR="002A6EF2">
          <w:rPr>
            <w:noProof/>
            <w:webHidden/>
          </w:rPr>
          <w:fldChar w:fldCharType="end"/>
        </w:r>
      </w:hyperlink>
    </w:p>
    <w:p w14:paraId="36FF23AC" w14:textId="668F5994"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68" w:history="1">
        <w:r w:rsidR="002A6EF2" w:rsidRPr="00023B44">
          <w:rPr>
            <w:rStyle w:val="Hiperveza"/>
            <w:rFonts w:ascii="Tahoma" w:hAnsi="Tahoma" w:cs="Tahoma"/>
            <w:noProof/>
          </w:rPr>
          <w:t>Tablica 7 Kućanstva prema tipu i broju članova u razdoblju 2001. - 2021.</w:t>
        </w:r>
        <w:r w:rsidR="002A6EF2">
          <w:rPr>
            <w:noProof/>
            <w:webHidden/>
          </w:rPr>
          <w:tab/>
        </w:r>
        <w:r w:rsidR="002A6EF2">
          <w:rPr>
            <w:noProof/>
            <w:webHidden/>
          </w:rPr>
          <w:fldChar w:fldCharType="begin"/>
        </w:r>
        <w:r w:rsidR="002A6EF2">
          <w:rPr>
            <w:noProof/>
            <w:webHidden/>
          </w:rPr>
          <w:instrText xml:space="preserve"> PAGEREF _Toc140221768 \h </w:instrText>
        </w:r>
        <w:r w:rsidR="002A6EF2">
          <w:rPr>
            <w:noProof/>
            <w:webHidden/>
          </w:rPr>
        </w:r>
        <w:r w:rsidR="002A6EF2">
          <w:rPr>
            <w:noProof/>
            <w:webHidden/>
          </w:rPr>
          <w:fldChar w:fldCharType="separate"/>
        </w:r>
        <w:r w:rsidR="002A6EF2">
          <w:rPr>
            <w:noProof/>
            <w:webHidden/>
          </w:rPr>
          <w:t>14</w:t>
        </w:r>
        <w:r w:rsidR="002A6EF2">
          <w:rPr>
            <w:noProof/>
            <w:webHidden/>
          </w:rPr>
          <w:fldChar w:fldCharType="end"/>
        </w:r>
      </w:hyperlink>
    </w:p>
    <w:p w14:paraId="7508566C" w14:textId="4AD42143"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69" w:history="1">
        <w:r w:rsidR="002A6EF2" w:rsidRPr="00023B44">
          <w:rPr>
            <w:rStyle w:val="Hiperveza"/>
            <w:rFonts w:ascii="Tahoma" w:hAnsi="Tahoma" w:cs="Tahoma"/>
            <w:noProof/>
          </w:rPr>
          <w:t>Tablica 8 Privatna kućanstva prema broju članova po gradovima i općinama Zagrebačke županije</w:t>
        </w:r>
        <w:r w:rsidR="002A6EF2">
          <w:rPr>
            <w:noProof/>
            <w:webHidden/>
          </w:rPr>
          <w:tab/>
        </w:r>
        <w:r w:rsidR="002A6EF2">
          <w:rPr>
            <w:noProof/>
            <w:webHidden/>
          </w:rPr>
          <w:fldChar w:fldCharType="begin"/>
        </w:r>
        <w:r w:rsidR="002A6EF2">
          <w:rPr>
            <w:noProof/>
            <w:webHidden/>
          </w:rPr>
          <w:instrText xml:space="preserve"> PAGEREF _Toc140221769 \h </w:instrText>
        </w:r>
        <w:r w:rsidR="002A6EF2">
          <w:rPr>
            <w:noProof/>
            <w:webHidden/>
          </w:rPr>
        </w:r>
        <w:r w:rsidR="002A6EF2">
          <w:rPr>
            <w:noProof/>
            <w:webHidden/>
          </w:rPr>
          <w:fldChar w:fldCharType="separate"/>
        </w:r>
        <w:r w:rsidR="002A6EF2">
          <w:rPr>
            <w:noProof/>
            <w:webHidden/>
          </w:rPr>
          <w:t>14</w:t>
        </w:r>
        <w:r w:rsidR="002A6EF2">
          <w:rPr>
            <w:noProof/>
            <w:webHidden/>
          </w:rPr>
          <w:fldChar w:fldCharType="end"/>
        </w:r>
      </w:hyperlink>
    </w:p>
    <w:p w14:paraId="5BE85E60" w14:textId="62ABCB47"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70" w:history="1">
        <w:r w:rsidR="002A6EF2" w:rsidRPr="00023B44">
          <w:rPr>
            <w:rStyle w:val="Hiperveza"/>
            <w:rFonts w:ascii="Tahoma" w:hAnsi="Tahoma" w:cs="Tahoma"/>
            <w:noProof/>
          </w:rPr>
          <w:t>Tablica 9 Obrazovanje – pregled po školskim godinama</w:t>
        </w:r>
        <w:r w:rsidR="002A6EF2">
          <w:rPr>
            <w:noProof/>
            <w:webHidden/>
          </w:rPr>
          <w:tab/>
        </w:r>
        <w:r w:rsidR="002A6EF2">
          <w:rPr>
            <w:noProof/>
            <w:webHidden/>
          </w:rPr>
          <w:fldChar w:fldCharType="begin"/>
        </w:r>
        <w:r w:rsidR="002A6EF2">
          <w:rPr>
            <w:noProof/>
            <w:webHidden/>
          </w:rPr>
          <w:instrText xml:space="preserve"> PAGEREF _Toc140221770 \h </w:instrText>
        </w:r>
        <w:r w:rsidR="002A6EF2">
          <w:rPr>
            <w:noProof/>
            <w:webHidden/>
          </w:rPr>
        </w:r>
        <w:r w:rsidR="002A6EF2">
          <w:rPr>
            <w:noProof/>
            <w:webHidden/>
          </w:rPr>
          <w:fldChar w:fldCharType="separate"/>
        </w:r>
        <w:r w:rsidR="002A6EF2">
          <w:rPr>
            <w:noProof/>
            <w:webHidden/>
          </w:rPr>
          <w:t>15</w:t>
        </w:r>
        <w:r w:rsidR="002A6EF2">
          <w:rPr>
            <w:noProof/>
            <w:webHidden/>
          </w:rPr>
          <w:fldChar w:fldCharType="end"/>
        </w:r>
      </w:hyperlink>
    </w:p>
    <w:p w14:paraId="7C796D80" w14:textId="3F314585"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71" w:history="1">
        <w:r w:rsidR="002A6EF2" w:rsidRPr="00023B44">
          <w:rPr>
            <w:rStyle w:val="Hiperveza"/>
            <w:rFonts w:ascii="Tahoma" w:hAnsi="Tahoma" w:cs="Tahoma"/>
            <w:noProof/>
          </w:rPr>
          <w:t>Tablica 10 Bruto domaći proizvod Zagrebačke županije u razdoblju od 2017. do 2020. prema trenutnim cijenama</w:t>
        </w:r>
        <w:r w:rsidR="002A6EF2">
          <w:rPr>
            <w:noProof/>
            <w:webHidden/>
          </w:rPr>
          <w:tab/>
        </w:r>
        <w:r w:rsidR="002A6EF2">
          <w:rPr>
            <w:noProof/>
            <w:webHidden/>
          </w:rPr>
          <w:fldChar w:fldCharType="begin"/>
        </w:r>
        <w:r w:rsidR="002A6EF2">
          <w:rPr>
            <w:noProof/>
            <w:webHidden/>
          </w:rPr>
          <w:instrText xml:space="preserve"> PAGEREF _Toc140221771 \h </w:instrText>
        </w:r>
        <w:r w:rsidR="002A6EF2">
          <w:rPr>
            <w:noProof/>
            <w:webHidden/>
          </w:rPr>
        </w:r>
        <w:r w:rsidR="002A6EF2">
          <w:rPr>
            <w:noProof/>
            <w:webHidden/>
          </w:rPr>
          <w:fldChar w:fldCharType="separate"/>
        </w:r>
        <w:r w:rsidR="002A6EF2">
          <w:rPr>
            <w:noProof/>
            <w:webHidden/>
          </w:rPr>
          <w:t>18</w:t>
        </w:r>
        <w:r w:rsidR="002A6EF2">
          <w:rPr>
            <w:noProof/>
            <w:webHidden/>
          </w:rPr>
          <w:fldChar w:fldCharType="end"/>
        </w:r>
      </w:hyperlink>
    </w:p>
    <w:p w14:paraId="596AC587" w14:textId="5B7060DD"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72" w:history="1">
        <w:r w:rsidR="002A6EF2" w:rsidRPr="00023B44">
          <w:rPr>
            <w:rStyle w:val="Hiperveza"/>
            <w:rFonts w:ascii="Tahoma" w:hAnsi="Tahoma" w:cs="Tahoma"/>
            <w:noProof/>
          </w:rPr>
          <w:t>Tablica 11</w:t>
        </w:r>
        <w:r w:rsidR="002A6EF2" w:rsidRPr="00023B44">
          <w:rPr>
            <w:rStyle w:val="Hiperveza"/>
            <w:rFonts w:ascii="Tahoma" w:hAnsi="Tahoma" w:cs="Tahoma"/>
            <w:iCs/>
            <w:noProof/>
          </w:rPr>
          <w:t xml:space="preserve"> Stopa registrirane nezaposlenosti u razdoblju od 2018. do 2022.</w:t>
        </w:r>
        <w:r w:rsidR="002A6EF2">
          <w:rPr>
            <w:noProof/>
            <w:webHidden/>
          </w:rPr>
          <w:tab/>
        </w:r>
        <w:r w:rsidR="002A6EF2">
          <w:rPr>
            <w:noProof/>
            <w:webHidden/>
          </w:rPr>
          <w:fldChar w:fldCharType="begin"/>
        </w:r>
        <w:r w:rsidR="002A6EF2">
          <w:rPr>
            <w:noProof/>
            <w:webHidden/>
          </w:rPr>
          <w:instrText xml:space="preserve"> PAGEREF _Toc140221772 \h </w:instrText>
        </w:r>
        <w:r w:rsidR="002A6EF2">
          <w:rPr>
            <w:noProof/>
            <w:webHidden/>
          </w:rPr>
        </w:r>
        <w:r w:rsidR="002A6EF2">
          <w:rPr>
            <w:noProof/>
            <w:webHidden/>
          </w:rPr>
          <w:fldChar w:fldCharType="separate"/>
        </w:r>
        <w:r w:rsidR="002A6EF2">
          <w:rPr>
            <w:noProof/>
            <w:webHidden/>
          </w:rPr>
          <w:t>20</w:t>
        </w:r>
        <w:r w:rsidR="002A6EF2">
          <w:rPr>
            <w:noProof/>
            <w:webHidden/>
          </w:rPr>
          <w:fldChar w:fldCharType="end"/>
        </w:r>
      </w:hyperlink>
    </w:p>
    <w:p w14:paraId="7028B9F6" w14:textId="47A5F2DB"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73" w:history="1">
        <w:r w:rsidR="002A6EF2" w:rsidRPr="00023B44">
          <w:rPr>
            <w:rStyle w:val="Hiperveza"/>
            <w:rFonts w:ascii="Tahoma" w:hAnsi="Tahoma" w:cs="Tahoma"/>
            <w:noProof/>
          </w:rPr>
          <w:t>Tablica 12 Dobna struktura osoba s invaliditetom na području Zagrebačke županije</w:t>
        </w:r>
        <w:r w:rsidR="002A6EF2">
          <w:rPr>
            <w:noProof/>
            <w:webHidden/>
          </w:rPr>
          <w:tab/>
        </w:r>
        <w:r w:rsidR="002A6EF2">
          <w:rPr>
            <w:noProof/>
            <w:webHidden/>
          </w:rPr>
          <w:fldChar w:fldCharType="begin"/>
        </w:r>
        <w:r w:rsidR="002A6EF2">
          <w:rPr>
            <w:noProof/>
            <w:webHidden/>
          </w:rPr>
          <w:instrText xml:space="preserve"> PAGEREF _Toc140221773 \h </w:instrText>
        </w:r>
        <w:r w:rsidR="002A6EF2">
          <w:rPr>
            <w:noProof/>
            <w:webHidden/>
          </w:rPr>
        </w:r>
        <w:r w:rsidR="002A6EF2">
          <w:rPr>
            <w:noProof/>
            <w:webHidden/>
          </w:rPr>
          <w:fldChar w:fldCharType="separate"/>
        </w:r>
        <w:r w:rsidR="002A6EF2">
          <w:rPr>
            <w:noProof/>
            <w:webHidden/>
          </w:rPr>
          <w:t>23</w:t>
        </w:r>
        <w:r w:rsidR="002A6EF2">
          <w:rPr>
            <w:noProof/>
            <w:webHidden/>
          </w:rPr>
          <w:fldChar w:fldCharType="end"/>
        </w:r>
      </w:hyperlink>
    </w:p>
    <w:p w14:paraId="6572FE1D" w14:textId="0914296C"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74" w:history="1">
        <w:r w:rsidR="002A6EF2" w:rsidRPr="00023B44">
          <w:rPr>
            <w:rStyle w:val="Hiperveza"/>
            <w:rFonts w:ascii="Tahoma" w:hAnsi="Tahoma" w:cs="Tahoma"/>
            <w:noProof/>
          </w:rPr>
          <w:t>Tablica 13 Broj umrlih od pet vodećih skupina bolesti u Zagrebačkoj županiji u 2020. i 2021.</w:t>
        </w:r>
        <w:r w:rsidR="002A6EF2">
          <w:rPr>
            <w:noProof/>
            <w:webHidden/>
          </w:rPr>
          <w:tab/>
        </w:r>
        <w:r w:rsidR="002A6EF2">
          <w:rPr>
            <w:noProof/>
            <w:webHidden/>
          </w:rPr>
          <w:fldChar w:fldCharType="begin"/>
        </w:r>
        <w:r w:rsidR="002A6EF2">
          <w:rPr>
            <w:noProof/>
            <w:webHidden/>
          </w:rPr>
          <w:instrText xml:space="preserve"> PAGEREF _Toc140221774 \h </w:instrText>
        </w:r>
        <w:r w:rsidR="002A6EF2">
          <w:rPr>
            <w:noProof/>
            <w:webHidden/>
          </w:rPr>
        </w:r>
        <w:r w:rsidR="002A6EF2">
          <w:rPr>
            <w:noProof/>
            <w:webHidden/>
          </w:rPr>
          <w:fldChar w:fldCharType="separate"/>
        </w:r>
        <w:r w:rsidR="002A6EF2">
          <w:rPr>
            <w:noProof/>
            <w:webHidden/>
          </w:rPr>
          <w:t>26</w:t>
        </w:r>
        <w:r w:rsidR="002A6EF2">
          <w:rPr>
            <w:noProof/>
            <w:webHidden/>
          </w:rPr>
          <w:fldChar w:fldCharType="end"/>
        </w:r>
      </w:hyperlink>
    </w:p>
    <w:p w14:paraId="078B802C" w14:textId="6937BEA0"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75" w:history="1">
        <w:r w:rsidR="002A6EF2" w:rsidRPr="00023B44">
          <w:rPr>
            <w:rStyle w:val="Hiperveza"/>
            <w:rFonts w:ascii="Tahoma" w:hAnsi="Tahoma" w:cs="Tahoma"/>
            <w:noProof/>
          </w:rPr>
          <w:t>Tablica 14 Stope dojenačke smrtnosti u Zagrebačkoj županiji i RH u razdoblju od 2012. do 2021.</w:t>
        </w:r>
        <w:r w:rsidR="002A6EF2">
          <w:rPr>
            <w:noProof/>
            <w:webHidden/>
          </w:rPr>
          <w:tab/>
        </w:r>
        <w:r w:rsidR="002A6EF2">
          <w:rPr>
            <w:noProof/>
            <w:webHidden/>
          </w:rPr>
          <w:fldChar w:fldCharType="begin"/>
        </w:r>
        <w:r w:rsidR="002A6EF2">
          <w:rPr>
            <w:noProof/>
            <w:webHidden/>
          </w:rPr>
          <w:instrText xml:space="preserve"> PAGEREF _Toc140221775 \h </w:instrText>
        </w:r>
        <w:r w:rsidR="002A6EF2">
          <w:rPr>
            <w:noProof/>
            <w:webHidden/>
          </w:rPr>
        </w:r>
        <w:r w:rsidR="002A6EF2">
          <w:rPr>
            <w:noProof/>
            <w:webHidden/>
          </w:rPr>
          <w:fldChar w:fldCharType="separate"/>
        </w:r>
        <w:r w:rsidR="002A6EF2">
          <w:rPr>
            <w:noProof/>
            <w:webHidden/>
          </w:rPr>
          <w:t>27</w:t>
        </w:r>
        <w:r w:rsidR="002A6EF2">
          <w:rPr>
            <w:noProof/>
            <w:webHidden/>
          </w:rPr>
          <w:fldChar w:fldCharType="end"/>
        </w:r>
      </w:hyperlink>
    </w:p>
    <w:p w14:paraId="0DC0BF1A" w14:textId="0AA79B11"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76" w:history="1">
        <w:r w:rsidR="002A6EF2" w:rsidRPr="00023B44">
          <w:rPr>
            <w:rStyle w:val="Hiperveza"/>
            <w:rFonts w:ascii="Tahoma" w:hAnsi="Tahoma" w:cs="Tahoma"/>
            <w:noProof/>
          </w:rPr>
          <w:t>Tablica 15</w:t>
        </w:r>
        <w:r w:rsidR="002A6EF2" w:rsidRPr="00023B44">
          <w:rPr>
            <w:rStyle w:val="Hiperveza"/>
            <w:rFonts w:ascii="Tahoma" w:hAnsi="Tahoma" w:cs="Tahoma"/>
            <w:iCs/>
            <w:noProof/>
          </w:rPr>
          <w:t xml:space="preserve"> Broj korisnika zdravstvenog osiguranja na području Zagrebačke županije</w:t>
        </w:r>
        <w:r w:rsidR="002A6EF2">
          <w:rPr>
            <w:noProof/>
            <w:webHidden/>
          </w:rPr>
          <w:tab/>
        </w:r>
        <w:r w:rsidR="002A6EF2">
          <w:rPr>
            <w:noProof/>
            <w:webHidden/>
          </w:rPr>
          <w:fldChar w:fldCharType="begin"/>
        </w:r>
        <w:r w:rsidR="002A6EF2">
          <w:rPr>
            <w:noProof/>
            <w:webHidden/>
          </w:rPr>
          <w:instrText xml:space="preserve"> PAGEREF _Toc140221776 \h </w:instrText>
        </w:r>
        <w:r w:rsidR="002A6EF2">
          <w:rPr>
            <w:noProof/>
            <w:webHidden/>
          </w:rPr>
        </w:r>
        <w:r w:rsidR="002A6EF2">
          <w:rPr>
            <w:noProof/>
            <w:webHidden/>
          </w:rPr>
          <w:fldChar w:fldCharType="separate"/>
        </w:r>
        <w:r w:rsidR="002A6EF2">
          <w:rPr>
            <w:noProof/>
            <w:webHidden/>
          </w:rPr>
          <w:t>33</w:t>
        </w:r>
        <w:r w:rsidR="002A6EF2">
          <w:rPr>
            <w:noProof/>
            <w:webHidden/>
          </w:rPr>
          <w:fldChar w:fldCharType="end"/>
        </w:r>
      </w:hyperlink>
    </w:p>
    <w:p w14:paraId="366FF4E1" w14:textId="419D2F17"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77" w:history="1">
        <w:r w:rsidR="002A6EF2" w:rsidRPr="00023B44">
          <w:rPr>
            <w:rStyle w:val="Hiperveza"/>
            <w:rFonts w:ascii="Tahoma" w:hAnsi="Tahoma" w:cs="Tahoma"/>
            <w:noProof/>
          </w:rPr>
          <w:t>Tablica 16 Broj potrebnih i ugovorenih timova - obiteljska (opća) medicina</w:t>
        </w:r>
        <w:r w:rsidR="002A6EF2">
          <w:rPr>
            <w:noProof/>
            <w:webHidden/>
          </w:rPr>
          <w:tab/>
        </w:r>
        <w:r w:rsidR="002A6EF2">
          <w:rPr>
            <w:noProof/>
            <w:webHidden/>
          </w:rPr>
          <w:fldChar w:fldCharType="begin"/>
        </w:r>
        <w:r w:rsidR="002A6EF2">
          <w:rPr>
            <w:noProof/>
            <w:webHidden/>
          </w:rPr>
          <w:instrText xml:space="preserve"> PAGEREF _Toc140221777 \h </w:instrText>
        </w:r>
        <w:r w:rsidR="002A6EF2">
          <w:rPr>
            <w:noProof/>
            <w:webHidden/>
          </w:rPr>
        </w:r>
        <w:r w:rsidR="002A6EF2">
          <w:rPr>
            <w:noProof/>
            <w:webHidden/>
          </w:rPr>
          <w:fldChar w:fldCharType="separate"/>
        </w:r>
        <w:r w:rsidR="002A6EF2">
          <w:rPr>
            <w:noProof/>
            <w:webHidden/>
          </w:rPr>
          <w:t>35</w:t>
        </w:r>
        <w:r w:rsidR="002A6EF2">
          <w:rPr>
            <w:noProof/>
            <w:webHidden/>
          </w:rPr>
          <w:fldChar w:fldCharType="end"/>
        </w:r>
      </w:hyperlink>
    </w:p>
    <w:p w14:paraId="00122A91" w14:textId="3AE13073"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78" w:history="1">
        <w:r w:rsidR="002A6EF2" w:rsidRPr="00023B44">
          <w:rPr>
            <w:rStyle w:val="Hiperveza"/>
            <w:rFonts w:ascii="Tahoma" w:hAnsi="Tahoma" w:cs="Tahoma"/>
            <w:noProof/>
          </w:rPr>
          <w:t>Tablica 17 Broj potrebnih i ugovorenih timova – zdravstvena zaštita predškolske djece</w:t>
        </w:r>
        <w:r w:rsidR="002A6EF2">
          <w:rPr>
            <w:noProof/>
            <w:webHidden/>
          </w:rPr>
          <w:tab/>
        </w:r>
        <w:r w:rsidR="002A6EF2">
          <w:rPr>
            <w:noProof/>
            <w:webHidden/>
          </w:rPr>
          <w:fldChar w:fldCharType="begin"/>
        </w:r>
        <w:r w:rsidR="002A6EF2">
          <w:rPr>
            <w:noProof/>
            <w:webHidden/>
          </w:rPr>
          <w:instrText xml:space="preserve"> PAGEREF _Toc140221778 \h </w:instrText>
        </w:r>
        <w:r w:rsidR="002A6EF2">
          <w:rPr>
            <w:noProof/>
            <w:webHidden/>
          </w:rPr>
        </w:r>
        <w:r w:rsidR="002A6EF2">
          <w:rPr>
            <w:noProof/>
            <w:webHidden/>
          </w:rPr>
          <w:fldChar w:fldCharType="separate"/>
        </w:r>
        <w:r w:rsidR="002A6EF2">
          <w:rPr>
            <w:noProof/>
            <w:webHidden/>
          </w:rPr>
          <w:t>35</w:t>
        </w:r>
        <w:r w:rsidR="002A6EF2">
          <w:rPr>
            <w:noProof/>
            <w:webHidden/>
          </w:rPr>
          <w:fldChar w:fldCharType="end"/>
        </w:r>
      </w:hyperlink>
    </w:p>
    <w:p w14:paraId="53F7B373" w14:textId="25898955"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79" w:history="1">
        <w:r w:rsidR="002A6EF2" w:rsidRPr="00023B44">
          <w:rPr>
            <w:rStyle w:val="Hiperveza"/>
            <w:rFonts w:ascii="Tahoma" w:hAnsi="Tahoma" w:cs="Tahoma"/>
            <w:noProof/>
          </w:rPr>
          <w:t>Tablica 18 Broj potrebnih i ugovorenih timova – zdravstvena zaštita žena</w:t>
        </w:r>
        <w:r w:rsidR="002A6EF2">
          <w:rPr>
            <w:noProof/>
            <w:webHidden/>
          </w:rPr>
          <w:tab/>
        </w:r>
        <w:r w:rsidR="002A6EF2">
          <w:rPr>
            <w:noProof/>
            <w:webHidden/>
          </w:rPr>
          <w:fldChar w:fldCharType="begin"/>
        </w:r>
        <w:r w:rsidR="002A6EF2">
          <w:rPr>
            <w:noProof/>
            <w:webHidden/>
          </w:rPr>
          <w:instrText xml:space="preserve"> PAGEREF _Toc140221779 \h </w:instrText>
        </w:r>
        <w:r w:rsidR="002A6EF2">
          <w:rPr>
            <w:noProof/>
            <w:webHidden/>
          </w:rPr>
        </w:r>
        <w:r w:rsidR="002A6EF2">
          <w:rPr>
            <w:noProof/>
            <w:webHidden/>
          </w:rPr>
          <w:fldChar w:fldCharType="separate"/>
        </w:r>
        <w:r w:rsidR="002A6EF2">
          <w:rPr>
            <w:noProof/>
            <w:webHidden/>
          </w:rPr>
          <w:t>36</w:t>
        </w:r>
        <w:r w:rsidR="002A6EF2">
          <w:rPr>
            <w:noProof/>
            <w:webHidden/>
          </w:rPr>
          <w:fldChar w:fldCharType="end"/>
        </w:r>
      </w:hyperlink>
    </w:p>
    <w:p w14:paraId="60AC1426" w14:textId="341D3653"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80" w:history="1">
        <w:r w:rsidR="002A6EF2" w:rsidRPr="00023B44">
          <w:rPr>
            <w:rStyle w:val="Hiperveza"/>
            <w:rFonts w:ascii="Tahoma" w:hAnsi="Tahoma" w:cs="Tahoma"/>
            <w:noProof/>
          </w:rPr>
          <w:t>Tablica 19 Broj potrebnih i ugovorenih timova – dentalna zdravstvena zaštita</w:t>
        </w:r>
        <w:r w:rsidR="002A6EF2">
          <w:rPr>
            <w:noProof/>
            <w:webHidden/>
          </w:rPr>
          <w:tab/>
        </w:r>
        <w:r w:rsidR="002A6EF2">
          <w:rPr>
            <w:noProof/>
            <w:webHidden/>
          </w:rPr>
          <w:fldChar w:fldCharType="begin"/>
        </w:r>
        <w:r w:rsidR="002A6EF2">
          <w:rPr>
            <w:noProof/>
            <w:webHidden/>
          </w:rPr>
          <w:instrText xml:space="preserve"> PAGEREF _Toc140221780 \h </w:instrText>
        </w:r>
        <w:r w:rsidR="002A6EF2">
          <w:rPr>
            <w:noProof/>
            <w:webHidden/>
          </w:rPr>
        </w:r>
        <w:r w:rsidR="002A6EF2">
          <w:rPr>
            <w:noProof/>
            <w:webHidden/>
          </w:rPr>
          <w:fldChar w:fldCharType="separate"/>
        </w:r>
        <w:r w:rsidR="002A6EF2">
          <w:rPr>
            <w:noProof/>
            <w:webHidden/>
          </w:rPr>
          <w:t>36</w:t>
        </w:r>
        <w:r w:rsidR="002A6EF2">
          <w:rPr>
            <w:noProof/>
            <w:webHidden/>
          </w:rPr>
          <w:fldChar w:fldCharType="end"/>
        </w:r>
      </w:hyperlink>
    </w:p>
    <w:p w14:paraId="448DE752" w14:textId="5960EA2D"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81" w:history="1">
        <w:r w:rsidR="002A6EF2" w:rsidRPr="00023B44">
          <w:rPr>
            <w:rStyle w:val="Hiperveza"/>
            <w:rFonts w:ascii="Tahoma" w:hAnsi="Tahoma" w:cs="Tahoma"/>
            <w:noProof/>
          </w:rPr>
          <w:t>Tablica 20 Broj potrebnih i ugovorenih timova – medicina rada</w:t>
        </w:r>
        <w:r w:rsidR="002A6EF2">
          <w:rPr>
            <w:noProof/>
            <w:webHidden/>
          </w:rPr>
          <w:tab/>
        </w:r>
        <w:r w:rsidR="002A6EF2">
          <w:rPr>
            <w:noProof/>
            <w:webHidden/>
          </w:rPr>
          <w:fldChar w:fldCharType="begin"/>
        </w:r>
        <w:r w:rsidR="002A6EF2">
          <w:rPr>
            <w:noProof/>
            <w:webHidden/>
          </w:rPr>
          <w:instrText xml:space="preserve"> PAGEREF _Toc140221781 \h </w:instrText>
        </w:r>
        <w:r w:rsidR="002A6EF2">
          <w:rPr>
            <w:noProof/>
            <w:webHidden/>
          </w:rPr>
        </w:r>
        <w:r w:rsidR="002A6EF2">
          <w:rPr>
            <w:noProof/>
            <w:webHidden/>
          </w:rPr>
          <w:fldChar w:fldCharType="separate"/>
        </w:r>
        <w:r w:rsidR="002A6EF2">
          <w:rPr>
            <w:noProof/>
            <w:webHidden/>
          </w:rPr>
          <w:t>37</w:t>
        </w:r>
        <w:r w:rsidR="002A6EF2">
          <w:rPr>
            <w:noProof/>
            <w:webHidden/>
          </w:rPr>
          <w:fldChar w:fldCharType="end"/>
        </w:r>
      </w:hyperlink>
    </w:p>
    <w:p w14:paraId="12F015C0" w14:textId="5A8E95CA"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82" w:history="1">
        <w:r w:rsidR="002A6EF2" w:rsidRPr="00023B44">
          <w:rPr>
            <w:rStyle w:val="Hiperveza"/>
            <w:rFonts w:ascii="Tahoma" w:hAnsi="Tahoma" w:cs="Tahoma"/>
            <w:noProof/>
          </w:rPr>
          <w:t>Tablica 21 Broj potrebnih i ugovorenih timova – patronažna zdravstvena zaštita</w:t>
        </w:r>
        <w:r w:rsidR="002A6EF2">
          <w:rPr>
            <w:noProof/>
            <w:webHidden/>
          </w:rPr>
          <w:tab/>
        </w:r>
        <w:r w:rsidR="002A6EF2">
          <w:rPr>
            <w:noProof/>
            <w:webHidden/>
          </w:rPr>
          <w:fldChar w:fldCharType="begin"/>
        </w:r>
        <w:r w:rsidR="002A6EF2">
          <w:rPr>
            <w:noProof/>
            <w:webHidden/>
          </w:rPr>
          <w:instrText xml:space="preserve"> PAGEREF _Toc140221782 \h </w:instrText>
        </w:r>
        <w:r w:rsidR="002A6EF2">
          <w:rPr>
            <w:noProof/>
            <w:webHidden/>
          </w:rPr>
        </w:r>
        <w:r w:rsidR="002A6EF2">
          <w:rPr>
            <w:noProof/>
            <w:webHidden/>
          </w:rPr>
          <w:fldChar w:fldCharType="separate"/>
        </w:r>
        <w:r w:rsidR="002A6EF2">
          <w:rPr>
            <w:noProof/>
            <w:webHidden/>
          </w:rPr>
          <w:t>37</w:t>
        </w:r>
        <w:r w:rsidR="002A6EF2">
          <w:rPr>
            <w:noProof/>
            <w:webHidden/>
          </w:rPr>
          <w:fldChar w:fldCharType="end"/>
        </w:r>
      </w:hyperlink>
    </w:p>
    <w:p w14:paraId="1F7F1BE0" w14:textId="6C810FB0"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83" w:history="1">
        <w:r w:rsidR="002A6EF2" w:rsidRPr="00023B44">
          <w:rPr>
            <w:rStyle w:val="Hiperveza"/>
            <w:rFonts w:ascii="Tahoma" w:hAnsi="Tahoma" w:cs="Tahoma"/>
            <w:noProof/>
          </w:rPr>
          <w:t>Tablica 22 Broj potrebnih i ugovorenih timova – palijativna skrb</w:t>
        </w:r>
        <w:r w:rsidR="002A6EF2">
          <w:rPr>
            <w:noProof/>
            <w:webHidden/>
          </w:rPr>
          <w:tab/>
        </w:r>
        <w:r w:rsidR="002A6EF2">
          <w:rPr>
            <w:noProof/>
            <w:webHidden/>
          </w:rPr>
          <w:fldChar w:fldCharType="begin"/>
        </w:r>
        <w:r w:rsidR="002A6EF2">
          <w:rPr>
            <w:noProof/>
            <w:webHidden/>
          </w:rPr>
          <w:instrText xml:space="preserve"> PAGEREF _Toc140221783 \h </w:instrText>
        </w:r>
        <w:r w:rsidR="002A6EF2">
          <w:rPr>
            <w:noProof/>
            <w:webHidden/>
          </w:rPr>
        </w:r>
        <w:r w:rsidR="002A6EF2">
          <w:rPr>
            <w:noProof/>
            <w:webHidden/>
          </w:rPr>
          <w:fldChar w:fldCharType="separate"/>
        </w:r>
        <w:r w:rsidR="002A6EF2">
          <w:rPr>
            <w:noProof/>
            <w:webHidden/>
          </w:rPr>
          <w:t>37</w:t>
        </w:r>
        <w:r w:rsidR="002A6EF2">
          <w:rPr>
            <w:noProof/>
            <w:webHidden/>
          </w:rPr>
          <w:fldChar w:fldCharType="end"/>
        </w:r>
      </w:hyperlink>
    </w:p>
    <w:p w14:paraId="6A5D31E5" w14:textId="37209031"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84" w:history="1">
        <w:r w:rsidR="002A6EF2" w:rsidRPr="00023B44">
          <w:rPr>
            <w:rStyle w:val="Hiperveza"/>
            <w:rFonts w:ascii="Tahoma" w:hAnsi="Tahoma" w:cs="Tahoma"/>
            <w:noProof/>
          </w:rPr>
          <w:t>Tablica 23 Broj potrebnih i ugovorenih timova – laboratorijska dijagnostika</w:t>
        </w:r>
        <w:r w:rsidR="002A6EF2">
          <w:rPr>
            <w:noProof/>
            <w:webHidden/>
          </w:rPr>
          <w:tab/>
        </w:r>
        <w:r w:rsidR="002A6EF2">
          <w:rPr>
            <w:noProof/>
            <w:webHidden/>
          </w:rPr>
          <w:fldChar w:fldCharType="begin"/>
        </w:r>
        <w:r w:rsidR="002A6EF2">
          <w:rPr>
            <w:noProof/>
            <w:webHidden/>
          </w:rPr>
          <w:instrText xml:space="preserve"> PAGEREF _Toc140221784 \h </w:instrText>
        </w:r>
        <w:r w:rsidR="002A6EF2">
          <w:rPr>
            <w:noProof/>
            <w:webHidden/>
          </w:rPr>
        </w:r>
        <w:r w:rsidR="002A6EF2">
          <w:rPr>
            <w:noProof/>
            <w:webHidden/>
          </w:rPr>
          <w:fldChar w:fldCharType="separate"/>
        </w:r>
        <w:r w:rsidR="002A6EF2">
          <w:rPr>
            <w:noProof/>
            <w:webHidden/>
          </w:rPr>
          <w:t>37</w:t>
        </w:r>
        <w:r w:rsidR="002A6EF2">
          <w:rPr>
            <w:noProof/>
            <w:webHidden/>
          </w:rPr>
          <w:fldChar w:fldCharType="end"/>
        </w:r>
      </w:hyperlink>
    </w:p>
    <w:p w14:paraId="14501003" w14:textId="2FBBDA7B"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85" w:history="1">
        <w:r w:rsidR="002A6EF2" w:rsidRPr="00023B44">
          <w:rPr>
            <w:rStyle w:val="Hiperveza"/>
            <w:rFonts w:ascii="Tahoma" w:hAnsi="Tahoma" w:cs="Tahoma"/>
            <w:noProof/>
          </w:rPr>
          <w:t>Tablica 24 Broj potrebnih i ugovorenih timova – zdravstvena njega</w:t>
        </w:r>
        <w:r w:rsidR="002A6EF2">
          <w:rPr>
            <w:noProof/>
            <w:webHidden/>
          </w:rPr>
          <w:tab/>
        </w:r>
        <w:r w:rsidR="002A6EF2">
          <w:rPr>
            <w:noProof/>
            <w:webHidden/>
          </w:rPr>
          <w:fldChar w:fldCharType="begin"/>
        </w:r>
        <w:r w:rsidR="002A6EF2">
          <w:rPr>
            <w:noProof/>
            <w:webHidden/>
          </w:rPr>
          <w:instrText xml:space="preserve"> PAGEREF _Toc140221785 \h </w:instrText>
        </w:r>
        <w:r w:rsidR="002A6EF2">
          <w:rPr>
            <w:noProof/>
            <w:webHidden/>
          </w:rPr>
        </w:r>
        <w:r w:rsidR="002A6EF2">
          <w:rPr>
            <w:noProof/>
            <w:webHidden/>
          </w:rPr>
          <w:fldChar w:fldCharType="separate"/>
        </w:r>
        <w:r w:rsidR="002A6EF2">
          <w:rPr>
            <w:noProof/>
            <w:webHidden/>
          </w:rPr>
          <w:t>38</w:t>
        </w:r>
        <w:r w:rsidR="002A6EF2">
          <w:rPr>
            <w:noProof/>
            <w:webHidden/>
          </w:rPr>
          <w:fldChar w:fldCharType="end"/>
        </w:r>
      </w:hyperlink>
    </w:p>
    <w:p w14:paraId="5E82F331" w14:textId="511CE721"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86" w:history="1">
        <w:r w:rsidR="002A6EF2" w:rsidRPr="00023B44">
          <w:rPr>
            <w:rStyle w:val="Hiperveza"/>
            <w:rFonts w:ascii="Tahoma" w:hAnsi="Tahoma" w:cs="Tahoma"/>
            <w:noProof/>
          </w:rPr>
          <w:t>Tablica 25 Broj potrebnih i ugovorenih timova – Zavod za javno zdravstvo Zagrebačke županije</w:t>
        </w:r>
        <w:r w:rsidR="002A6EF2">
          <w:rPr>
            <w:noProof/>
            <w:webHidden/>
          </w:rPr>
          <w:tab/>
        </w:r>
        <w:r w:rsidR="002A6EF2">
          <w:rPr>
            <w:noProof/>
            <w:webHidden/>
          </w:rPr>
          <w:fldChar w:fldCharType="begin"/>
        </w:r>
        <w:r w:rsidR="002A6EF2">
          <w:rPr>
            <w:noProof/>
            <w:webHidden/>
          </w:rPr>
          <w:instrText xml:space="preserve"> PAGEREF _Toc140221786 \h </w:instrText>
        </w:r>
        <w:r w:rsidR="002A6EF2">
          <w:rPr>
            <w:noProof/>
            <w:webHidden/>
          </w:rPr>
        </w:r>
        <w:r w:rsidR="002A6EF2">
          <w:rPr>
            <w:noProof/>
            <w:webHidden/>
          </w:rPr>
          <w:fldChar w:fldCharType="separate"/>
        </w:r>
        <w:r w:rsidR="002A6EF2">
          <w:rPr>
            <w:noProof/>
            <w:webHidden/>
          </w:rPr>
          <w:t>39</w:t>
        </w:r>
        <w:r w:rsidR="002A6EF2">
          <w:rPr>
            <w:noProof/>
            <w:webHidden/>
          </w:rPr>
          <w:fldChar w:fldCharType="end"/>
        </w:r>
      </w:hyperlink>
    </w:p>
    <w:p w14:paraId="60B8902A" w14:textId="3FC86582"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87" w:history="1">
        <w:r w:rsidR="002A6EF2" w:rsidRPr="00023B44">
          <w:rPr>
            <w:rStyle w:val="Hiperveza"/>
            <w:rFonts w:ascii="Tahoma" w:hAnsi="Tahoma" w:cs="Tahoma"/>
            <w:noProof/>
          </w:rPr>
          <w:t>Tablica 26 Mreža javne zdravstvene službe u dijelu specijalističko-konzilijarne zdravstvene zaštite</w:t>
        </w:r>
        <w:r w:rsidR="002A6EF2">
          <w:rPr>
            <w:noProof/>
            <w:webHidden/>
          </w:rPr>
          <w:tab/>
        </w:r>
        <w:r w:rsidR="002A6EF2">
          <w:rPr>
            <w:noProof/>
            <w:webHidden/>
          </w:rPr>
          <w:fldChar w:fldCharType="begin"/>
        </w:r>
        <w:r w:rsidR="002A6EF2">
          <w:rPr>
            <w:noProof/>
            <w:webHidden/>
          </w:rPr>
          <w:instrText xml:space="preserve"> PAGEREF _Toc140221787 \h </w:instrText>
        </w:r>
        <w:r w:rsidR="002A6EF2">
          <w:rPr>
            <w:noProof/>
            <w:webHidden/>
          </w:rPr>
        </w:r>
        <w:r w:rsidR="002A6EF2">
          <w:rPr>
            <w:noProof/>
            <w:webHidden/>
          </w:rPr>
          <w:fldChar w:fldCharType="separate"/>
        </w:r>
        <w:r w:rsidR="002A6EF2">
          <w:rPr>
            <w:noProof/>
            <w:webHidden/>
          </w:rPr>
          <w:t>40</w:t>
        </w:r>
        <w:r w:rsidR="002A6EF2">
          <w:rPr>
            <w:noProof/>
            <w:webHidden/>
          </w:rPr>
          <w:fldChar w:fldCharType="end"/>
        </w:r>
      </w:hyperlink>
    </w:p>
    <w:p w14:paraId="237F94A5" w14:textId="5A47A302"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88" w:history="1">
        <w:r w:rsidR="002A6EF2" w:rsidRPr="00023B44">
          <w:rPr>
            <w:rStyle w:val="Hiperveza"/>
            <w:rFonts w:ascii="Tahoma" w:hAnsi="Tahoma" w:cs="Tahoma"/>
            <w:noProof/>
          </w:rPr>
          <w:t>Tablica 27 Mreža bolničkih zdravstvenih ustanova</w:t>
        </w:r>
        <w:r w:rsidR="002A6EF2">
          <w:rPr>
            <w:noProof/>
            <w:webHidden/>
          </w:rPr>
          <w:tab/>
        </w:r>
        <w:r w:rsidR="002A6EF2">
          <w:rPr>
            <w:noProof/>
            <w:webHidden/>
          </w:rPr>
          <w:fldChar w:fldCharType="begin"/>
        </w:r>
        <w:r w:rsidR="002A6EF2">
          <w:rPr>
            <w:noProof/>
            <w:webHidden/>
          </w:rPr>
          <w:instrText xml:space="preserve"> PAGEREF _Toc140221788 \h </w:instrText>
        </w:r>
        <w:r w:rsidR="002A6EF2">
          <w:rPr>
            <w:noProof/>
            <w:webHidden/>
          </w:rPr>
        </w:r>
        <w:r w:rsidR="002A6EF2">
          <w:rPr>
            <w:noProof/>
            <w:webHidden/>
          </w:rPr>
          <w:fldChar w:fldCharType="separate"/>
        </w:r>
        <w:r w:rsidR="002A6EF2">
          <w:rPr>
            <w:noProof/>
            <w:webHidden/>
          </w:rPr>
          <w:t>40</w:t>
        </w:r>
        <w:r w:rsidR="002A6EF2">
          <w:rPr>
            <w:noProof/>
            <w:webHidden/>
          </w:rPr>
          <w:fldChar w:fldCharType="end"/>
        </w:r>
      </w:hyperlink>
    </w:p>
    <w:p w14:paraId="70763B4E" w14:textId="24E10895"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89" w:history="1">
        <w:r w:rsidR="002A6EF2" w:rsidRPr="00023B44">
          <w:rPr>
            <w:rStyle w:val="Hiperveza"/>
            <w:rFonts w:ascii="Tahoma" w:hAnsi="Tahoma" w:cs="Tahoma"/>
            <w:noProof/>
          </w:rPr>
          <w:t>Tablica 28 Broj potrebnih i ugovorenih timova – hitna medicina</w:t>
        </w:r>
        <w:r w:rsidR="002A6EF2">
          <w:rPr>
            <w:noProof/>
            <w:webHidden/>
          </w:rPr>
          <w:tab/>
        </w:r>
        <w:r w:rsidR="002A6EF2">
          <w:rPr>
            <w:noProof/>
            <w:webHidden/>
          </w:rPr>
          <w:fldChar w:fldCharType="begin"/>
        </w:r>
        <w:r w:rsidR="002A6EF2">
          <w:rPr>
            <w:noProof/>
            <w:webHidden/>
          </w:rPr>
          <w:instrText xml:space="preserve"> PAGEREF _Toc140221789 \h </w:instrText>
        </w:r>
        <w:r w:rsidR="002A6EF2">
          <w:rPr>
            <w:noProof/>
            <w:webHidden/>
          </w:rPr>
        </w:r>
        <w:r w:rsidR="002A6EF2">
          <w:rPr>
            <w:noProof/>
            <w:webHidden/>
          </w:rPr>
          <w:fldChar w:fldCharType="separate"/>
        </w:r>
        <w:r w:rsidR="002A6EF2">
          <w:rPr>
            <w:noProof/>
            <w:webHidden/>
          </w:rPr>
          <w:t>41</w:t>
        </w:r>
        <w:r w:rsidR="002A6EF2">
          <w:rPr>
            <w:noProof/>
            <w:webHidden/>
          </w:rPr>
          <w:fldChar w:fldCharType="end"/>
        </w:r>
      </w:hyperlink>
    </w:p>
    <w:p w14:paraId="02CE167A" w14:textId="7E0D9ED4"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90" w:history="1">
        <w:r w:rsidR="002A6EF2" w:rsidRPr="00023B44">
          <w:rPr>
            <w:rStyle w:val="Hiperveza"/>
            <w:rFonts w:ascii="Tahoma" w:hAnsi="Tahoma" w:cs="Tahoma"/>
            <w:noProof/>
          </w:rPr>
          <w:t>Tablica 29 Prikaz financijskog ulaganja za potrebe zdravstva u razdoblju od 2003. do 2022.</w:t>
        </w:r>
        <w:r w:rsidR="002A6EF2">
          <w:rPr>
            <w:noProof/>
            <w:webHidden/>
          </w:rPr>
          <w:tab/>
        </w:r>
        <w:r w:rsidR="002A6EF2">
          <w:rPr>
            <w:noProof/>
            <w:webHidden/>
          </w:rPr>
          <w:fldChar w:fldCharType="begin"/>
        </w:r>
        <w:r w:rsidR="002A6EF2">
          <w:rPr>
            <w:noProof/>
            <w:webHidden/>
          </w:rPr>
          <w:instrText xml:space="preserve"> PAGEREF _Toc140221790 \h </w:instrText>
        </w:r>
        <w:r w:rsidR="002A6EF2">
          <w:rPr>
            <w:noProof/>
            <w:webHidden/>
          </w:rPr>
        </w:r>
        <w:r w:rsidR="002A6EF2">
          <w:rPr>
            <w:noProof/>
            <w:webHidden/>
          </w:rPr>
          <w:fldChar w:fldCharType="separate"/>
        </w:r>
        <w:r w:rsidR="002A6EF2">
          <w:rPr>
            <w:noProof/>
            <w:webHidden/>
          </w:rPr>
          <w:t>62</w:t>
        </w:r>
        <w:r w:rsidR="002A6EF2">
          <w:rPr>
            <w:noProof/>
            <w:webHidden/>
          </w:rPr>
          <w:fldChar w:fldCharType="end"/>
        </w:r>
      </w:hyperlink>
    </w:p>
    <w:p w14:paraId="3740F29B" w14:textId="41DAB221"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91" w:history="1">
        <w:r w:rsidR="002A6EF2" w:rsidRPr="00023B44">
          <w:rPr>
            <w:rStyle w:val="Hiperveza"/>
            <w:rFonts w:ascii="Tahoma" w:hAnsi="Tahoma" w:cs="Tahoma"/>
            <w:noProof/>
          </w:rPr>
          <w:t>Tablica 30 Investicijsko ulaganje na području Zagrebačke županije u razdoblju 2018.-2022., prema izvorima financiranja</w:t>
        </w:r>
        <w:r w:rsidR="002A6EF2">
          <w:rPr>
            <w:noProof/>
            <w:webHidden/>
          </w:rPr>
          <w:tab/>
        </w:r>
        <w:r w:rsidR="002A6EF2">
          <w:rPr>
            <w:noProof/>
            <w:webHidden/>
          </w:rPr>
          <w:fldChar w:fldCharType="begin"/>
        </w:r>
        <w:r w:rsidR="002A6EF2">
          <w:rPr>
            <w:noProof/>
            <w:webHidden/>
          </w:rPr>
          <w:instrText xml:space="preserve"> PAGEREF _Toc140221791 \h </w:instrText>
        </w:r>
        <w:r w:rsidR="002A6EF2">
          <w:rPr>
            <w:noProof/>
            <w:webHidden/>
          </w:rPr>
        </w:r>
        <w:r w:rsidR="002A6EF2">
          <w:rPr>
            <w:noProof/>
            <w:webHidden/>
          </w:rPr>
          <w:fldChar w:fldCharType="separate"/>
        </w:r>
        <w:r w:rsidR="002A6EF2">
          <w:rPr>
            <w:noProof/>
            <w:webHidden/>
          </w:rPr>
          <w:t>63</w:t>
        </w:r>
        <w:r w:rsidR="002A6EF2">
          <w:rPr>
            <w:noProof/>
            <w:webHidden/>
          </w:rPr>
          <w:fldChar w:fldCharType="end"/>
        </w:r>
      </w:hyperlink>
    </w:p>
    <w:p w14:paraId="51A7E533" w14:textId="5401B631"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92" w:history="1">
        <w:r w:rsidR="002A6EF2" w:rsidRPr="00023B44">
          <w:rPr>
            <w:rStyle w:val="Hiperveza"/>
            <w:rFonts w:ascii="Tahoma" w:hAnsi="Tahoma" w:cs="Tahoma"/>
            <w:noProof/>
          </w:rPr>
          <w:t>Tablica 31 Financiranje zdravstvene zaštite od strane jedinica lokalne samouprave u 2022. godini</w:t>
        </w:r>
        <w:r w:rsidR="002A6EF2">
          <w:rPr>
            <w:noProof/>
            <w:webHidden/>
          </w:rPr>
          <w:tab/>
        </w:r>
        <w:r w:rsidR="002A6EF2">
          <w:rPr>
            <w:noProof/>
            <w:webHidden/>
          </w:rPr>
          <w:fldChar w:fldCharType="begin"/>
        </w:r>
        <w:r w:rsidR="002A6EF2">
          <w:rPr>
            <w:noProof/>
            <w:webHidden/>
          </w:rPr>
          <w:instrText xml:space="preserve"> PAGEREF _Toc140221792 \h </w:instrText>
        </w:r>
        <w:r w:rsidR="002A6EF2">
          <w:rPr>
            <w:noProof/>
            <w:webHidden/>
          </w:rPr>
        </w:r>
        <w:r w:rsidR="002A6EF2">
          <w:rPr>
            <w:noProof/>
            <w:webHidden/>
          </w:rPr>
          <w:fldChar w:fldCharType="separate"/>
        </w:r>
        <w:r w:rsidR="002A6EF2">
          <w:rPr>
            <w:noProof/>
            <w:webHidden/>
          </w:rPr>
          <w:t>64</w:t>
        </w:r>
        <w:r w:rsidR="002A6EF2">
          <w:rPr>
            <w:noProof/>
            <w:webHidden/>
          </w:rPr>
          <w:fldChar w:fldCharType="end"/>
        </w:r>
      </w:hyperlink>
    </w:p>
    <w:p w14:paraId="450D6876" w14:textId="3110AB8C" w:rsidR="009639C3" w:rsidRPr="006F6CB9" w:rsidRDefault="009639C3">
      <w:pPr>
        <w:rPr>
          <w:rFonts w:ascii="Tahoma" w:eastAsia="Times New Roman" w:hAnsi="Tahoma" w:cs="Tahoma"/>
          <w:b/>
          <w:bCs/>
          <w:sz w:val="24"/>
          <w:szCs w:val="24"/>
          <w:lang w:eastAsia="hr-HR"/>
        </w:rPr>
      </w:pPr>
      <w:r w:rsidRPr="006F6CB9">
        <w:rPr>
          <w:rFonts w:ascii="Tahoma" w:eastAsia="Times New Roman" w:hAnsi="Tahoma" w:cs="Tahoma"/>
          <w:b/>
          <w:bCs/>
          <w:sz w:val="24"/>
          <w:szCs w:val="24"/>
          <w:lang w:eastAsia="hr-HR"/>
        </w:rPr>
        <w:fldChar w:fldCharType="end"/>
      </w:r>
    </w:p>
    <w:p w14:paraId="6EE6615E" w14:textId="254E39D5" w:rsidR="00EB3F38" w:rsidRPr="006F6CB9" w:rsidRDefault="00EB3F38">
      <w:pPr>
        <w:rPr>
          <w:rFonts w:ascii="Tahoma" w:eastAsia="Times New Roman" w:hAnsi="Tahoma" w:cs="Tahoma"/>
          <w:b/>
          <w:bCs/>
          <w:color w:val="4472C4" w:themeColor="accent1"/>
          <w:sz w:val="24"/>
          <w:szCs w:val="24"/>
          <w:lang w:eastAsia="hr-HR"/>
        </w:rPr>
      </w:pPr>
      <w:r w:rsidRPr="006F6CB9">
        <w:rPr>
          <w:rFonts w:ascii="Tahoma" w:eastAsia="Times New Roman" w:hAnsi="Tahoma" w:cs="Tahoma"/>
          <w:b/>
          <w:bCs/>
          <w:color w:val="4472C4" w:themeColor="accent1"/>
          <w:sz w:val="24"/>
          <w:szCs w:val="24"/>
          <w:lang w:eastAsia="hr-HR"/>
        </w:rPr>
        <w:t>POPIS SLIKA</w:t>
      </w:r>
    </w:p>
    <w:p w14:paraId="47E08BE7" w14:textId="0D99C732" w:rsidR="002A6EF2" w:rsidRDefault="009639C3">
      <w:pPr>
        <w:pStyle w:val="Tablicaslika"/>
        <w:tabs>
          <w:tab w:val="right" w:leader="dot" w:pos="9016"/>
        </w:tabs>
        <w:rPr>
          <w:rFonts w:asciiTheme="minorHAnsi" w:eastAsiaTheme="minorEastAsia" w:hAnsiTheme="minorHAnsi" w:cstheme="minorBidi"/>
          <w:noProof/>
          <w:kern w:val="2"/>
          <w:sz w:val="22"/>
          <w14:ligatures w14:val="standardContextual"/>
        </w:rPr>
      </w:pPr>
      <w:r w:rsidRPr="006F6CB9">
        <w:rPr>
          <w:rFonts w:ascii="Tahoma" w:hAnsi="Tahoma" w:cs="Tahoma"/>
          <w:b/>
          <w:bCs/>
          <w:sz w:val="24"/>
          <w:szCs w:val="24"/>
        </w:rPr>
        <w:fldChar w:fldCharType="begin"/>
      </w:r>
      <w:r w:rsidRPr="006F6CB9">
        <w:rPr>
          <w:rFonts w:ascii="Tahoma" w:hAnsi="Tahoma" w:cs="Tahoma"/>
          <w:b/>
          <w:bCs/>
          <w:sz w:val="24"/>
          <w:szCs w:val="24"/>
        </w:rPr>
        <w:instrText xml:space="preserve"> TOC \h \z \c "Slika" </w:instrText>
      </w:r>
      <w:r w:rsidRPr="006F6CB9">
        <w:rPr>
          <w:rFonts w:ascii="Tahoma" w:hAnsi="Tahoma" w:cs="Tahoma"/>
          <w:b/>
          <w:bCs/>
          <w:sz w:val="24"/>
          <w:szCs w:val="24"/>
        </w:rPr>
        <w:fldChar w:fldCharType="separate"/>
      </w:r>
      <w:hyperlink w:anchor="_Toc140221749" w:history="1">
        <w:r w:rsidR="002A6EF2" w:rsidRPr="00421FE0">
          <w:rPr>
            <w:rStyle w:val="Hiperveza"/>
            <w:rFonts w:ascii="Tahoma" w:hAnsi="Tahoma" w:cs="Tahoma"/>
            <w:noProof/>
          </w:rPr>
          <w:t>Slika 1 Broj stanovnika po gradovima i općinama Zagrebačke županije – 2011. i 2021.</w:t>
        </w:r>
        <w:r w:rsidR="002A6EF2">
          <w:rPr>
            <w:noProof/>
            <w:webHidden/>
          </w:rPr>
          <w:tab/>
        </w:r>
        <w:r w:rsidR="002A6EF2">
          <w:rPr>
            <w:noProof/>
            <w:webHidden/>
          </w:rPr>
          <w:fldChar w:fldCharType="begin"/>
        </w:r>
        <w:r w:rsidR="002A6EF2">
          <w:rPr>
            <w:noProof/>
            <w:webHidden/>
          </w:rPr>
          <w:instrText xml:space="preserve"> PAGEREF _Toc140221749 \h </w:instrText>
        </w:r>
        <w:r w:rsidR="002A6EF2">
          <w:rPr>
            <w:noProof/>
            <w:webHidden/>
          </w:rPr>
        </w:r>
        <w:r w:rsidR="002A6EF2">
          <w:rPr>
            <w:noProof/>
            <w:webHidden/>
          </w:rPr>
          <w:fldChar w:fldCharType="separate"/>
        </w:r>
        <w:r w:rsidR="002A6EF2">
          <w:rPr>
            <w:noProof/>
            <w:webHidden/>
          </w:rPr>
          <w:t>9</w:t>
        </w:r>
        <w:r w:rsidR="002A6EF2">
          <w:rPr>
            <w:noProof/>
            <w:webHidden/>
          </w:rPr>
          <w:fldChar w:fldCharType="end"/>
        </w:r>
      </w:hyperlink>
    </w:p>
    <w:p w14:paraId="0C63F2A4" w14:textId="0147F698"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50" w:history="1">
        <w:r w:rsidR="002A6EF2" w:rsidRPr="00421FE0">
          <w:rPr>
            <w:rStyle w:val="Hiperveza"/>
            <w:rFonts w:ascii="Tahoma" w:hAnsi="Tahoma" w:cs="Tahoma"/>
            <w:noProof/>
          </w:rPr>
          <w:t>Slika 2 Stanovništvo Zagrebačke županije prema starosti, Popis stanovništva 2021.</w:t>
        </w:r>
        <w:r w:rsidR="002A6EF2">
          <w:rPr>
            <w:noProof/>
            <w:webHidden/>
          </w:rPr>
          <w:tab/>
        </w:r>
        <w:r w:rsidR="002A6EF2">
          <w:rPr>
            <w:noProof/>
            <w:webHidden/>
          </w:rPr>
          <w:fldChar w:fldCharType="begin"/>
        </w:r>
        <w:r w:rsidR="002A6EF2">
          <w:rPr>
            <w:noProof/>
            <w:webHidden/>
          </w:rPr>
          <w:instrText xml:space="preserve"> PAGEREF _Toc140221750 \h </w:instrText>
        </w:r>
        <w:r w:rsidR="002A6EF2">
          <w:rPr>
            <w:noProof/>
            <w:webHidden/>
          </w:rPr>
        </w:r>
        <w:r w:rsidR="002A6EF2">
          <w:rPr>
            <w:noProof/>
            <w:webHidden/>
          </w:rPr>
          <w:fldChar w:fldCharType="separate"/>
        </w:r>
        <w:r w:rsidR="002A6EF2">
          <w:rPr>
            <w:noProof/>
            <w:webHidden/>
          </w:rPr>
          <w:t>10</w:t>
        </w:r>
        <w:r w:rsidR="002A6EF2">
          <w:rPr>
            <w:noProof/>
            <w:webHidden/>
          </w:rPr>
          <w:fldChar w:fldCharType="end"/>
        </w:r>
      </w:hyperlink>
    </w:p>
    <w:p w14:paraId="71602942" w14:textId="1F210DBA"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51" w:history="1">
        <w:r w:rsidR="002A6EF2" w:rsidRPr="00421FE0">
          <w:rPr>
            <w:rStyle w:val="Hiperveza"/>
            <w:rFonts w:ascii="Tahoma" w:hAnsi="Tahoma" w:cs="Tahoma"/>
            <w:noProof/>
          </w:rPr>
          <w:t>Slika 3</w:t>
        </w:r>
        <w:r w:rsidR="002A6EF2" w:rsidRPr="00421FE0">
          <w:rPr>
            <w:rStyle w:val="Hiperveza"/>
            <w:rFonts w:ascii="Tahoma" w:hAnsi="Tahoma" w:cs="Tahoma"/>
            <w:iCs/>
            <w:noProof/>
          </w:rPr>
          <w:t xml:space="preserve"> Dobna struktura stanovnika Zagrebačke županije po spolu</w:t>
        </w:r>
        <w:r w:rsidR="002A6EF2">
          <w:rPr>
            <w:noProof/>
            <w:webHidden/>
          </w:rPr>
          <w:tab/>
        </w:r>
        <w:r w:rsidR="002A6EF2">
          <w:rPr>
            <w:noProof/>
            <w:webHidden/>
          </w:rPr>
          <w:fldChar w:fldCharType="begin"/>
        </w:r>
        <w:r w:rsidR="002A6EF2">
          <w:rPr>
            <w:noProof/>
            <w:webHidden/>
          </w:rPr>
          <w:instrText xml:space="preserve"> PAGEREF _Toc140221751 \h </w:instrText>
        </w:r>
        <w:r w:rsidR="002A6EF2">
          <w:rPr>
            <w:noProof/>
            <w:webHidden/>
          </w:rPr>
        </w:r>
        <w:r w:rsidR="002A6EF2">
          <w:rPr>
            <w:noProof/>
            <w:webHidden/>
          </w:rPr>
          <w:fldChar w:fldCharType="separate"/>
        </w:r>
        <w:r w:rsidR="002A6EF2">
          <w:rPr>
            <w:noProof/>
            <w:webHidden/>
          </w:rPr>
          <w:t>12</w:t>
        </w:r>
        <w:r w:rsidR="002A6EF2">
          <w:rPr>
            <w:noProof/>
            <w:webHidden/>
          </w:rPr>
          <w:fldChar w:fldCharType="end"/>
        </w:r>
      </w:hyperlink>
    </w:p>
    <w:p w14:paraId="111BC536" w14:textId="5C8D652C"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52" w:history="1">
        <w:r w:rsidR="002A6EF2" w:rsidRPr="00421FE0">
          <w:rPr>
            <w:rStyle w:val="Hiperveza"/>
            <w:rFonts w:ascii="Tahoma" w:hAnsi="Tahoma" w:cs="Tahoma"/>
            <w:noProof/>
          </w:rPr>
          <w:t>Slika 4</w:t>
        </w:r>
        <w:r w:rsidR="002A6EF2" w:rsidRPr="00421FE0">
          <w:rPr>
            <w:rStyle w:val="Hiperveza"/>
            <w:rFonts w:ascii="Tahoma" w:hAnsi="Tahoma" w:cs="Tahoma"/>
            <w:iCs/>
            <w:noProof/>
          </w:rPr>
          <w:t xml:space="preserve"> Broj stanovnika po spolu u gradovima Zagrebačke županije u 2021</w:t>
        </w:r>
        <w:r w:rsidR="002A6EF2" w:rsidRPr="00421FE0">
          <w:rPr>
            <w:rStyle w:val="Hiperveza"/>
            <w:rFonts w:ascii="Tahoma" w:hAnsi="Tahoma" w:cs="Tahoma"/>
            <w:noProof/>
          </w:rPr>
          <w:t>.</w:t>
        </w:r>
        <w:r w:rsidR="002A6EF2">
          <w:rPr>
            <w:noProof/>
            <w:webHidden/>
          </w:rPr>
          <w:tab/>
        </w:r>
        <w:r w:rsidR="002A6EF2">
          <w:rPr>
            <w:noProof/>
            <w:webHidden/>
          </w:rPr>
          <w:fldChar w:fldCharType="begin"/>
        </w:r>
        <w:r w:rsidR="002A6EF2">
          <w:rPr>
            <w:noProof/>
            <w:webHidden/>
          </w:rPr>
          <w:instrText xml:space="preserve"> PAGEREF _Toc140221752 \h </w:instrText>
        </w:r>
        <w:r w:rsidR="002A6EF2">
          <w:rPr>
            <w:noProof/>
            <w:webHidden/>
          </w:rPr>
        </w:r>
        <w:r w:rsidR="002A6EF2">
          <w:rPr>
            <w:noProof/>
            <w:webHidden/>
          </w:rPr>
          <w:fldChar w:fldCharType="separate"/>
        </w:r>
        <w:r w:rsidR="002A6EF2">
          <w:rPr>
            <w:noProof/>
            <w:webHidden/>
          </w:rPr>
          <w:t>13</w:t>
        </w:r>
        <w:r w:rsidR="002A6EF2">
          <w:rPr>
            <w:noProof/>
            <w:webHidden/>
          </w:rPr>
          <w:fldChar w:fldCharType="end"/>
        </w:r>
      </w:hyperlink>
    </w:p>
    <w:p w14:paraId="71696262" w14:textId="5605D0CA"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53" w:history="1">
        <w:r w:rsidR="002A6EF2" w:rsidRPr="00421FE0">
          <w:rPr>
            <w:rStyle w:val="Hiperveza"/>
            <w:rFonts w:ascii="Tahoma" w:hAnsi="Tahoma" w:cs="Tahoma"/>
            <w:noProof/>
          </w:rPr>
          <w:t>Slika 5</w:t>
        </w:r>
        <w:r w:rsidR="002A6EF2" w:rsidRPr="00421FE0">
          <w:rPr>
            <w:rStyle w:val="Hiperveza"/>
            <w:rFonts w:ascii="Tahoma" w:hAnsi="Tahoma" w:cs="Tahoma"/>
            <w:iCs/>
            <w:noProof/>
          </w:rPr>
          <w:t xml:space="preserve"> Broj stanovnika po spolu u općinama Zagrebačke županije u 2021.</w:t>
        </w:r>
        <w:r w:rsidR="002A6EF2">
          <w:rPr>
            <w:noProof/>
            <w:webHidden/>
          </w:rPr>
          <w:tab/>
        </w:r>
        <w:r w:rsidR="002A6EF2">
          <w:rPr>
            <w:noProof/>
            <w:webHidden/>
          </w:rPr>
          <w:fldChar w:fldCharType="begin"/>
        </w:r>
        <w:r w:rsidR="002A6EF2">
          <w:rPr>
            <w:noProof/>
            <w:webHidden/>
          </w:rPr>
          <w:instrText xml:space="preserve"> PAGEREF _Toc140221753 \h </w:instrText>
        </w:r>
        <w:r w:rsidR="002A6EF2">
          <w:rPr>
            <w:noProof/>
            <w:webHidden/>
          </w:rPr>
        </w:r>
        <w:r w:rsidR="002A6EF2">
          <w:rPr>
            <w:noProof/>
            <w:webHidden/>
          </w:rPr>
          <w:fldChar w:fldCharType="separate"/>
        </w:r>
        <w:r w:rsidR="002A6EF2">
          <w:rPr>
            <w:noProof/>
            <w:webHidden/>
          </w:rPr>
          <w:t>13</w:t>
        </w:r>
        <w:r w:rsidR="002A6EF2">
          <w:rPr>
            <w:noProof/>
            <w:webHidden/>
          </w:rPr>
          <w:fldChar w:fldCharType="end"/>
        </w:r>
      </w:hyperlink>
    </w:p>
    <w:p w14:paraId="72F04B86" w14:textId="780F9AD5"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54" w:history="1">
        <w:r w:rsidR="002A6EF2" w:rsidRPr="00421FE0">
          <w:rPr>
            <w:rStyle w:val="Hiperveza"/>
            <w:rFonts w:ascii="Tahoma" w:hAnsi="Tahoma" w:cs="Tahoma"/>
            <w:noProof/>
          </w:rPr>
          <w:t>Slika 6</w:t>
        </w:r>
        <w:r w:rsidR="002A6EF2" w:rsidRPr="00421FE0">
          <w:rPr>
            <w:rStyle w:val="Hiperveza"/>
            <w:rFonts w:ascii="Tahoma" w:hAnsi="Tahoma" w:cs="Tahoma"/>
            <w:iCs/>
            <w:noProof/>
          </w:rPr>
          <w:t xml:space="preserve"> Dobna struktura nositelja poljoprivrednih gospodarstava</w:t>
        </w:r>
        <w:r w:rsidR="002A6EF2">
          <w:rPr>
            <w:noProof/>
            <w:webHidden/>
          </w:rPr>
          <w:tab/>
        </w:r>
        <w:r w:rsidR="002A6EF2">
          <w:rPr>
            <w:noProof/>
            <w:webHidden/>
          </w:rPr>
          <w:fldChar w:fldCharType="begin"/>
        </w:r>
        <w:r w:rsidR="002A6EF2">
          <w:rPr>
            <w:noProof/>
            <w:webHidden/>
          </w:rPr>
          <w:instrText xml:space="preserve"> PAGEREF _Toc140221754 \h </w:instrText>
        </w:r>
        <w:r w:rsidR="002A6EF2">
          <w:rPr>
            <w:noProof/>
            <w:webHidden/>
          </w:rPr>
        </w:r>
        <w:r w:rsidR="002A6EF2">
          <w:rPr>
            <w:noProof/>
            <w:webHidden/>
          </w:rPr>
          <w:fldChar w:fldCharType="separate"/>
        </w:r>
        <w:r w:rsidR="002A6EF2">
          <w:rPr>
            <w:noProof/>
            <w:webHidden/>
          </w:rPr>
          <w:t>19</w:t>
        </w:r>
        <w:r w:rsidR="002A6EF2">
          <w:rPr>
            <w:noProof/>
            <w:webHidden/>
          </w:rPr>
          <w:fldChar w:fldCharType="end"/>
        </w:r>
      </w:hyperlink>
    </w:p>
    <w:p w14:paraId="078E52B0" w14:textId="27447CB3"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55" w:history="1">
        <w:r w:rsidR="002A6EF2" w:rsidRPr="00421FE0">
          <w:rPr>
            <w:rStyle w:val="Hiperveza"/>
            <w:rFonts w:ascii="Tahoma" w:hAnsi="Tahoma" w:cs="Tahoma"/>
            <w:noProof/>
          </w:rPr>
          <w:t>Slika 7</w:t>
        </w:r>
        <w:r w:rsidR="002A6EF2" w:rsidRPr="00421FE0">
          <w:rPr>
            <w:rStyle w:val="Hiperveza"/>
            <w:rFonts w:ascii="Tahoma" w:hAnsi="Tahoma" w:cs="Tahoma"/>
            <w:iCs/>
            <w:noProof/>
          </w:rPr>
          <w:t xml:space="preserve"> Ukupno zaposleni prema područjima djelatnosti NKD-a 2007. u razdoblju siječanj-ožujak 2023.</w:t>
        </w:r>
        <w:r w:rsidR="002A6EF2">
          <w:rPr>
            <w:noProof/>
            <w:webHidden/>
          </w:rPr>
          <w:tab/>
        </w:r>
        <w:r w:rsidR="002A6EF2">
          <w:rPr>
            <w:noProof/>
            <w:webHidden/>
          </w:rPr>
          <w:fldChar w:fldCharType="begin"/>
        </w:r>
        <w:r w:rsidR="002A6EF2">
          <w:rPr>
            <w:noProof/>
            <w:webHidden/>
          </w:rPr>
          <w:instrText xml:space="preserve"> PAGEREF _Toc140221755 \h </w:instrText>
        </w:r>
        <w:r w:rsidR="002A6EF2">
          <w:rPr>
            <w:noProof/>
            <w:webHidden/>
          </w:rPr>
        </w:r>
        <w:r w:rsidR="002A6EF2">
          <w:rPr>
            <w:noProof/>
            <w:webHidden/>
          </w:rPr>
          <w:fldChar w:fldCharType="separate"/>
        </w:r>
        <w:r w:rsidR="002A6EF2">
          <w:rPr>
            <w:noProof/>
            <w:webHidden/>
          </w:rPr>
          <w:t>20</w:t>
        </w:r>
        <w:r w:rsidR="002A6EF2">
          <w:rPr>
            <w:noProof/>
            <w:webHidden/>
          </w:rPr>
          <w:fldChar w:fldCharType="end"/>
        </w:r>
      </w:hyperlink>
    </w:p>
    <w:p w14:paraId="7A06D8EA" w14:textId="35BEECFD"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56" w:history="1">
        <w:r w:rsidR="002A6EF2" w:rsidRPr="00421FE0">
          <w:rPr>
            <w:rStyle w:val="Hiperveza"/>
            <w:rFonts w:ascii="Tahoma" w:hAnsi="Tahoma" w:cs="Tahoma"/>
            <w:noProof/>
          </w:rPr>
          <w:t>Slika 8 Prosječne mjesečne isplaćene neto plaće po zaposlenome prema NKD-u 2007., u razdoblju 2020.-2022.</w:t>
        </w:r>
        <w:r w:rsidR="002A6EF2">
          <w:rPr>
            <w:noProof/>
            <w:webHidden/>
          </w:rPr>
          <w:tab/>
        </w:r>
        <w:r w:rsidR="002A6EF2">
          <w:rPr>
            <w:noProof/>
            <w:webHidden/>
          </w:rPr>
          <w:fldChar w:fldCharType="begin"/>
        </w:r>
        <w:r w:rsidR="002A6EF2">
          <w:rPr>
            <w:noProof/>
            <w:webHidden/>
          </w:rPr>
          <w:instrText xml:space="preserve"> PAGEREF _Toc140221756 \h </w:instrText>
        </w:r>
        <w:r w:rsidR="002A6EF2">
          <w:rPr>
            <w:noProof/>
            <w:webHidden/>
          </w:rPr>
        </w:r>
        <w:r w:rsidR="002A6EF2">
          <w:rPr>
            <w:noProof/>
            <w:webHidden/>
          </w:rPr>
          <w:fldChar w:fldCharType="separate"/>
        </w:r>
        <w:r w:rsidR="002A6EF2">
          <w:rPr>
            <w:noProof/>
            <w:webHidden/>
          </w:rPr>
          <w:t>21</w:t>
        </w:r>
        <w:r w:rsidR="002A6EF2">
          <w:rPr>
            <w:noProof/>
            <w:webHidden/>
          </w:rPr>
          <w:fldChar w:fldCharType="end"/>
        </w:r>
      </w:hyperlink>
    </w:p>
    <w:p w14:paraId="73BC84F0" w14:textId="5C39E8B5"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57" w:history="1">
        <w:r w:rsidR="002A6EF2" w:rsidRPr="00421FE0">
          <w:rPr>
            <w:rStyle w:val="Hiperveza"/>
            <w:rFonts w:ascii="Tahoma" w:hAnsi="Tahoma" w:cs="Tahoma"/>
            <w:noProof/>
          </w:rPr>
          <w:t>Slika 9</w:t>
        </w:r>
        <w:r w:rsidR="002A6EF2" w:rsidRPr="00421FE0">
          <w:rPr>
            <w:rStyle w:val="Hiperveza"/>
            <w:rFonts w:ascii="Tahoma" w:eastAsiaTheme="minorHAnsi" w:hAnsi="Tahoma" w:cs="Tahoma"/>
            <w:noProof/>
          </w:rPr>
          <w:t xml:space="preserve"> Najčešći uzroci pobolijevanja stanovnika Zagrebačke županije</w:t>
        </w:r>
        <w:r w:rsidR="002A6EF2">
          <w:rPr>
            <w:noProof/>
            <w:webHidden/>
          </w:rPr>
          <w:tab/>
        </w:r>
        <w:r w:rsidR="002A6EF2">
          <w:rPr>
            <w:noProof/>
            <w:webHidden/>
          </w:rPr>
          <w:fldChar w:fldCharType="begin"/>
        </w:r>
        <w:r w:rsidR="002A6EF2">
          <w:rPr>
            <w:noProof/>
            <w:webHidden/>
          </w:rPr>
          <w:instrText xml:space="preserve"> PAGEREF _Toc140221757 \h </w:instrText>
        </w:r>
        <w:r w:rsidR="002A6EF2">
          <w:rPr>
            <w:noProof/>
            <w:webHidden/>
          </w:rPr>
        </w:r>
        <w:r w:rsidR="002A6EF2">
          <w:rPr>
            <w:noProof/>
            <w:webHidden/>
          </w:rPr>
          <w:fldChar w:fldCharType="separate"/>
        </w:r>
        <w:r w:rsidR="002A6EF2">
          <w:rPr>
            <w:noProof/>
            <w:webHidden/>
          </w:rPr>
          <w:t>24</w:t>
        </w:r>
        <w:r w:rsidR="002A6EF2">
          <w:rPr>
            <w:noProof/>
            <w:webHidden/>
          </w:rPr>
          <w:fldChar w:fldCharType="end"/>
        </w:r>
      </w:hyperlink>
    </w:p>
    <w:p w14:paraId="2244D5D0" w14:textId="5D33B614"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58" w:history="1">
        <w:r w:rsidR="002A6EF2" w:rsidRPr="00421FE0">
          <w:rPr>
            <w:rStyle w:val="Hiperveza"/>
            <w:rFonts w:ascii="Tahoma" w:hAnsi="Tahoma" w:cs="Tahoma"/>
            <w:noProof/>
          </w:rPr>
          <w:t>Slika 10</w:t>
        </w:r>
        <w:r w:rsidR="002A6EF2" w:rsidRPr="00421FE0">
          <w:rPr>
            <w:rStyle w:val="Hiperveza"/>
            <w:rFonts w:ascii="Tahoma" w:hAnsi="Tahoma" w:cs="Tahoma"/>
            <w:iCs/>
            <w:noProof/>
          </w:rPr>
          <w:t xml:space="preserve"> Umrli u Zagrebačkoj županiji u 2021. - prema starosti</w:t>
        </w:r>
        <w:r w:rsidR="002A6EF2">
          <w:rPr>
            <w:noProof/>
            <w:webHidden/>
          </w:rPr>
          <w:tab/>
        </w:r>
        <w:r w:rsidR="002A6EF2">
          <w:rPr>
            <w:noProof/>
            <w:webHidden/>
          </w:rPr>
          <w:fldChar w:fldCharType="begin"/>
        </w:r>
        <w:r w:rsidR="002A6EF2">
          <w:rPr>
            <w:noProof/>
            <w:webHidden/>
          </w:rPr>
          <w:instrText xml:space="preserve"> PAGEREF _Toc140221758 \h </w:instrText>
        </w:r>
        <w:r w:rsidR="002A6EF2">
          <w:rPr>
            <w:noProof/>
            <w:webHidden/>
          </w:rPr>
        </w:r>
        <w:r w:rsidR="002A6EF2">
          <w:rPr>
            <w:noProof/>
            <w:webHidden/>
          </w:rPr>
          <w:fldChar w:fldCharType="separate"/>
        </w:r>
        <w:r w:rsidR="002A6EF2">
          <w:rPr>
            <w:noProof/>
            <w:webHidden/>
          </w:rPr>
          <w:t>25</w:t>
        </w:r>
        <w:r w:rsidR="002A6EF2">
          <w:rPr>
            <w:noProof/>
            <w:webHidden/>
          </w:rPr>
          <w:fldChar w:fldCharType="end"/>
        </w:r>
      </w:hyperlink>
    </w:p>
    <w:p w14:paraId="45CB5252" w14:textId="7AE79753"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59" w:history="1">
        <w:r w:rsidR="002A6EF2" w:rsidRPr="00421FE0">
          <w:rPr>
            <w:rStyle w:val="Hiperveza"/>
            <w:rFonts w:ascii="Tahoma" w:hAnsi="Tahoma" w:cs="Tahoma"/>
            <w:noProof/>
          </w:rPr>
          <w:t>Slika 11</w:t>
        </w:r>
        <w:r w:rsidR="002A6EF2" w:rsidRPr="00421FE0">
          <w:rPr>
            <w:rStyle w:val="Hiperveza"/>
            <w:rFonts w:ascii="Tahoma" w:hAnsi="Tahoma" w:cs="Tahoma"/>
            <w:iCs/>
            <w:noProof/>
          </w:rPr>
          <w:t xml:space="preserve"> Dobna i spolna struktura umrlih u Zagrebačkoj županiji u 2021.</w:t>
        </w:r>
        <w:r w:rsidR="002A6EF2">
          <w:rPr>
            <w:noProof/>
            <w:webHidden/>
          </w:rPr>
          <w:tab/>
        </w:r>
        <w:r w:rsidR="002A6EF2">
          <w:rPr>
            <w:noProof/>
            <w:webHidden/>
          </w:rPr>
          <w:fldChar w:fldCharType="begin"/>
        </w:r>
        <w:r w:rsidR="002A6EF2">
          <w:rPr>
            <w:noProof/>
            <w:webHidden/>
          </w:rPr>
          <w:instrText xml:space="preserve"> PAGEREF _Toc140221759 \h </w:instrText>
        </w:r>
        <w:r w:rsidR="002A6EF2">
          <w:rPr>
            <w:noProof/>
            <w:webHidden/>
          </w:rPr>
        </w:r>
        <w:r w:rsidR="002A6EF2">
          <w:rPr>
            <w:noProof/>
            <w:webHidden/>
          </w:rPr>
          <w:fldChar w:fldCharType="separate"/>
        </w:r>
        <w:r w:rsidR="002A6EF2">
          <w:rPr>
            <w:noProof/>
            <w:webHidden/>
          </w:rPr>
          <w:t>25</w:t>
        </w:r>
        <w:r w:rsidR="002A6EF2">
          <w:rPr>
            <w:noProof/>
            <w:webHidden/>
          </w:rPr>
          <w:fldChar w:fldCharType="end"/>
        </w:r>
      </w:hyperlink>
    </w:p>
    <w:p w14:paraId="2421F1C0" w14:textId="33FCBF47"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60" w:history="1">
        <w:r w:rsidR="002A6EF2" w:rsidRPr="00421FE0">
          <w:rPr>
            <w:rStyle w:val="Hiperveza"/>
            <w:rFonts w:ascii="Tahoma" w:hAnsi="Tahoma" w:cs="Tahoma"/>
            <w:noProof/>
          </w:rPr>
          <w:t>Slika 12 Struktura deset najčešćih uzroka smrti prema skupinama bolesti u Zagrebačkoj županiji u 2021.</w:t>
        </w:r>
        <w:r w:rsidR="002A6EF2">
          <w:rPr>
            <w:noProof/>
            <w:webHidden/>
          </w:rPr>
          <w:tab/>
        </w:r>
        <w:r w:rsidR="002A6EF2">
          <w:rPr>
            <w:noProof/>
            <w:webHidden/>
          </w:rPr>
          <w:fldChar w:fldCharType="begin"/>
        </w:r>
        <w:r w:rsidR="002A6EF2">
          <w:rPr>
            <w:noProof/>
            <w:webHidden/>
          </w:rPr>
          <w:instrText xml:space="preserve"> PAGEREF _Toc140221760 \h </w:instrText>
        </w:r>
        <w:r w:rsidR="002A6EF2">
          <w:rPr>
            <w:noProof/>
            <w:webHidden/>
          </w:rPr>
        </w:r>
        <w:r w:rsidR="002A6EF2">
          <w:rPr>
            <w:noProof/>
            <w:webHidden/>
          </w:rPr>
          <w:fldChar w:fldCharType="separate"/>
        </w:r>
        <w:r w:rsidR="002A6EF2">
          <w:rPr>
            <w:noProof/>
            <w:webHidden/>
          </w:rPr>
          <w:t>26</w:t>
        </w:r>
        <w:r w:rsidR="002A6EF2">
          <w:rPr>
            <w:noProof/>
            <w:webHidden/>
          </w:rPr>
          <w:fldChar w:fldCharType="end"/>
        </w:r>
      </w:hyperlink>
    </w:p>
    <w:p w14:paraId="4544240C" w14:textId="05F2DE83" w:rsidR="002A6EF2" w:rsidRDefault="00000000">
      <w:pPr>
        <w:pStyle w:val="Tablicaslika"/>
        <w:tabs>
          <w:tab w:val="right" w:leader="dot" w:pos="9016"/>
        </w:tabs>
        <w:rPr>
          <w:rFonts w:asciiTheme="minorHAnsi" w:eastAsiaTheme="minorEastAsia" w:hAnsiTheme="minorHAnsi" w:cstheme="minorBidi"/>
          <w:noProof/>
          <w:kern w:val="2"/>
          <w:sz w:val="22"/>
          <w14:ligatures w14:val="standardContextual"/>
        </w:rPr>
      </w:pPr>
      <w:hyperlink w:anchor="_Toc140221761" w:history="1">
        <w:r w:rsidR="002A6EF2" w:rsidRPr="00421FE0">
          <w:rPr>
            <w:rStyle w:val="Hiperveza"/>
            <w:rFonts w:ascii="Tahoma" w:hAnsi="Tahoma" w:cs="Tahoma"/>
            <w:noProof/>
          </w:rPr>
          <w:t>Slika 13 Udio izvornih prihoda i decentraliziranih sredstava za zdravstvenu zaštitu u razdoblju od 2003. do 2022.</w:t>
        </w:r>
        <w:r w:rsidR="002A6EF2">
          <w:rPr>
            <w:noProof/>
            <w:webHidden/>
          </w:rPr>
          <w:tab/>
        </w:r>
        <w:r w:rsidR="002A6EF2">
          <w:rPr>
            <w:noProof/>
            <w:webHidden/>
          </w:rPr>
          <w:fldChar w:fldCharType="begin"/>
        </w:r>
        <w:r w:rsidR="002A6EF2">
          <w:rPr>
            <w:noProof/>
            <w:webHidden/>
          </w:rPr>
          <w:instrText xml:space="preserve"> PAGEREF _Toc140221761 \h </w:instrText>
        </w:r>
        <w:r w:rsidR="002A6EF2">
          <w:rPr>
            <w:noProof/>
            <w:webHidden/>
          </w:rPr>
        </w:r>
        <w:r w:rsidR="002A6EF2">
          <w:rPr>
            <w:noProof/>
            <w:webHidden/>
          </w:rPr>
          <w:fldChar w:fldCharType="separate"/>
        </w:r>
        <w:r w:rsidR="002A6EF2">
          <w:rPr>
            <w:noProof/>
            <w:webHidden/>
          </w:rPr>
          <w:t>63</w:t>
        </w:r>
        <w:r w:rsidR="002A6EF2">
          <w:rPr>
            <w:noProof/>
            <w:webHidden/>
          </w:rPr>
          <w:fldChar w:fldCharType="end"/>
        </w:r>
      </w:hyperlink>
    </w:p>
    <w:p w14:paraId="6F437416" w14:textId="6227BD45" w:rsidR="009639C3" w:rsidRPr="006F6CB9" w:rsidRDefault="009639C3">
      <w:pPr>
        <w:rPr>
          <w:rFonts w:ascii="Tahoma" w:eastAsia="Times New Roman" w:hAnsi="Tahoma" w:cs="Tahoma"/>
          <w:b/>
          <w:bCs/>
          <w:sz w:val="24"/>
          <w:szCs w:val="24"/>
          <w:lang w:eastAsia="hr-HR"/>
        </w:rPr>
      </w:pPr>
      <w:r w:rsidRPr="006F6CB9">
        <w:rPr>
          <w:rFonts w:ascii="Tahoma" w:eastAsia="Times New Roman" w:hAnsi="Tahoma" w:cs="Tahoma"/>
          <w:b/>
          <w:bCs/>
          <w:sz w:val="24"/>
          <w:szCs w:val="24"/>
          <w:lang w:eastAsia="hr-HR"/>
        </w:rPr>
        <w:fldChar w:fldCharType="end"/>
      </w:r>
    </w:p>
    <w:p w14:paraId="49C9BEDC" w14:textId="362B52EB" w:rsidR="00C5439F" w:rsidRPr="006F6CB9" w:rsidRDefault="00C5439F">
      <w:pPr>
        <w:rPr>
          <w:rFonts w:ascii="Tahoma" w:eastAsia="Times New Roman" w:hAnsi="Tahoma" w:cs="Tahoma"/>
          <w:b/>
          <w:bCs/>
          <w:sz w:val="24"/>
          <w:szCs w:val="24"/>
          <w:lang w:eastAsia="hr-HR"/>
        </w:rPr>
      </w:pPr>
      <w:r w:rsidRPr="006F6CB9">
        <w:rPr>
          <w:rFonts w:ascii="Tahoma" w:eastAsia="Times New Roman" w:hAnsi="Tahoma" w:cs="Tahoma"/>
          <w:b/>
          <w:bCs/>
          <w:sz w:val="24"/>
          <w:szCs w:val="24"/>
          <w:lang w:eastAsia="hr-HR"/>
        </w:rPr>
        <w:br w:type="page"/>
      </w:r>
    </w:p>
    <w:p w14:paraId="3B05259E" w14:textId="7C811459" w:rsidR="00BB3721" w:rsidRPr="006F6CB9" w:rsidRDefault="002F2430" w:rsidP="00587A2C">
      <w:pPr>
        <w:pStyle w:val="Stil-NASLOV"/>
        <w:framePr w:w="9017" w:wrap="around"/>
        <w:numPr>
          <w:ilvl w:val="0"/>
          <w:numId w:val="44"/>
        </w:numPr>
      </w:pPr>
      <w:bookmarkStart w:id="0" w:name="_Toc140221704"/>
      <w:r w:rsidRPr="006F6CB9">
        <w:lastRenderedPageBreak/>
        <w:t>U</w:t>
      </w:r>
      <w:r w:rsidR="005F519F" w:rsidRPr="006F6CB9">
        <w:t>V</w:t>
      </w:r>
      <w:r w:rsidRPr="006F6CB9">
        <w:t>od</w:t>
      </w:r>
      <w:bookmarkEnd w:id="0"/>
    </w:p>
    <w:p w14:paraId="4AF3D10F" w14:textId="77777777" w:rsidR="005F519F" w:rsidRPr="006F6CB9" w:rsidRDefault="005F519F" w:rsidP="00C44987">
      <w:pPr>
        <w:spacing w:after="200" w:line="23" w:lineRule="atLeast"/>
        <w:jc w:val="both"/>
        <w:rPr>
          <w:rFonts w:ascii="Tahoma" w:hAnsi="Tahoma" w:cs="Tahoma"/>
          <w:sz w:val="20"/>
          <w:szCs w:val="20"/>
        </w:rPr>
      </w:pPr>
    </w:p>
    <w:p w14:paraId="169BD78C" w14:textId="231D57B8" w:rsidR="00DF478F" w:rsidRPr="006F6CB9" w:rsidRDefault="00883F34" w:rsidP="001C6C7B">
      <w:pPr>
        <w:spacing w:after="200" w:line="276" w:lineRule="auto"/>
        <w:jc w:val="both"/>
        <w:rPr>
          <w:rFonts w:ascii="Tahoma" w:hAnsi="Tahoma" w:cs="Tahoma"/>
          <w:sz w:val="20"/>
          <w:szCs w:val="20"/>
        </w:rPr>
      </w:pPr>
      <w:r w:rsidRPr="006F6CB9">
        <w:rPr>
          <w:rFonts w:ascii="Tahoma" w:hAnsi="Tahoma" w:cs="Tahoma"/>
          <w:sz w:val="20"/>
          <w:szCs w:val="20"/>
        </w:rPr>
        <w:t>Na temelju</w:t>
      </w:r>
      <w:r w:rsidR="001D18A8" w:rsidRPr="006F6CB9">
        <w:rPr>
          <w:rFonts w:ascii="Tahoma" w:hAnsi="Tahoma" w:cs="Tahoma"/>
          <w:sz w:val="20"/>
          <w:szCs w:val="20"/>
        </w:rPr>
        <w:t xml:space="preserve"> </w:t>
      </w:r>
      <w:r w:rsidR="004F3595" w:rsidRPr="006F6CB9">
        <w:rPr>
          <w:rFonts w:ascii="Tahoma" w:hAnsi="Tahoma" w:cs="Tahoma"/>
          <w:sz w:val="20"/>
          <w:szCs w:val="20"/>
        </w:rPr>
        <w:t>Zakona o zdravstvenoj zaštiti (</w:t>
      </w:r>
      <w:r w:rsidR="001D18A8" w:rsidRPr="006F6CB9">
        <w:rPr>
          <w:rFonts w:ascii="Tahoma" w:hAnsi="Tahoma" w:cs="Tahoma"/>
          <w:sz w:val="20"/>
          <w:szCs w:val="20"/>
        </w:rPr>
        <w:t>„</w:t>
      </w:r>
      <w:r w:rsidR="004F3595" w:rsidRPr="006F6CB9">
        <w:rPr>
          <w:rFonts w:ascii="Tahoma" w:hAnsi="Tahoma" w:cs="Tahoma"/>
          <w:sz w:val="20"/>
          <w:szCs w:val="20"/>
        </w:rPr>
        <w:t>Narodne novine</w:t>
      </w:r>
      <w:r w:rsidR="00B15011" w:rsidRPr="006F6CB9">
        <w:rPr>
          <w:rFonts w:ascii="Tahoma" w:hAnsi="Tahoma" w:cs="Tahoma"/>
          <w:sz w:val="20"/>
          <w:szCs w:val="20"/>
        </w:rPr>
        <w:t>“</w:t>
      </w:r>
      <w:r w:rsidR="001D18A8" w:rsidRPr="006F6CB9">
        <w:rPr>
          <w:rFonts w:ascii="Tahoma" w:hAnsi="Tahoma" w:cs="Tahoma"/>
          <w:sz w:val="20"/>
          <w:szCs w:val="20"/>
        </w:rPr>
        <w:t xml:space="preserve">, </w:t>
      </w:r>
      <w:r w:rsidR="004F3595" w:rsidRPr="006F6CB9">
        <w:rPr>
          <w:rFonts w:ascii="Tahoma" w:hAnsi="Tahoma" w:cs="Tahoma"/>
          <w:sz w:val="20"/>
          <w:szCs w:val="20"/>
        </w:rPr>
        <w:t>br</w:t>
      </w:r>
      <w:r w:rsidR="001D18A8" w:rsidRPr="006F6CB9">
        <w:rPr>
          <w:rFonts w:ascii="Tahoma" w:hAnsi="Tahoma" w:cs="Tahoma"/>
          <w:sz w:val="20"/>
          <w:szCs w:val="20"/>
        </w:rPr>
        <w:t>oj</w:t>
      </w:r>
      <w:r w:rsidR="004F3595" w:rsidRPr="006F6CB9">
        <w:rPr>
          <w:rFonts w:ascii="Tahoma" w:hAnsi="Tahoma" w:cs="Tahoma"/>
          <w:sz w:val="20"/>
          <w:szCs w:val="20"/>
        </w:rPr>
        <w:t xml:space="preserve"> 100/18, 125/19, 147/20, 119/22, 156/22 i 33/23) jedinice područne (regionalne) samouprave dužne su izraditi i donijeti plan zdravstvene zaštite za svoje područje. </w:t>
      </w:r>
      <w:r w:rsidR="002425BC" w:rsidRPr="006F6CB9">
        <w:rPr>
          <w:rFonts w:ascii="Tahoma" w:hAnsi="Tahoma" w:cs="Tahoma"/>
          <w:sz w:val="20"/>
          <w:szCs w:val="20"/>
        </w:rPr>
        <w:t xml:space="preserve">Osim što mora biti usklađen s Planom zdravstvene zaštite Republike Hrvatske, </w:t>
      </w:r>
      <w:r w:rsidR="004F3595" w:rsidRPr="006F6CB9">
        <w:rPr>
          <w:rFonts w:ascii="Tahoma" w:hAnsi="Tahoma" w:cs="Tahoma"/>
          <w:sz w:val="20"/>
          <w:szCs w:val="20"/>
        </w:rPr>
        <w:t>Plan</w:t>
      </w:r>
      <w:r w:rsidR="002F2430" w:rsidRPr="006F6CB9">
        <w:rPr>
          <w:rFonts w:ascii="Tahoma" w:hAnsi="Tahoma" w:cs="Tahoma"/>
          <w:sz w:val="20"/>
          <w:szCs w:val="20"/>
        </w:rPr>
        <w:t xml:space="preserve"> zdravstvene zaštite</w:t>
      </w:r>
      <w:r w:rsidR="002425BC" w:rsidRPr="006F6CB9">
        <w:rPr>
          <w:rFonts w:ascii="Tahoma" w:hAnsi="Tahoma" w:cs="Tahoma"/>
          <w:sz w:val="20"/>
          <w:szCs w:val="20"/>
        </w:rPr>
        <w:t xml:space="preserve"> na razini županije treba</w:t>
      </w:r>
      <w:r w:rsidR="00C45FCC" w:rsidRPr="006F6CB9">
        <w:rPr>
          <w:rFonts w:ascii="Tahoma" w:hAnsi="Tahoma" w:cs="Tahoma"/>
          <w:sz w:val="20"/>
          <w:szCs w:val="20"/>
        </w:rPr>
        <w:t xml:space="preserve">, uzimajući u obzir </w:t>
      </w:r>
      <w:r w:rsidR="00DA091C" w:rsidRPr="006F6CB9">
        <w:rPr>
          <w:rFonts w:ascii="Tahoma" w:hAnsi="Tahoma" w:cs="Tahoma"/>
          <w:sz w:val="20"/>
          <w:szCs w:val="20"/>
        </w:rPr>
        <w:t>cilj</w:t>
      </w:r>
      <w:r w:rsidR="00C45FCC" w:rsidRPr="006F6CB9">
        <w:rPr>
          <w:rFonts w:ascii="Tahoma" w:hAnsi="Tahoma" w:cs="Tahoma"/>
          <w:sz w:val="20"/>
          <w:szCs w:val="20"/>
        </w:rPr>
        <w:t xml:space="preserve"> pacijenta u središtu,</w:t>
      </w:r>
      <w:r w:rsidR="002425BC" w:rsidRPr="006F6CB9">
        <w:rPr>
          <w:rFonts w:ascii="Tahoma" w:hAnsi="Tahoma" w:cs="Tahoma"/>
          <w:sz w:val="20"/>
          <w:szCs w:val="20"/>
        </w:rPr>
        <w:t xml:space="preserve"> odgovoriti na specifične potrebe stanovništva određene županije</w:t>
      </w:r>
      <w:r w:rsidRPr="006F6CB9">
        <w:rPr>
          <w:rFonts w:ascii="Tahoma" w:hAnsi="Tahoma" w:cs="Tahoma"/>
          <w:sz w:val="20"/>
          <w:szCs w:val="20"/>
        </w:rPr>
        <w:t>, kao i na</w:t>
      </w:r>
      <w:r w:rsidR="002425BC" w:rsidRPr="006F6CB9">
        <w:rPr>
          <w:rFonts w:ascii="Tahoma" w:hAnsi="Tahoma" w:cs="Tahoma"/>
          <w:sz w:val="20"/>
          <w:szCs w:val="20"/>
        </w:rPr>
        <w:t xml:space="preserve"> njezine posebnosti</w:t>
      </w:r>
      <w:r w:rsidR="00297A68" w:rsidRPr="006F6CB9">
        <w:rPr>
          <w:rFonts w:ascii="Tahoma" w:hAnsi="Tahoma" w:cs="Tahoma"/>
          <w:sz w:val="20"/>
          <w:szCs w:val="20"/>
        </w:rPr>
        <w:t xml:space="preserve"> te omogućiti racionalno korištenje postojećih resursa i poticanje razvoja inovativnih programa</w:t>
      </w:r>
      <w:r w:rsidR="002425BC" w:rsidRPr="006F6CB9">
        <w:rPr>
          <w:rFonts w:ascii="Tahoma" w:hAnsi="Tahoma" w:cs="Tahoma"/>
          <w:sz w:val="20"/>
          <w:szCs w:val="20"/>
        </w:rPr>
        <w:t xml:space="preserve">. </w:t>
      </w:r>
    </w:p>
    <w:p w14:paraId="21EFA6D5" w14:textId="03098828" w:rsidR="002F2430" w:rsidRPr="006F6CB9" w:rsidRDefault="00614582" w:rsidP="001C6C7B">
      <w:pPr>
        <w:spacing w:after="200" w:line="276" w:lineRule="auto"/>
        <w:jc w:val="both"/>
        <w:rPr>
          <w:rFonts w:ascii="Tahoma" w:hAnsi="Tahoma" w:cs="Tahoma"/>
          <w:sz w:val="20"/>
          <w:szCs w:val="20"/>
        </w:rPr>
      </w:pPr>
      <w:r w:rsidRPr="006F6CB9">
        <w:rPr>
          <w:rFonts w:ascii="Tahoma" w:hAnsi="Tahoma" w:cs="Tahoma"/>
          <w:sz w:val="20"/>
          <w:szCs w:val="20"/>
        </w:rPr>
        <w:t>Zbog svog specifičnog geografskog položaja u obliku prstena koji obavija Grad Zagreb</w:t>
      </w:r>
      <w:r w:rsidR="00581169" w:rsidRPr="006F6CB9">
        <w:rPr>
          <w:rFonts w:ascii="Tahoma" w:hAnsi="Tahoma" w:cs="Tahoma"/>
          <w:sz w:val="20"/>
          <w:szCs w:val="20"/>
        </w:rPr>
        <w:t xml:space="preserve"> stvorena je duboka povezanost i isprepletenost Zagrebačke županije</w:t>
      </w:r>
      <w:r w:rsidR="00DF478F" w:rsidRPr="006F6CB9">
        <w:rPr>
          <w:rFonts w:ascii="Tahoma" w:hAnsi="Tahoma" w:cs="Tahoma"/>
          <w:sz w:val="20"/>
          <w:szCs w:val="20"/>
        </w:rPr>
        <w:t xml:space="preserve"> (dalje u tekstu: Županija)</w:t>
      </w:r>
      <w:r w:rsidR="00581169" w:rsidRPr="006F6CB9">
        <w:rPr>
          <w:rFonts w:ascii="Tahoma" w:hAnsi="Tahoma" w:cs="Tahoma"/>
          <w:sz w:val="20"/>
          <w:szCs w:val="20"/>
        </w:rPr>
        <w:t xml:space="preserve"> s Gradom Zagrebom</w:t>
      </w:r>
      <w:r w:rsidR="00E72D4F" w:rsidRPr="006F6CB9">
        <w:rPr>
          <w:rFonts w:ascii="Tahoma" w:hAnsi="Tahoma" w:cs="Tahoma"/>
          <w:sz w:val="20"/>
          <w:szCs w:val="20"/>
        </w:rPr>
        <w:t xml:space="preserve"> na svim razinama</w:t>
      </w:r>
      <w:r w:rsidR="00581169" w:rsidRPr="006F6CB9">
        <w:rPr>
          <w:rFonts w:ascii="Tahoma" w:hAnsi="Tahoma" w:cs="Tahoma"/>
          <w:sz w:val="20"/>
          <w:szCs w:val="20"/>
        </w:rPr>
        <w:t xml:space="preserve">. Potvrđuje to i činjenica </w:t>
      </w:r>
      <w:r w:rsidR="000D1B15" w:rsidRPr="006F6CB9">
        <w:rPr>
          <w:rFonts w:ascii="Tahoma" w:hAnsi="Tahoma" w:cs="Tahoma"/>
          <w:sz w:val="20"/>
          <w:szCs w:val="20"/>
        </w:rPr>
        <w:t>da je sjedište Županije upravo u Zagrebu, kao i podatak kako je Zagrebačka ž</w:t>
      </w:r>
      <w:r w:rsidR="00581169" w:rsidRPr="006F6CB9">
        <w:rPr>
          <w:rFonts w:ascii="Tahoma" w:hAnsi="Tahoma" w:cs="Tahoma"/>
          <w:sz w:val="20"/>
          <w:szCs w:val="20"/>
        </w:rPr>
        <w:t xml:space="preserve">upanija jedina </w:t>
      </w:r>
      <w:r w:rsidR="00883F34" w:rsidRPr="006F6CB9">
        <w:rPr>
          <w:rFonts w:ascii="Tahoma" w:hAnsi="Tahoma" w:cs="Tahoma"/>
          <w:sz w:val="20"/>
          <w:szCs w:val="20"/>
        </w:rPr>
        <w:t>županija na području RH koja nema svoju</w:t>
      </w:r>
      <w:r w:rsidR="00581169" w:rsidRPr="006F6CB9">
        <w:rPr>
          <w:rFonts w:ascii="Tahoma" w:hAnsi="Tahoma" w:cs="Tahoma"/>
          <w:sz w:val="20"/>
          <w:szCs w:val="20"/>
        </w:rPr>
        <w:t xml:space="preserve"> županijsk</w:t>
      </w:r>
      <w:r w:rsidR="00883F34" w:rsidRPr="006F6CB9">
        <w:rPr>
          <w:rFonts w:ascii="Tahoma" w:hAnsi="Tahoma" w:cs="Tahoma"/>
          <w:sz w:val="20"/>
          <w:szCs w:val="20"/>
        </w:rPr>
        <w:t>u</w:t>
      </w:r>
      <w:r w:rsidR="00581169" w:rsidRPr="006F6CB9">
        <w:rPr>
          <w:rFonts w:ascii="Tahoma" w:hAnsi="Tahoma" w:cs="Tahoma"/>
          <w:sz w:val="20"/>
          <w:szCs w:val="20"/>
        </w:rPr>
        <w:t xml:space="preserve"> bolnic</w:t>
      </w:r>
      <w:r w:rsidR="00883F34" w:rsidRPr="006F6CB9">
        <w:rPr>
          <w:rFonts w:ascii="Tahoma" w:hAnsi="Tahoma" w:cs="Tahoma"/>
          <w:sz w:val="20"/>
          <w:szCs w:val="20"/>
        </w:rPr>
        <w:t>u</w:t>
      </w:r>
      <w:r w:rsidR="00581169" w:rsidRPr="006F6CB9">
        <w:rPr>
          <w:rFonts w:ascii="Tahoma" w:hAnsi="Tahoma" w:cs="Tahoma"/>
          <w:sz w:val="20"/>
          <w:szCs w:val="20"/>
        </w:rPr>
        <w:t xml:space="preserve"> zbog čega</w:t>
      </w:r>
      <w:r w:rsidR="00883F34" w:rsidRPr="006F6CB9">
        <w:rPr>
          <w:rFonts w:ascii="Tahoma" w:hAnsi="Tahoma" w:cs="Tahoma"/>
          <w:sz w:val="20"/>
          <w:szCs w:val="20"/>
        </w:rPr>
        <w:t xml:space="preserve"> su</w:t>
      </w:r>
      <w:r w:rsidR="00581169" w:rsidRPr="006F6CB9">
        <w:rPr>
          <w:rFonts w:ascii="Tahoma" w:hAnsi="Tahoma" w:cs="Tahoma"/>
          <w:sz w:val="20"/>
          <w:szCs w:val="20"/>
        </w:rPr>
        <w:t xml:space="preserve"> njezini stanovnici</w:t>
      </w:r>
      <w:r w:rsidR="002F2430" w:rsidRPr="006F6CB9">
        <w:rPr>
          <w:rFonts w:ascii="Tahoma" w:hAnsi="Tahoma" w:cs="Tahoma"/>
          <w:sz w:val="20"/>
          <w:szCs w:val="20"/>
        </w:rPr>
        <w:t xml:space="preserve"> primorani</w:t>
      </w:r>
      <w:r w:rsidR="00581169" w:rsidRPr="006F6CB9">
        <w:rPr>
          <w:rFonts w:ascii="Tahoma" w:hAnsi="Tahoma" w:cs="Tahoma"/>
          <w:sz w:val="20"/>
          <w:szCs w:val="20"/>
        </w:rPr>
        <w:t xml:space="preserve"> korist</w:t>
      </w:r>
      <w:r w:rsidR="002F2430" w:rsidRPr="006F6CB9">
        <w:rPr>
          <w:rFonts w:ascii="Tahoma" w:hAnsi="Tahoma" w:cs="Tahoma"/>
          <w:sz w:val="20"/>
          <w:szCs w:val="20"/>
        </w:rPr>
        <w:t>iti</w:t>
      </w:r>
      <w:r w:rsidR="00581169" w:rsidRPr="006F6CB9">
        <w:rPr>
          <w:rFonts w:ascii="Tahoma" w:hAnsi="Tahoma" w:cs="Tahoma"/>
          <w:sz w:val="20"/>
          <w:szCs w:val="20"/>
        </w:rPr>
        <w:t xml:space="preserve"> bolničke usluge na području Grada Zagreba. </w:t>
      </w:r>
      <w:r w:rsidR="002F2430" w:rsidRPr="006F6CB9">
        <w:rPr>
          <w:rFonts w:ascii="Tahoma" w:hAnsi="Tahoma" w:cs="Tahoma"/>
          <w:sz w:val="20"/>
          <w:szCs w:val="20"/>
        </w:rPr>
        <w:t xml:space="preserve">Sve ove činjenice i posebnosti bile su temelj za </w:t>
      </w:r>
      <w:r w:rsidR="005C32FE" w:rsidRPr="006F6CB9">
        <w:rPr>
          <w:rFonts w:ascii="Tahoma" w:hAnsi="Tahoma" w:cs="Tahoma"/>
          <w:sz w:val="20"/>
          <w:szCs w:val="20"/>
        </w:rPr>
        <w:t xml:space="preserve">organizaciju zdravstvene zaštite na području </w:t>
      </w:r>
      <w:r w:rsidR="00171918" w:rsidRPr="006F6CB9">
        <w:rPr>
          <w:rFonts w:ascii="Tahoma" w:hAnsi="Tahoma" w:cs="Tahoma"/>
          <w:sz w:val="20"/>
          <w:szCs w:val="20"/>
        </w:rPr>
        <w:t>Ž</w:t>
      </w:r>
      <w:r w:rsidR="005C32FE" w:rsidRPr="006F6CB9">
        <w:rPr>
          <w:rFonts w:ascii="Tahoma" w:hAnsi="Tahoma" w:cs="Tahoma"/>
          <w:sz w:val="20"/>
          <w:szCs w:val="20"/>
        </w:rPr>
        <w:t xml:space="preserve">upanije, kao i za daljnje unapređenje zdravstvenih usluga koje donosi </w:t>
      </w:r>
      <w:r w:rsidR="002F2430" w:rsidRPr="006F6CB9">
        <w:rPr>
          <w:rFonts w:ascii="Tahoma" w:hAnsi="Tahoma" w:cs="Tahoma"/>
          <w:sz w:val="20"/>
          <w:szCs w:val="20"/>
        </w:rPr>
        <w:t>Plan zdravstvene zaštite Zagrebačk</w:t>
      </w:r>
      <w:r w:rsidR="005C32FE" w:rsidRPr="006F6CB9">
        <w:rPr>
          <w:rFonts w:ascii="Tahoma" w:hAnsi="Tahoma" w:cs="Tahoma"/>
          <w:sz w:val="20"/>
          <w:szCs w:val="20"/>
        </w:rPr>
        <w:t>e</w:t>
      </w:r>
      <w:r w:rsidR="002F2430" w:rsidRPr="006F6CB9">
        <w:rPr>
          <w:rFonts w:ascii="Tahoma" w:hAnsi="Tahoma" w:cs="Tahoma"/>
          <w:sz w:val="20"/>
          <w:szCs w:val="20"/>
        </w:rPr>
        <w:t xml:space="preserve"> županij</w:t>
      </w:r>
      <w:r w:rsidR="005C32FE" w:rsidRPr="006F6CB9">
        <w:rPr>
          <w:rFonts w:ascii="Tahoma" w:hAnsi="Tahoma" w:cs="Tahoma"/>
          <w:sz w:val="20"/>
          <w:szCs w:val="20"/>
        </w:rPr>
        <w:t>e</w:t>
      </w:r>
      <w:r w:rsidR="00297A68" w:rsidRPr="006F6CB9">
        <w:rPr>
          <w:rFonts w:ascii="Tahoma" w:hAnsi="Tahoma" w:cs="Tahoma"/>
          <w:sz w:val="20"/>
          <w:szCs w:val="20"/>
        </w:rPr>
        <w:t xml:space="preserve"> za razdoblje od 2024. do 2030. godine</w:t>
      </w:r>
      <w:r w:rsidR="00DF478F" w:rsidRPr="006F6CB9">
        <w:rPr>
          <w:rFonts w:ascii="Tahoma" w:hAnsi="Tahoma" w:cs="Tahoma"/>
          <w:sz w:val="20"/>
          <w:szCs w:val="20"/>
        </w:rPr>
        <w:t xml:space="preserve"> (dalje u tekstu: Plan)</w:t>
      </w:r>
      <w:r w:rsidR="005C32FE" w:rsidRPr="006F6CB9">
        <w:rPr>
          <w:rFonts w:ascii="Tahoma" w:hAnsi="Tahoma" w:cs="Tahoma"/>
          <w:sz w:val="20"/>
          <w:szCs w:val="20"/>
        </w:rPr>
        <w:t>.</w:t>
      </w:r>
    </w:p>
    <w:p w14:paraId="41C88EA4" w14:textId="0B31F9B2" w:rsidR="00E72D4F" w:rsidRPr="006F6CB9" w:rsidRDefault="00DF478F" w:rsidP="001C6C7B">
      <w:pPr>
        <w:spacing w:after="200" w:line="276" w:lineRule="auto"/>
        <w:jc w:val="both"/>
        <w:rPr>
          <w:rFonts w:ascii="Tahoma" w:hAnsi="Tahoma" w:cs="Tahoma"/>
          <w:sz w:val="20"/>
          <w:szCs w:val="20"/>
        </w:rPr>
      </w:pPr>
      <w:r w:rsidRPr="006F6CB9">
        <w:rPr>
          <w:rFonts w:ascii="Tahoma" w:hAnsi="Tahoma" w:cs="Tahoma"/>
          <w:sz w:val="20"/>
          <w:szCs w:val="20"/>
        </w:rPr>
        <w:t>Ovaj Plan je dokument koji određuje strateške smjernice i plan djelovanja u cilju stvaranja uvjeta za efikasnu provedb</w:t>
      </w:r>
      <w:r w:rsidR="00461C7A" w:rsidRPr="006F6CB9">
        <w:rPr>
          <w:rFonts w:ascii="Tahoma" w:hAnsi="Tahoma" w:cs="Tahoma"/>
          <w:sz w:val="20"/>
          <w:szCs w:val="20"/>
        </w:rPr>
        <w:t>u</w:t>
      </w:r>
      <w:r w:rsidRPr="006F6CB9">
        <w:rPr>
          <w:rFonts w:ascii="Tahoma" w:hAnsi="Tahoma" w:cs="Tahoma"/>
          <w:sz w:val="20"/>
          <w:szCs w:val="20"/>
        </w:rPr>
        <w:t xml:space="preserve"> svih programa i aktivnosti </w:t>
      </w:r>
      <w:r w:rsidR="00C5439F" w:rsidRPr="006F6CB9">
        <w:rPr>
          <w:rFonts w:ascii="Tahoma" w:hAnsi="Tahoma" w:cs="Tahoma"/>
          <w:sz w:val="20"/>
          <w:szCs w:val="20"/>
        </w:rPr>
        <w:t xml:space="preserve">na području Zagrebačke županije </w:t>
      </w:r>
      <w:r w:rsidRPr="006F6CB9">
        <w:rPr>
          <w:rFonts w:ascii="Tahoma" w:hAnsi="Tahoma" w:cs="Tahoma"/>
          <w:sz w:val="20"/>
          <w:szCs w:val="20"/>
        </w:rPr>
        <w:t xml:space="preserve">u svrhu razvoja zdravstvenih usluga </w:t>
      </w:r>
      <w:r w:rsidR="008822B2" w:rsidRPr="006F6CB9">
        <w:rPr>
          <w:rFonts w:ascii="Tahoma" w:hAnsi="Tahoma" w:cs="Tahoma"/>
          <w:sz w:val="20"/>
          <w:szCs w:val="20"/>
        </w:rPr>
        <w:t>s</w:t>
      </w:r>
      <w:r w:rsidR="000C020D" w:rsidRPr="006F6CB9">
        <w:rPr>
          <w:rFonts w:ascii="Tahoma" w:hAnsi="Tahoma" w:cs="Tahoma"/>
          <w:sz w:val="20"/>
          <w:szCs w:val="20"/>
        </w:rPr>
        <w:t xml:space="preserve"> pacijent</w:t>
      </w:r>
      <w:r w:rsidR="008822B2" w:rsidRPr="006F6CB9">
        <w:rPr>
          <w:rFonts w:ascii="Tahoma" w:hAnsi="Tahoma" w:cs="Tahoma"/>
          <w:sz w:val="20"/>
          <w:szCs w:val="20"/>
        </w:rPr>
        <w:t>om</w:t>
      </w:r>
      <w:r w:rsidR="000C020D" w:rsidRPr="006F6CB9">
        <w:rPr>
          <w:rFonts w:ascii="Tahoma" w:hAnsi="Tahoma" w:cs="Tahoma"/>
          <w:sz w:val="20"/>
          <w:szCs w:val="20"/>
        </w:rPr>
        <w:t xml:space="preserve"> u središtu</w:t>
      </w:r>
      <w:r w:rsidRPr="006F6CB9">
        <w:rPr>
          <w:rFonts w:ascii="Tahoma" w:hAnsi="Tahoma" w:cs="Tahoma"/>
          <w:sz w:val="20"/>
          <w:szCs w:val="20"/>
        </w:rPr>
        <w:t xml:space="preserve">. Plan služi Županiji kao okvir za davanje smjernica u prijenosu ovlaštenja, odgovornosti, raspodjele resursa i osiguranja financijske podrške za </w:t>
      </w:r>
      <w:r w:rsidR="00961004" w:rsidRPr="006F6CB9">
        <w:rPr>
          <w:rFonts w:ascii="Tahoma" w:hAnsi="Tahoma" w:cs="Tahoma"/>
          <w:sz w:val="20"/>
          <w:szCs w:val="20"/>
        </w:rPr>
        <w:t xml:space="preserve">njegovu </w:t>
      </w:r>
      <w:r w:rsidRPr="006F6CB9">
        <w:rPr>
          <w:rFonts w:ascii="Tahoma" w:hAnsi="Tahoma" w:cs="Tahoma"/>
          <w:sz w:val="20"/>
          <w:szCs w:val="20"/>
        </w:rPr>
        <w:t xml:space="preserve">provedbu i uključivanje svih dionika u sustavu zdravstvene zaštite na području Županije </w:t>
      </w:r>
      <w:r w:rsidR="00171918" w:rsidRPr="006F6CB9">
        <w:rPr>
          <w:rFonts w:ascii="Tahoma" w:hAnsi="Tahoma" w:cs="Tahoma"/>
          <w:sz w:val="20"/>
          <w:szCs w:val="20"/>
        </w:rPr>
        <w:t xml:space="preserve">u proces implementacije i realizacije akcijskih planova provedbe. </w:t>
      </w:r>
      <w:r w:rsidR="00497D19" w:rsidRPr="006F6CB9">
        <w:rPr>
          <w:rFonts w:ascii="Tahoma" w:hAnsi="Tahoma" w:cs="Tahoma"/>
          <w:sz w:val="20"/>
          <w:szCs w:val="20"/>
        </w:rPr>
        <w:t>Planom se određuju zadaće i ciljevi zdravstvene zaštite Županije, prioritetna razvojna područja, zdravstvene potrebe žitelja</w:t>
      </w:r>
      <w:r w:rsidR="00961004" w:rsidRPr="006F6CB9">
        <w:rPr>
          <w:rFonts w:ascii="Tahoma" w:hAnsi="Tahoma" w:cs="Tahoma"/>
          <w:sz w:val="20"/>
          <w:szCs w:val="20"/>
        </w:rPr>
        <w:t xml:space="preserve"> s obzirom na sve specifičnosti</w:t>
      </w:r>
      <w:r w:rsidR="00497D19" w:rsidRPr="006F6CB9">
        <w:rPr>
          <w:rFonts w:ascii="Tahoma" w:hAnsi="Tahoma" w:cs="Tahoma"/>
          <w:sz w:val="20"/>
          <w:szCs w:val="20"/>
        </w:rPr>
        <w:t>, a s</w:t>
      </w:r>
      <w:r w:rsidR="00961004" w:rsidRPr="006F6CB9">
        <w:rPr>
          <w:rFonts w:ascii="Tahoma" w:hAnsi="Tahoma" w:cs="Tahoma"/>
          <w:sz w:val="20"/>
          <w:szCs w:val="20"/>
        </w:rPr>
        <w:t>ve s</w:t>
      </w:r>
      <w:r w:rsidR="00497D19" w:rsidRPr="006F6CB9">
        <w:rPr>
          <w:rFonts w:ascii="Tahoma" w:hAnsi="Tahoma" w:cs="Tahoma"/>
          <w:sz w:val="20"/>
          <w:szCs w:val="20"/>
        </w:rPr>
        <w:t xml:space="preserve"> ciljem zaštite i unaprjeđenja zdravlja stanovništva, povećanja životnog vijeka i broja godina života bez bolesti i/ili invalidnosti</w:t>
      </w:r>
      <w:r w:rsidR="00155F55">
        <w:rPr>
          <w:rFonts w:ascii="Tahoma" w:hAnsi="Tahoma" w:cs="Tahoma"/>
          <w:sz w:val="20"/>
          <w:szCs w:val="20"/>
        </w:rPr>
        <w:t>,</w:t>
      </w:r>
      <w:r w:rsidR="00497D19" w:rsidRPr="006F6CB9">
        <w:rPr>
          <w:rFonts w:ascii="Tahoma" w:hAnsi="Tahoma" w:cs="Tahoma"/>
          <w:sz w:val="20"/>
          <w:szCs w:val="20"/>
        </w:rPr>
        <w:t xml:space="preserve"> te osiguravanja najviše moguće razine fizičkoga i psihičkoga zdravlja uz brigu za poboljšanje kvalitete života.  </w:t>
      </w:r>
    </w:p>
    <w:p w14:paraId="6FAC79B5" w14:textId="4F802B4A" w:rsidR="00AC179C" w:rsidRPr="006F6CB9" w:rsidRDefault="00171918" w:rsidP="001C6C7B">
      <w:pPr>
        <w:spacing w:after="200" w:line="276" w:lineRule="auto"/>
        <w:jc w:val="both"/>
        <w:rPr>
          <w:rFonts w:ascii="Tahoma" w:hAnsi="Tahoma" w:cs="Tahoma"/>
          <w:sz w:val="20"/>
          <w:szCs w:val="20"/>
        </w:rPr>
      </w:pPr>
      <w:r w:rsidRPr="006F6CB9">
        <w:rPr>
          <w:rFonts w:ascii="Tahoma" w:hAnsi="Tahoma" w:cs="Tahoma"/>
          <w:sz w:val="20"/>
          <w:szCs w:val="20"/>
        </w:rPr>
        <w:t xml:space="preserve">Ovaj dokument predstavlja nastavak strateškog planiranja u zdravstvu na području Županije, nastavak svih započetih projekata i aktivnosti iz prethodnog Plana zdravstvene zaštite </w:t>
      </w:r>
      <w:r w:rsidR="00AC179C" w:rsidRPr="006F6CB9">
        <w:rPr>
          <w:rFonts w:ascii="Tahoma" w:hAnsi="Tahoma" w:cs="Tahoma"/>
          <w:sz w:val="20"/>
          <w:szCs w:val="20"/>
        </w:rPr>
        <w:t xml:space="preserve">Zagrebačke županije za razdoblje od 2017. do 2022. godine, te uvođenje novih strategija </w:t>
      </w:r>
      <w:r w:rsidR="00A143C5" w:rsidRPr="006F6CB9">
        <w:rPr>
          <w:rFonts w:ascii="Tahoma" w:hAnsi="Tahoma" w:cs="Tahoma"/>
          <w:sz w:val="20"/>
          <w:szCs w:val="20"/>
        </w:rPr>
        <w:t xml:space="preserve">i donošenje akcijskih planova </w:t>
      </w:r>
      <w:r w:rsidR="00AC179C" w:rsidRPr="006F6CB9">
        <w:rPr>
          <w:rFonts w:ascii="Tahoma" w:hAnsi="Tahoma" w:cs="Tahoma"/>
          <w:sz w:val="20"/>
          <w:szCs w:val="20"/>
        </w:rPr>
        <w:t xml:space="preserve">u području zdravstva. </w:t>
      </w:r>
    </w:p>
    <w:p w14:paraId="7C90B5A7" w14:textId="3A9CB3BD" w:rsidR="003856BA" w:rsidRDefault="00AC179C" w:rsidP="001C6C7B">
      <w:pPr>
        <w:spacing w:after="200" w:line="276" w:lineRule="auto"/>
        <w:jc w:val="both"/>
        <w:rPr>
          <w:rFonts w:ascii="Tahoma" w:hAnsi="Tahoma" w:cs="Tahoma"/>
          <w:sz w:val="20"/>
          <w:szCs w:val="20"/>
        </w:rPr>
      </w:pPr>
      <w:r w:rsidRPr="006F6CB9">
        <w:rPr>
          <w:rFonts w:ascii="Tahoma" w:hAnsi="Tahoma" w:cs="Tahoma"/>
          <w:sz w:val="20"/>
          <w:szCs w:val="20"/>
        </w:rPr>
        <w:t>Plan se donosi na temelju trenutno dostupnih podataka, informacija i dokumenata</w:t>
      </w:r>
      <w:r w:rsidR="002D4219" w:rsidRPr="006F6CB9">
        <w:rPr>
          <w:rFonts w:ascii="Tahoma" w:hAnsi="Tahoma" w:cs="Tahoma"/>
          <w:sz w:val="20"/>
          <w:szCs w:val="20"/>
        </w:rPr>
        <w:t xml:space="preserve"> s ciljem izrade daljnjih programa i aktivnosti koji će nadopuniti mjere zdravstvene zaštite definirane Planom zdravstvene zaštite Republike Hrvatske. </w:t>
      </w:r>
      <w:r w:rsidRPr="006F6CB9">
        <w:rPr>
          <w:rFonts w:ascii="Tahoma" w:hAnsi="Tahoma" w:cs="Tahoma"/>
          <w:sz w:val="20"/>
          <w:szCs w:val="20"/>
        </w:rPr>
        <w:t xml:space="preserve">Plan uvodno sadrži osnovne pokazatelje </w:t>
      </w:r>
      <w:r w:rsidR="00E72D4F" w:rsidRPr="006F6CB9">
        <w:rPr>
          <w:rFonts w:ascii="Tahoma" w:hAnsi="Tahoma" w:cs="Tahoma"/>
          <w:sz w:val="20"/>
          <w:szCs w:val="20"/>
        </w:rPr>
        <w:t xml:space="preserve">demografske, </w:t>
      </w:r>
      <w:r w:rsidRPr="006F6CB9">
        <w:rPr>
          <w:rFonts w:ascii="Tahoma" w:hAnsi="Tahoma" w:cs="Tahoma"/>
          <w:sz w:val="20"/>
          <w:szCs w:val="20"/>
        </w:rPr>
        <w:t xml:space="preserve">gospodarske i socio-ekonomske slike Županije, a također su navedene i </w:t>
      </w:r>
      <w:r w:rsidR="006539FA" w:rsidRPr="006F6CB9">
        <w:rPr>
          <w:rFonts w:ascii="Tahoma" w:hAnsi="Tahoma" w:cs="Tahoma"/>
          <w:sz w:val="20"/>
          <w:szCs w:val="20"/>
        </w:rPr>
        <w:t>posebnosti</w:t>
      </w:r>
      <w:r w:rsidRPr="006F6CB9">
        <w:rPr>
          <w:rFonts w:ascii="Tahoma" w:hAnsi="Tahoma" w:cs="Tahoma"/>
          <w:sz w:val="20"/>
          <w:szCs w:val="20"/>
        </w:rPr>
        <w:t xml:space="preserve"> geografskog položaja i prometne povezanosti Županije. </w:t>
      </w:r>
    </w:p>
    <w:p w14:paraId="7F185744" w14:textId="77777777" w:rsidR="002201BE" w:rsidRPr="006F6CB9" w:rsidRDefault="002201BE" w:rsidP="002201BE">
      <w:pPr>
        <w:spacing w:after="200" w:line="360" w:lineRule="auto"/>
        <w:jc w:val="both"/>
        <w:rPr>
          <w:rFonts w:ascii="Tahoma" w:hAnsi="Tahoma" w:cs="Tahoma"/>
          <w:sz w:val="20"/>
          <w:szCs w:val="20"/>
        </w:rPr>
      </w:pPr>
    </w:p>
    <w:p w14:paraId="5BBCF420" w14:textId="1C0DE434" w:rsidR="003856BA" w:rsidRPr="006F6CB9" w:rsidRDefault="003856BA" w:rsidP="001C6C7B">
      <w:pPr>
        <w:spacing w:line="276" w:lineRule="auto"/>
        <w:jc w:val="both"/>
        <w:rPr>
          <w:rFonts w:ascii="Tahoma" w:hAnsi="Tahoma" w:cs="Tahoma"/>
          <w:sz w:val="20"/>
          <w:szCs w:val="20"/>
          <w:lang w:eastAsia="hr-HR"/>
        </w:rPr>
      </w:pPr>
      <w:r w:rsidRPr="006F6CB9">
        <w:rPr>
          <w:rFonts w:ascii="Tahoma" w:hAnsi="Tahoma" w:cs="Tahoma"/>
          <w:sz w:val="20"/>
          <w:szCs w:val="20"/>
          <w:lang w:eastAsia="hr-HR"/>
        </w:rPr>
        <w:t>U izradi ovog Plana sudjelovali su:</w:t>
      </w:r>
      <w:r w:rsidRPr="006F6CB9">
        <w:rPr>
          <w:rFonts w:ascii="Tahoma" w:hAnsi="Tahoma" w:cs="Tahoma"/>
          <w:b/>
          <w:bCs/>
          <w:sz w:val="20"/>
          <w:szCs w:val="20"/>
          <w:lang w:eastAsia="hr-HR"/>
        </w:rPr>
        <w:t xml:space="preserve"> </w:t>
      </w:r>
      <w:r w:rsidRPr="006F6CB9">
        <w:rPr>
          <w:rFonts w:ascii="Tahoma" w:hAnsi="Tahoma" w:cs="Tahoma"/>
          <w:sz w:val="20"/>
          <w:szCs w:val="20"/>
          <w:lang w:eastAsia="hr-HR"/>
        </w:rPr>
        <w:t>Upravni odjel za zdravstvo, socijalnu skrb i hrvatske branitelje Zagrebačke županije, zdravstvene ustanove kojima je osnivač Zagrebačka županija, Savjet za zdravlje Zagrebačke županije i Logička Matrica d.o.o. - za savjetodavne i tehničke aspekte izrade dokumenta.</w:t>
      </w:r>
    </w:p>
    <w:p w14:paraId="7C9ED277" w14:textId="77777777" w:rsidR="00C44987" w:rsidRPr="006F6CB9" w:rsidRDefault="00C44987" w:rsidP="001C6C7B">
      <w:pPr>
        <w:spacing w:after="0" w:line="276" w:lineRule="auto"/>
        <w:rPr>
          <w:rFonts w:ascii="Tahoma" w:hAnsi="Tahoma" w:cs="Tahoma"/>
          <w:sz w:val="20"/>
          <w:szCs w:val="20"/>
        </w:rPr>
      </w:pPr>
    </w:p>
    <w:p w14:paraId="505E1A7D" w14:textId="77777777" w:rsidR="00C44987" w:rsidRPr="006F6CB9" w:rsidRDefault="00C44987" w:rsidP="00C44987">
      <w:pPr>
        <w:spacing w:after="0" w:line="23" w:lineRule="atLeast"/>
        <w:rPr>
          <w:rFonts w:ascii="Tahoma" w:hAnsi="Tahoma" w:cs="Tahoma"/>
          <w:sz w:val="20"/>
          <w:szCs w:val="20"/>
        </w:rPr>
      </w:pPr>
    </w:p>
    <w:p w14:paraId="1E20FB2B" w14:textId="77777777" w:rsidR="00C44987" w:rsidRPr="006F6CB9" w:rsidRDefault="00C44987" w:rsidP="00C44987">
      <w:pPr>
        <w:spacing w:after="0" w:line="23" w:lineRule="atLeast"/>
        <w:rPr>
          <w:rFonts w:ascii="Tahoma" w:hAnsi="Tahoma" w:cs="Tahoma"/>
          <w:sz w:val="20"/>
          <w:szCs w:val="20"/>
        </w:rPr>
      </w:pPr>
    </w:p>
    <w:p w14:paraId="7A61B8D8" w14:textId="77777777" w:rsidR="00C44987" w:rsidRPr="006F6CB9" w:rsidRDefault="00C44987" w:rsidP="00C44987">
      <w:pPr>
        <w:spacing w:line="23" w:lineRule="atLeast"/>
        <w:rPr>
          <w:rFonts w:ascii="Tahoma" w:hAnsi="Tahoma" w:cs="Tahoma"/>
          <w:sz w:val="20"/>
          <w:szCs w:val="20"/>
        </w:rPr>
      </w:pPr>
    </w:p>
    <w:p w14:paraId="1FA9F12D" w14:textId="5C786F91" w:rsidR="000545F8" w:rsidRPr="006F6CB9" w:rsidRDefault="0076041D" w:rsidP="00587A2C">
      <w:pPr>
        <w:pStyle w:val="Stil-NASLOV"/>
        <w:framePr w:wrap="around"/>
        <w:numPr>
          <w:ilvl w:val="0"/>
          <w:numId w:val="44"/>
        </w:numPr>
      </w:pPr>
      <w:bookmarkStart w:id="1" w:name="_Toc140221705"/>
      <w:r w:rsidRPr="006F6CB9">
        <w:lastRenderedPageBreak/>
        <w:t>ZAKONSKA OSNOVA ZA DONOŠENJA PLANA ZDRAVSTVENE ZAŠTITE</w:t>
      </w:r>
      <w:bookmarkEnd w:id="1"/>
    </w:p>
    <w:p w14:paraId="09E6525E" w14:textId="77777777" w:rsidR="00AC27D1" w:rsidRPr="006F6CB9" w:rsidRDefault="00AC27D1" w:rsidP="00C44987">
      <w:pPr>
        <w:spacing w:after="200" w:line="23" w:lineRule="atLeast"/>
        <w:jc w:val="both"/>
        <w:rPr>
          <w:rFonts w:ascii="Tahoma" w:eastAsia="Times New Roman" w:hAnsi="Tahoma" w:cs="Tahoma"/>
          <w:b/>
          <w:bCs/>
          <w:sz w:val="20"/>
          <w:szCs w:val="20"/>
          <w:lang w:eastAsia="hr-HR"/>
        </w:rPr>
      </w:pPr>
    </w:p>
    <w:p w14:paraId="70C36084" w14:textId="2BB640F2" w:rsidR="000545F8" w:rsidRPr="006F6CB9" w:rsidRDefault="000545F8" w:rsidP="00C44987">
      <w:pPr>
        <w:spacing w:after="200" w:line="23" w:lineRule="atLeast"/>
        <w:jc w:val="both"/>
        <w:rPr>
          <w:rFonts w:ascii="Tahoma" w:eastAsia="Times New Roman" w:hAnsi="Tahoma" w:cs="Tahoma"/>
          <w:b/>
          <w:bCs/>
          <w:sz w:val="20"/>
          <w:szCs w:val="20"/>
          <w:lang w:eastAsia="hr-HR"/>
        </w:rPr>
      </w:pPr>
      <w:r w:rsidRPr="006F6CB9">
        <w:rPr>
          <w:rFonts w:ascii="Tahoma" w:eastAsia="Times New Roman" w:hAnsi="Tahoma" w:cs="Tahoma"/>
          <w:b/>
          <w:bCs/>
          <w:sz w:val="20"/>
          <w:szCs w:val="20"/>
          <w:lang w:eastAsia="hr-HR"/>
        </w:rPr>
        <w:t xml:space="preserve">Zakon o zdravstvenoj zaštiti </w:t>
      </w:r>
    </w:p>
    <w:p w14:paraId="125A9E45" w14:textId="77777777" w:rsidR="000545F8" w:rsidRPr="006F6CB9" w:rsidRDefault="000545F8" w:rsidP="001C6C7B">
      <w:pPr>
        <w:spacing w:after="200" w:line="276"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Zakon o zdravstvenoj zaštiti u članku 11. utvrđuje da jedinica područne (regionalne) samouprave ostvaruje svoja prava, obveze i zadaće na području zdravstvene zaštite tako da, između ostalog:</w:t>
      </w:r>
    </w:p>
    <w:p w14:paraId="3976695A" w14:textId="77777777" w:rsidR="000545F8" w:rsidRPr="006F6CB9" w:rsidRDefault="000545F8" w:rsidP="001C6C7B">
      <w:pPr>
        <w:spacing w:after="200" w:line="276" w:lineRule="auto"/>
        <w:ind w:left="705" w:hanging="705"/>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ab/>
        <w:t>sukladno Planu zdravstvene zaštite Republike Hrvatske donosi plan zdravstvene zaštite za područje jedinice područne (regionalne) samouprave.</w:t>
      </w:r>
    </w:p>
    <w:p w14:paraId="0EB46296" w14:textId="77777777" w:rsidR="000545F8" w:rsidRPr="006F6CB9" w:rsidRDefault="000545F8" w:rsidP="00C44987">
      <w:pPr>
        <w:spacing w:after="200" w:line="23" w:lineRule="atLeast"/>
        <w:jc w:val="both"/>
        <w:rPr>
          <w:rFonts w:ascii="Tahoma" w:eastAsia="Times New Roman" w:hAnsi="Tahoma" w:cs="Tahoma"/>
          <w:sz w:val="20"/>
          <w:szCs w:val="20"/>
          <w:lang w:eastAsia="hr-HR"/>
        </w:rPr>
      </w:pPr>
    </w:p>
    <w:p w14:paraId="3936D382" w14:textId="77777777" w:rsidR="000545F8" w:rsidRPr="006F6CB9" w:rsidRDefault="000545F8" w:rsidP="00C44987">
      <w:pPr>
        <w:spacing w:after="200" w:line="23" w:lineRule="atLeast"/>
        <w:jc w:val="both"/>
        <w:rPr>
          <w:rFonts w:ascii="Tahoma" w:eastAsia="Times New Roman" w:hAnsi="Tahoma" w:cs="Tahoma"/>
          <w:b/>
          <w:bCs/>
          <w:sz w:val="20"/>
          <w:szCs w:val="20"/>
          <w:lang w:eastAsia="hr-HR"/>
        </w:rPr>
      </w:pPr>
      <w:r w:rsidRPr="006F6CB9">
        <w:rPr>
          <w:rFonts w:ascii="Tahoma" w:eastAsia="Times New Roman" w:hAnsi="Tahoma" w:cs="Tahoma"/>
          <w:b/>
          <w:bCs/>
          <w:sz w:val="20"/>
          <w:szCs w:val="20"/>
          <w:lang w:eastAsia="hr-HR"/>
        </w:rPr>
        <w:t xml:space="preserve">Plan zdravstvene zaštite Republike Hrvatske </w:t>
      </w:r>
    </w:p>
    <w:p w14:paraId="075CF2DA" w14:textId="77777777" w:rsidR="000545F8" w:rsidRDefault="000545F8" w:rsidP="001C6C7B">
      <w:pPr>
        <w:spacing w:after="0" w:line="276"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Sukladno Planu zdravstvene zaštite Republike Hrvatske („Narodne novine“, broj 19/20), ovim Planom, u cilju provođenja zdravstvene zaštite na području Županije utvrđuju se:</w:t>
      </w:r>
    </w:p>
    <w:p w14:paraId="12C76B6F" w14:textId="77777777" w:rsidR="0092597F" w:rsidRPr="006F6CB9" w:rsidRDefault="0092597F" w:rsidP="001C6C7B">
      <w:pPr>
        <w:spacing w:after="0" w:line="276" w:lineRule="auto"/>
        <w:jc w:val="both"/>
        <w:rPr>
          <w:rFonts w:ascii="Tahoma" w:eastAsia="Times New Roman" w:hAnsi="Tahoma" w:cs="Tahoma"/>
          <w:sz w:val="20"/>
          <w:szCs w:val="20"/>
          <w:lang w:eastAsia="hr-HR"/>
        </w:rPr>
      </w:pPr>
    </w:p>
    <w:p w14:paraId="13DD59C2" w14:textId="77777777" w:rsidR="000545F8" w:rsidRPr="006F6CB9" w:rsidRDefault="000545F8" w:rsidP="0092597F">
      <w:pPr>
        <w:spacing w:after="0" w:line="360"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ab/>
        <w:t>zadaće i ciljevi zdravstvene zaštite</w:t>
      </w:r>
    </w:p>
    <w:p w14:paraId="2DC922AC" w14:textId="77777777" w:rsidR="000545F8" w:rsidRPr="006F6CB9" w:rsidRDefault="000545F8" w:rsidP="0092597F">
      <w:pPr>
        <w:spacing w:after="0" w:line="360"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ab/>
        <w:t>prioritetna razvojna područja zdravstvene djelatnosti na području Županije</w:t>
      </w:r>
    </w:p>
    <w:p w14:paraId="1843E6FF" w14:textId="77777777" w:rsidR="000545F8" w:rsidRPr="006F6CB9" w:rsidRDefault="000545F8" w:rsidP="0092597F">
      <w:pPr>
        <w:spacing w:after="0" w:line="360"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ab/>
        <w:t>zdravstvene potrebe od posebnog interesa za Županiju</w:t>
      </w:r>
    </w:p>
    <w:p w14:paraId="00017532" w14:textId="77777777" w:rsidR="000545F8" w:rsidRPr="006F6CB9" w:rsidRDefault="000545F8" w:rsidP="0092597F">
      <w:pPr>
        <w:spacing w:after="0" w:line="360"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ab/>
        <w:t>specifične potrebe zdravstvene zaštite na područjima s razvojnim posebnostima</w:t>
      </w:r>
    </w:p>
    <w:p w14:paraId="52F9A740" w14:textId="77777777" w:rsidR="000545F8" w:rsidRPr="006F6CB9" w:rsidRDefault="000545F8" w:rsidP="0092597F">
      <w:pPr>
        <w:spacing w:after="0" w:line="360" w:lineRule="auto"/>
        <w:ind w:left="705" w:hanging="705"/>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ab/>
        <w:t xml:space="preserve">osnove razvoja zdravstvene djelatnosti na primarnoj i sekundarnoj razini, uključujući izobrazbu i usavršavanje radnika u sustavu zdravstva </w:t>
      </w:r>
    </w:p>
    <w:p w14:paraId="4E9222E9" w14:textId="77777777" w:rsidR="000545F8" w:rsidRPr="006F6CB9" w:rsidRDefault="000545F8" w:rsidP="0092597F">
      <w:pPr>
        <w:spacing w:after="0" w:line="360"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ab/>
        <w:t>nositelji zadaća i rokovi za ostvarivanje Plana</w:t>
      </w:r>
    </w:p>
    <w:p w14:paraId="5752121F" w14:textId="77777777" w:rsidR="000545F8" w:rsidRPr="006F6CB9" w:rsidRDefault="000545F8" w:rsidP="0092597F">
      <w:pPr>
        <w:spacing w:line="360"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ab/>
        <w:t>praćenje, vrednovanje i izvještavanje o provedbi Plana</w:t>
      </w:r>
    </w:p>
    <w:p w14:paraId="028E0210" w14:textId="77777777" w:rsidR="000545F8" w:rsidRPr="006F6CB9" w:rsidRDefault="000545F8" w:rsidP="00C44987">
      <w:pPr>
        <w:spacing w:after="200" w:line="23" w:lineRule="atLeast"/>
        <w:jc w:val="both"/>
        <w:rPr>
          <w:rFonts w:ascii="Tahoma" w:eastAsia="Times New Roman" w:hAnsi="Tahoma" w:cs="Tahoma"/>
          <w:sz w:val="20"/>
          <w:szCs w:val="20"/>
          <w:lang w:eastAsia="hr-HR"/>
        </w:rPr>
      </w:pPr>
    </w:p>
    <w:p w14:paraId="1CF1C847" w14:textId="77777777" w:rsidR="000545F8" w:rsidRPr="006F6CB9" w:rsidRDefault="000545F8" w:rsidP="00C44987">
      <w:pPr>
        <w:spacing w:after="200" w:line="23" w:lineRule="atLeast"/>
        <w:jc w:val="both"/>
        <w:rPr>
          <w:rFonts w:ascii="Tahoma" w:eastAsia="Times New Roman" w:hAnsi="Tahoma" w:cs="Tahoma"/>
          <w:b/>
          <w:bCs/>
          <w:sz w:val="20"/>
          <w:szCs w:val="20"/>
          <w:lang w:eastAsia="hr-HR"/>
        </w:rPr>
      </w:pPr>
      <w:r w:rsidRPr="006F6CB9">
        <w:rPr>
          <w:rFonts w:ascii="Tahoma" w:eastAsia="Times New Roman" w:hAnsi="Tahoma" w:cs="Tahoma"/>
          <w:b/>
          <w:bCs/>
          <w:sz w:val="20"/>
          <w:szCs w:val="20"/>
          <w:lang w:eastAsia="hr-HR"/>
        </w:rPr>
        <w:t>Plan razvoja Zagrebačke županije za period 2021. – 2027.</w:t>
      </w:r>
    </w:p>
    <w:p w14:paraId="68E86AC3" w14:textId="1A7C82D5" w:rsidR="00B41397" w:rsidRPr="006F6CB9" w:rsidRDefault="000545F8" w:rsidP="001C6C7B">
      <w:pPr>
        <w:spacing w:after="200" w:line="276"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Plan razvoja Zagrebačke županije koncipiran je na način da se integrirano bavi temom unaprjeđenja kvalitete života i rada na njenom teritoriju</w:t>
      </w:r>
      <w:r w:rsidR="00DC1B8F"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 xml:space="preserve"> Očekuju se paralelni napori na unaprjeđenju zdravstvenih, odgojno-obrazovnih i socijalnih usluga, promociji zdravog života</w:t>
      </w:r>
      <w:r w:rsidR="00DC1B8F"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 xml:space="preserve"> ali i unaprjeđenju učinkovitosti javne uprave kao i razvoju pametnih gradova i sela, čime se ostvaruju preduvjeti za visoku kvalitetu života njenih stanovnika. </w:t>
      </w:r>
      <w:r w:rsidR="00BF7D32" w:rsidRPr="006F6CB9">
        <w:rPr>
          <w:rFonts w:ascii="Tahoma" w:eastAsia="Times New Roman" w:hAnsi="Tahoma" w:cs="Tahoma"/>
          <w:sz w:val="20"/>
          <w:szCs w:val="20"/>
          <w:lang w:eastAsia="hr-HR"/>
        </w:rPr>
        <w:t>M</w:t>
      </w:r>
      <w:r w:rsidR="00E74C47" w:rsidRPr="006F6CB9">
        <w:rPr>
          <w:rFonts w:ascii="Tahoma" w:eastAsia="Times New Roman" w:hAnsi="Tahoma" w:cs="Tahoma"/>
          <w:sz w:val="20"/>
          <w:szCs w:val="20"/>
          <w:lang w:eastAsia="hr-HR"/>
        </w:rPr>
        <w:t>jer</w:t>
      </w:r>
      <w:r w:rsidR="00BF7D32" w:rsidRPr="006F6CB9">
        <w:rPr>
          <w:rFonts w:ascii="Tahoma" w:eastAsia="Times New Roman" w:hAnsi="Tahoma" w:cs="Tahoma"/>
          <w:sz w:val="20"/>
          <w:szCs w:val="20"/>
          <w:lang w:eastAsia="hr-HR"/>
        </w:rPr>
        <w:t>a</w:t>
      </w:r>
      <w:r w:rsidR="00E74C47" w:rsidRPr="006F6CB9">
        <w:rPr>
          <w:rFonts w:ascii="Tahoma" w:eastAsia="Times New Roman" w:hAnsi="Tahoma" w:cs="Tahoma"/>
          <w:sz w:val="20"/>
          <w:szCs w:val="20"/>
          <w:lang w:eastAsia="hr-HR"/>
        </w:rPr>
        <w:t xml:space="preserve"> 4.2. „Unapređenje socijalnih i zdravstvenih usluga“ </w:t>
      </w:r>
      <w:r w:rsidR="00DC1B8F" w:rsidRPr="006F6CB9">
        <w:rPr>
          <w:rFonts w:ascii="Tahoma" w:eastAsia="Times New Roman" w:hAnsi="Tahoma" w:cs="Tahoma"/>
          <w:sz w:val="20"/>
          <w:szCs w:val="20"/>
          <w:lang w:eastAsia="hr-HR"/>
        </w:rPr>
        <w:t xml:space="preserve">Plana razvoja Zagrebačke županije </w:t>
      </w:r>
      <w:r w:rsidR="00CB64C4" w:rsidRPr="006F6CB9">
        <w:rPr>
          <w:rFonts w:ascii="Tahoma" w:eastAsia="Times New Roman" w:hAnsi="Tahoma" w:cs="Tahoma"/>
          <w:sz w:val="20"/>
          <w:szCs w:val="20"/>
          <w:lang w:eastAsia="hr-HR"/>
        </w:rPr>
        <w:t>omogućuje daljnji rast kvalitete života u Županiji i osigura</w:t>
      </w:r>
      <w:r w:rsidR="00BF7D32" w:rsidRPr="006F6CB9">
        <w:rPr>
          <w:rFonts w:ascii="Tahoma" w:eastAsia="Times New Roman" w:hAnsi="Tahoma" w:cs="Tahoma"/>
          <w:sz w:val="20"/>
          <w:szCs w:val="20"/>
          <w:lang w:eastAsia="hr-HR"/>
        </w:rPr>
        <w:t xml:space="preserve">vanje </w:t>
      </w:r>
      <w:r w:rsidR="00CB64C4" w:rsidRPr="006F6CB9">
        <w:rPr>
          <w:rFonts w:ascii="Tahoma" w:eastAsia="Times New Roman" w:hAnsi="Tahoma" w:cs="Tahoma"/>
          <w:sz w:val="20"/>
          <w:szCs w:val="20"/>
          <w:lang w:eastAsia="hr-HR"/>
        </w:rPr>
        <w:t>jednak</w:t>
      </w:r>
      <w:r w:rsidR="00BF7D32" w:rsidRPr="006F6CB9">
        <w:rPr>
          <w:rFonts w:ascii="Tahoma" w:eastAsia="Times New Roman" w:hAnsi="Tahoma" w:cs="Tahoma"/>
          <w:sz w:val="20"/>
          <w:szCs w:val="20"/>
          <w:lang w:eastAsia="hr-HR"/>
        </w:rPr>
        <w:t>ih</w:t>
      </w:r>
      <w:r w:rsidR="00CB64C4" w:rsidRPr="006F6CB9">
        <w:rPr>
          <w:rFonts w:ascii="Tahoma" w:eastAsia="Times New Roman" w:hAnsi="Tahoma" w:cs="Tahoma"/>
          <w:sz w:val="20"/>
          <w:szCs w:val="20"/>
          <w:lang w:eastAsia="hr-HR"/>
        </w:rPr>
        <w:t xml:space="preserve"> mogućnosti za stanovnike bez obzira gdje živjeli i radili</w:t>
      </w:r>
      <w:r w:rsidR="00BF7D32" w:rsidRPr="006F6CB9">
        <w:rPr>
          <w:rFonts w:ascii="Tahoma" w:eastAsia="Times New Roman" w:hAnsi="Tahoma" w:cs="Tahoma"/>
          <w:sz w:val="20"/>
          <w:szCs w:val="20"/>
          <w:lang w:eastAsia="hr-HR"/>
        </w:rPr>
        <w:t>, a</w:t>
      </w:r>
      <w:r w:rsidR="00CB64C4" w:rsidRPr="006F6CB9">
        <w:rPr>
          <w:rFonts w:ascii="Tahoma" w:eastAsia="Times New Roman" w:hAnsi="Tahoma" w:cs="Tahoma"/>
          <w:sz w:val="20"/>
          <w:szCs w:val="20"/>
          <w:lang w:eastAsia="hr-HR"/>
        </w:rPr>
        <w:t xml:space="preserve"> </w:t>
      </w:r>
      <w:r w:rsidR="00BF7D32" w:rsidRPr="006F6CB9">
        <w:rPr>
          <w:rFonts w:ascii="Tahoma" w:eastAsia="Times New Roman" w:hAnsi="Tahoma" w:cs="Tahoma"/>
          <w:sz w:val="20"/>
          <w:szCs w:val="20"/>
          <w:lang w:eastAsia="hr-HR"/>
        </w:rPr>
        <w:t xml:space="preserve">njenom provedbom </w:t>
      </w:r>
      <w:r w:rsidR="00DC1B8F" w:rsidRPr="006F6CB9">
        <w:rPr>
          <w:rFonts w:ascii="Tahoma" w:eastAsia="Times New Roman" w:hAnsi="Tahoma" w:cs="Tahoma"/>
          <w:sz w:val="20"/>
          <w:szCs w:val="20"/>
          <w:lang w:eastAsia="hr-HR"/>
        </w:rPr>
        <w:t xml:space="preserve">aktivno će doprinijeti postizanju </w:t>
      </w:r>
      <w:r w:rsidR="00E74C47" w:rsidRPr="006F6CB9">
        <w:rPr>
          <w:rFonts w:ascii="Tahoma" w:eastAsia="Times New Roman" w:hAnsi="Tahoma" w:cs="Tahoma"/>
          <w:sz w:val="20"/>
          <w:szCs w:val="20"/>
          <w:lang w:eastAsia="hr-HR"/>
        </w:rPr>
        <w:t>strateškog cilja 5. „Zdrav, aktivan i kvalitetan život</w:t>
      </w:r>
      <w:r w:rsidR="00CB64C4" w:rsidRPr="006F6CB9">
        <w:rPr>
          <w:rFonts w:ascii="Tahoma" w:eastAsia="Times New Roman" w:hAnsi="Tahoma" w:cs="Tahoma"/>
          <w:sz w:val="20"/>
          <w:szCs w:val="20"/>
          <w:lang w:eastAsia="hr-HR"/>
        </w:rPr>
        <w:t>“</w:t>
      </w:r>
      <w:r w:rsidR="00E74C47" w:rsidRPr="006F6CB9">
        <w:rPr>
          <w:rFonts w:ascii="Tahoma" w:eastAsia="Times New Roman" w:hAnsi="Tahoma" w:cs="Tahoma"/>
          <w:sz w:val="20"/>
          <w:szCs w:val="20"/>
          <w:lang w:eastAsia="hr-HR"/>
        </w:rPr>
        <w:t xml:space="preserve"> </w:t>
      </w:r>
      <w:r w:rsidR="00DC1B8F" w:rsidRPr="006F6CB9">
        <w:rPr>
          <w:rFonts w:ascii="Tahoma" w:eastAsia="Times New Roman" w:hAnsi="Tahoma" w:cs="Tahoma"/>
          <w:sz w:val="20"/>
          <w:szCs w:val="20"/>
          <w:lang w:eastAsia="hr-HR"/>
        </w:rPr>
        <w:t>iz Nacionalne razvojne strategije Republike Hrvatske do 2030. godine</w:t>
      </w:r>
      <w:r w:rsidR="00E74C47" w:rsidRPr="006F6CB9">
        <w:rPr>
          <w:rFonts w:ascii="Tahoma" w:eastAsia="Times New Roman" w:hAnsi="Tahoma" w:cs="Tahoma"/>
          <w:sz w:val="20"/>
          <w:szCs w:val="20"/>
          <w:lang w:eastAsia="hr-HR"/>
        </w:rPr>
        <w:t>.</w:t>
      </w:r>
    </w:p>
    <w:p w14:paraId="3769BD14" w14:textId="77777777" w:rsidR="00E74C47" w:rsidRPr="006F6CB9" w:rsidRDefault="00E74C47" w:rsidP="00C44987">
      <w:pPr>
        <w:spacing w:after="200" w:line="23" w:lineRule="atLeast"/>
        <w:jc w:val="both"/>
        <w:rPr>
          <w:rFonts w:ascii="Tahoma" w:eastAsia="Times New Roman" w:hAnsi="Tahoma" w:cs="Tahoma"/>
          <w:sz w:val="20"/>
          <w:szCs w:val="20"/>
          <w:lang w:eastAsia="hr-HR"/>
        </w:rPr>
      </w:pPr>
    </w:p>
    <w:p w14:paraId="1096968B" w14:textId="54039802" w:rsidR="000545F8" w:rsidRPr="006F6CB9" w:rsidRDefault="000545F8" w:rsidP="00C44987">
      <w:pPr>
        <w:spacing w:after="200" w:line="23" w:lineRule="atLeast"/>
        <w:jc w:val="both"/>
        <w:rPr>
          <w:rFonts w:ascii="Tahoma" w:eastAsia="Times New Roman" w:hAnsi="Tahoma" w:cs="Tahoma"/>
          <w:b/>
          <w:bCs/>
          <w:sz w:val="20"/>
          <w:szCs w:val="20"/>
          <w:lang w:eastAsia="hr-HR"/>
        </w:rPr>
      </w:pPr>
      <w:r w:rsidRPr="006F6CB9">
        <w:rPr>
          <w:rFonts w:ascii="Tahoma" w:eastAsia="Times New Roman" w:hAnsi="Tahoma" w:cs="Tahoma"/>
          <w:b/>
          <w:bCs/>
          <w:sz w:val="20"/>
          <w:szCs w:val="20"/>
          <w:lang w:eastAsia="hr-HR"/>
        </w:rPr>
        <w:t>Provedbeni program Zagrebačke županije za razdoblje 2021.</w:t>
      </w:r>
      <w:r w:rsidR="00FD5BF6" w:rsidRPr="006F6CB9">
        <w:rPr>
          <w:rFonts w:ascii="Tahoma" w:eastAsia="Times New Roman" w:hAnsi="Tahoma" w:cs="Tahoma"/>
          <w:b/>
          <w:bCs/>
          <w:sz w:val="20"/>
          <w:szCs w:val="20"/>
          <w:lang w:eastAsia="hr-HR"/>
        </w:rPr>
        <w:t xml:space="preserve"> – </w:t>
      </w:r>
      <w:r w:rsidRPr="006F6CB9">
        <w:rPr>
          <w:rFonts w:ascii="Tahoma" w:eastAsia="Times New Roman" w:hAnsi="Tahoma" w:cs="Tahoma"/>
          <w:b/>
          <w:bCs/>
          <w:sz w:val="20"/>
          <w:szCs w:val="20"/>
          <w:lang w:eastAsia="hr-HR"/>
        </w:rPr>
        <w:t>2025.</w:t>
      </w:r>
    </w:p>
    <w:p w14:paraId="7BF10ED4" w14:textId="0771322E" w:rsidR="00B41397" w:rsidRPr="0092597F" w:rsidRDefault="000545F8" w:rsidP="0092597F">
      <w:pPr>
        <w:spacing w:after="200" w:line="276"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Provedbeni program Zagrebačke županije za razdoblje 2021</w:t>
      </w:r>
      <w:r w:rsidR="00FD5BF6"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 xml:space="preserve">-2025. strateški je dokument koji se, sukladno zakonskim obvezama, donosi za vrijeme trajanja mandata župana i kao takav vrijedi za taj mandat. Njime </w:t>
      </w:r>
      <w:r w:rsidR="00BA190F" w:rsidRPr="006F6CB9">
        <w:rPr>
          <w:rFonts w:ascii="Tahoma" w:eastAsia="Times New Roman" w:hAnsi="Tahoma" w:cs="Tahoma"/>
          <w:sz w:val="20"/>
          <w:szCs w:val="20"/>
          <w:lang w:eastAsia="hr-HR"/>
        </w:rPr>
        <w:t>su</w:t>
      </w:r>
      <w:r w:rsidRPr="006F6CB9">
        <w:rPr>
          <w:rFonts w:ascii="Tahoma" w:eastAsia="Times New Roman" w:hAnsi="Tahoma" w:cs="Tahoma"/>
          <w:sz w:val="20"/>
          <w:szCs w:val="20"/>
          <w:lang w:eastAsia="hr-HR"/>
        </w:rPr>
        <w:t xml:space="preserve"> definirane mjere, aktivnosti te razvojni projekti Zagrebačke županije za nadolazeće razdoblje. </w:t>
      </w:r>
    </w:p>
    <w:p w14:paraId="3CF7B68F" w14:textId="1C19D04A" w:rsidR="000545F8" w:rsidRPr="006F6CB9" w:rsidRDefault="000545F8" w:rsidP="001D373E">
      <w:pPr>
        <w:spacing w:after="200" w:line="23" w:lineRule="atLeast"/>
        <w:jc w:val="both"/>
        <w:rPr>
          <w:rFonts w:ascii="Tahoma" w:eastAsia="Times New Roman" w:hAnsi="Tahoma" w:cs="Tahoma"/>
          <w:b/>
          <w:bCs/>
          <w:sz w:val="20"/>
          <w:szCs w:val="20"/>
          <w:lang w:eastAsia="hr-HR"/>
        </w:rPr>
      </w:pPr>
      <w:r w:rsidRPr="006F6CB9">
        <w:rPr>
          <w:rFonts w:ascii="Tahoma" w:eastAsia="Times New Roman" w:hAnsi="Tahoma" w:cs="Tahoma"/>
          <w:b/>
          <w:bCs/>
          <w:sz w:val="20"/>
          <w:szCs w:val="20"/>
          <w:lang w:eastAsia="hr-HR"/>
        </w:rPr>
        <w:lastRenderedPageBreak/>
        <w:t xml:space="preserve">Nacionalna razvojna strategija </w:t>
      </w:r>
      <w:r w:rsidR="00BA190F" w:rsidRPr="006F6CB9">
        <w:rPr>
          <w:rFonts w:ascii="Tahoma" w:eastAsia="Times New Roman" w:hAnsi="Tahoma" w:cs="Tahoma"/>
          <w:b/>
          <w:bCs/>
          <w:sz w:val="20"/>
          <w:szCs w:val="20"/>
          <w:lang w:eastAsia="hr-HR"/>
        </w:rPr>
        <w:t xml:space="preserve">Republike Hrvatske </w:t>
      </w:r>
      <w:r w:rsidRPr="006F6CB9">
        <w:rPr>
          <w:rFonts w:ascii="Tahoma" w:eastAsia="Times New Roman" w:hAnsi="Tahoma" w:cs="Tahoma"/>
          <w:b/>
          <w:bCs/>
          <w:sz w:val="20"/>
          <w:szCs w:val="20"/>
          <w:lang w:eastAsia="hr-HR"/>
        </w:rPr>
        <w:t>do 2030.</w:t>
      </w:r>
    </w:p>
    <w:p w14:paraId="7F51F823" w14:textId="18FAB1F8" w:rsidR="00BA190F" w:rsidRPr="006F6CB9" w:rsidRDefault="00BA190F" w:rsidP="001C6C7B">
      <w:pPr>
        <w:spacing w:after="200" w:line="276"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t xml:space="preserve">Nacionalna razvojna strategija do 2030. kroz strateški cilj 5. </w:t>
      </w:r>
      <w:r w:rsidR="0077139E"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Zdrav, aktivan i kvalitetan život</w:t>
      </w:r>
      <w:r w:rsidR="0077139E" w:rsidRPr="006F6CB9">
        <w:rPr>
          <w:rFonts w:ascii="Tahoma" w:eastAsia="Times New Roman" w:hAnsi="Tahoma" w:cs="Tahoma"/>
          <w:sz w:val="20"/>
          <w:szCs w:val="20"/>
          <w:lang w:eastAsia="hr-HR"/>
        </w:rPr>
        <w:t>“</w:t>
      </w:r>
      <w:r w:rsidRPr="006F6CB9">
        <w:rPr>
          <w:rFonts w:ascii="Tahoma" w:eastAsia="Times New Roman" w:hAnsi="Tahoma" w:cs="Tahoma"/>
          <w:sz w:val="20"/>
          <w:szCs w:val="20"/>
          <w:lang w:eastAsia="hr-HR"/>
        </w:rPr>
        <w:t xml:space="preserve"> određuje prioritetna područja javnih politika: </w:t>
      </w:r>
    </w:p>
    <w:p w14:paraId="0623572E" w14:textId="51447238" w:rsidR="000545F8" w:rsidRPr="006F6CB9" w:rsidRDefault="00BA190F" w:rsidP="0092597F">
      <w:pPr>
        <w:pStyle w:val="Odlomakpopisa"/>
        <w:numPr>
          <w:ilvl w:val="0"/>
          <w:numId w:val="1"/>
        </w:numPr>
        <w:spacing w:line="360" w:lineRule="auto"/>
        <w:jc w:val="both"/>
        <w:rPr>
          <w:rFonts w:ascii="Tahoma" w:hAnsi="Tahoma" w:cs="Tahoma"/>
          <w:szCs w:val="20"/>
        </w:rPr>
      </w:pPr>
      <w:r w:rsidRPr="006F6CB9">
        <w:rPr>
          <w:rFonts w:ascii="Tahoma" w:hAnsi="Tahoma" w:cs="Tahoma"/>
          <w:szCs w:val="20"/>
        </w:rPr>
        <w:t>Kvalitetna i dostupna zdravstvena zaštita i zdravstvena skrb</w:t>
      </w:r>
    </w:p>
    <w:p w14:paraId="6AA71A29" w14:textId="43BE89BA" w:rsidR="00BA190F" w:rsidRPr="006F6CB9" w:rsidRDefault="00BA190F" w:rsidP="0092597F">
      <w:pPr>
        <w:pStyle w:val="Odlomakpopisa"/>
        <w:numPr>
          <w:ilvl w:val="0"/>
          <w:numId w:val="1"/>
        </w:numPr>
        <w:spacing w:line="360" w:lineRule="auto"/>
        <w:jc w:val="both"/>
        <w:rPr>
          <w:rFonts w:ascii="Tahoma" w:hAnsi="Tahoma" w:cs="Tahoma"/>
          <w:szCs w:val="20"/>
        </w:rPr>
      </w:pPr>
      <w:r w:rsidRPr="006F6CB9">
        <w:rPr>
          <w:rFonts w:ascii="Tahoma" w:hAnsi="Tahoma" w:cs="Tahoma"/>
          <w:szCs w:val="20"/>
        </w:rPr>
        <w:t>Zdravlje, zdrave prehrambene navike i aktivni život kroz sport</w:t>
      </w:r>
    </w:p>
    <w:p w14:paraId="1A60B908" w14:textId="5EC714F4" w:rsidR="00BA190F" w:rsidRPr="006F6CB9" w:rsidRDefault="00BA190F" w:rsidP="0092597F">
      <w:pPr>
        <w:pStyle w:val="Odlomakpopisa"/>
        <w:numPr>
          <w:ilvl w:val="0"/>
          <w:numId w:val="1"/>
        </w:numPr>
        <w:spacing w:line="360" w:lineRule="auto"/>
        <w:jc w:val="both"/>
        <w:rPr>
          <w:rFonts w:ascii="Tahoma" w:hAnsi="Tahoma" w:cs="Tahoma"/>
          <w:szCs w:val="20"/>
        </w:rPr>
      </w:pPr>
      <w:r w:rsidRPr="006F6CB9">
        <w:rPr>
          <w:rFonts w:ascii="Tahoma" w:hAnsi="Tahoma" w:cs="Tahoma"/>
          <w:szCs w:val="20"/>
        </w:rPr>
        <w:t>Dostojanstveno starenje</w:t>
      </w:r>
    </w:p>
    <w:p w14:paraId="6DDE05D4" w14:textId="27DD5E2D" w:rsidR="00BA190F" w:rsidRPr="006F6CB9" w:rsidRDefault="00BA190F" w:rsidP="0092597F">
      <w:pPr>
        <w:pStyle w:val="Odlomakpopisa"/>
        <w:numPr>
          <w:ilvl w:val="0"/>
          <w:numId w:val="1"/>
        </w:numPr>
        <w:spacing w:line="360" w:lineRule="auto"/>
        <w:jc w:val="both"/>
        <w:rPr>
          <w:rFonts w:ascii="Tahoma" w:hAnsi="Tahoma" w:cs="Tahoma"/>
          <w:szCs w:val="20"/>
        </w:rPr>
      </w:pPr>
      <w:r w:rsidRPr="006F6CB9">
        <w:rPr>
          <w:rFonts w:ascii="Tahoma" w:hAnsi="Tahoma" w:cs="Tahoma"/>
          <w:szCs w:val="20"/>
        </w:rPr>
        <w:t>Socijalna solidarnost i odgovornost</w:t>
      </w:r>
    </w:p>
    <w:p w14:paraId="58D5C626" w14:textId="4363AAF5" w:rsidR="00BA190F" w:rsidRPr="006F6CB9" w:rsidRDefault="00BA190F" w:rsidP="0092597F">
      <w:pPr>
        <w:pStyle w:val="Odlomakpopisa"/>
        <w:numPr>
          <w:ilvl w:val="0"/>
          <w:numId w:val="1"/>
        </w:numPr>
        <w:spacing w:line="360" w:lineRule="auto"/>
        <w:jc w:val="both"/>
        <w:rPr>
          <w:rFonts w:ascii="Tahoma" w:hAnsi="Tahoma" w:cs="Tahoma"/>
          <w:szCs w:val="20"/>
        </w:rPr>
      </w:pPr>
      <w:r w:rsidRPr="006F6CB9">
        <w:rPr>
          <w:rFonts w:ascii="Tahoma" w:hAnsi="Tahoma" w:cs="Tahoma"/>
          <w:szCs w:val="20"/>
        </w:rPr>
        <w:t>Zaštita dostojanstva hrvatskih branitelja i članova njihovih obitelji te civilnih stradalnika Domovinskog rata i članova njihovih obitelji</w:t>
      </w:r>
      <w:r w:rsidR="001603BF" w:rsidRPr="006F6CB9">
        <w:rPr>
          <w:rFonts w:ascii="Tahoma" w:hAnsi="Tahoma" w:cs="Tahoma"/>
          <w:szCs w:val="20"/>
        </w:rPr>
        <w:t>.</w:t>
      </w:r>
    </w:p>
    <w:p w14:paraId="2DD8F1CC" w14:textId="77777777" w:rsidR="000545F8" w:rsidRPr="006F6CB9" w:rsidRDefault="000545F8" w:rsidP="00C44987">
      <w:pPr>
        <w:spacing w:after="200" w:line="23" w:lineRule="atLeast"/>
        <w:jc w:val="both"/>
        <w:rPr>
          <w:rFonts w:ascii="Tahoma" w:eastAsia="Times New Roman" w:hAnsi="Tahoma" w:cs="Tahoma"/>
          <w:sz w:val="20"/>
          <w:szCs w:val="20"/>
          <w:lang w:eastAsia="hr-HR"/>
        </w:rPr>
      </w:pPr>
    </w:p>
    <w:p w14:paraId="76C0F101" w14:textId="77777777" w:rsidR="000545F8" w:rsidRPr="006F6CB9" w:rsidRDefault="000545F8" w:rsidP="00C44987">
      <w:pPr>
        <w:spacing w:after="200" w:line="23" w:lineRule="atLeast"/>
        <w:jc w:val="both"/>
        <w:rPr>
          <w:rFonts w:ascii="Tahoma" w:eastAsia="Times New Roman" w:hAnsi="Tahoma" w:cs="Tahoma"/>
          <w:b/>
          <w:bCs/>
          <w:sz w:val="20"/>
          <w:szCs w:val="20"/>
          <w:lang w:eastAsia="hr-HR"/>
        </w:rPr>
      </w:pPr>
      <w:r w:rsidRPr="006F6CB9">
        <w:rPr>
          <w:rFonts w:ascii="Tahoma" w:eastAsia="Times New Roman" w:hAnsi="Tahoma" w:cs="Tahoma"/>
          <w:b/>
          <w:bCs/>
          <w:sz w:val="20"/>
          <w:szCs w:val="20"/>
          <w:lang w:eastAsia="hr-HR"/>
        </w:rPr>
        <w:t>Nacionalni plan razvoja zdravstva za razdoblje od 2021. do 2027. godine</w:t>
      </w:r>
    </w:p>
    <w:p w14:paraId="0EE7E124" w14:textId="49DEBD63" w:rsidR="001F2FB6" w:rsidRPr="006F6CB9" w:rsidRDefault="001603BF" w:rsidP="001C6C7B">
      <w:pPr>
        <w:spacing w:after="200" w:line="276" w:lineRule="auto"/>
        <w:jc w:val="both"/>
        <w:rPr>
          <w:rFonts w:ascii="Tahoma" w:eastAsia="Times New Roman" w:hAnsi="Tahoma" w:cs="Tahoma"/>
          <w:b/>
          <w:bCs/>
          <w:color w:val="2E74B5" w:themeColor="accent5" w:themeShade="BF"/>
          <w:sz w:val="20"/>
          <w:szCs w:val="20"/>
          <w:lang w:eastAsia="hr-HR"/>
        </w:rPr>
      </w:pPr>
      <w:r w:rsidRPr="006F6CB9">
        <w:rPr>
          <w:rFonts w:ascii="Tahoma" w:eastAsia="Times New Roman" w:hAnsi="Tahoma" w:cs="Tahoma"/>
          <w:sz w:val="20"/>
          <w:szCs w:val="20"/>
          <w:lang w:eastAsia="hr-HR"/>
        </w:rPr>
        <w:t>Nacionalni plan razvoja zdravstva za razdoblje od 2021. do 2027. godine je srednjoročni akt strateškog planiranja koji utvrđuje posebne ciljeve s osnovnim ciljem unaprjeđenja zdravstvenog sustava i zdravstvenih ishoda populacije. Posebni ciljevi utvrđeni Nacionalnim planom podupiru provedbu strateškog cilja 5. „Zdrav, aktivan i kvalitetan život“ te pripadajućih prioritetnih područja javnih politika definiranih Nacionalnom razvojnom strategijom.</w:t>
      </w:r>
    </w:p>
    <w:p w14:paraId="670C5C41" w14:textId="77777777" w:rsidR="001F2FB6" w:rsidRPr="006F6CB9" w:rsidRDefault="001F2FB6" w:rsidP="00C44987">
      <w:pPr>
        <w:spacing w:after="200" w:line="23" w:lineRule="atLeast"/>
        <w:rPr>
          <w:rFonts w:ascii="Tahoma" w:eastAsia="Times New Roman" w:hAnsi="Tahoma" w:cs="Tahoma"/>
          <w:b/>
          <w:bCs/>
          <w:color w:val="2E74B5" w:themeColor="accent5" w:themeShade="BF"/>
          <w:sz w:val="20"/>
          <w:szCs w:val="20"/>
          <w:lang w:eastAsia="hr-HR"/>
        </w:rPr>
      </w:pPr>
    </w:p>
    <w:p w14:paraId="10A3AFAE"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339D8382"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4C70C0A5"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0F26231B"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174C94D0"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409024DF"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4E45125A"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3FC4995E"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52C65890"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26D840A3"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631D6492"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44576579"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171A6894"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605AADCB"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170BF83B"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1A335F5F"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2D8E1C76" w14:textId="77777777" w:rsidR="00C44987" w:rsidRPr="006F6CB9" w:rsidRDefault="00C44987" w:rsidP="00C44987">
      <w:pPr>
        <w:spacing w:after="200" w:line="23" w:lineRule="atLeast"/>
        <w:rPr>
          <w:rFonts w:ascii="Tahoma" w:eastAsia="Times New Roman" w:hAnsi="Tahoma" w:cs="Tahoma"/>
          <w:b/>
          <w:bCs/>
          <w:color w:val="2E74B5" w:themeColor="accent5" w:themeShade="BF"/>
          <w:sz w:val="20"/>
          <w:szCs w:val="20"/>
          <w:lang w:eastAsia="hr-HR"/>
        </w:rPr>
      </w:pPr>
    </w:p>
    <w:p w14:paraId="3156D867" w14:textId="01047162" w:rsidR="00EF3FCD" w:rsidRPr="006F6CB9" w:rsidRDefault="000172F5" w:rsidP="00587A2C">
      <w:pPr>
        <w:pStyle w:val="Stil-NASLOV"/>
        <w:framePr w:wrap="around"/>
        <w:numPr>
          <w:ilvl w:val="0"/>
          <w:numId w:val="44"/>
        </w:numPr>
        <w:rPr>
          <w:i/>
          <w:iCs/>
        </w:rPr>
      </w:pPr>
      <w:bookmarkStart w:id="2" w:name="_Toc140221706"/>
      <w:r w:rsidRPr="006F6CB9">
        <w:lastRenderedPageBreak/>
        <w:t>Teritorijaln</w:t>
      </w:r>
      <w:r w:rsidR="0060624C" w:rsidRPr="006F6CB9">
        <w:t>e</w:t>
      </w:r>
      <w:r w:rsidR="007C72FE" w:rsidRPr="006F6CB9">
        <w:t xml:space="preserve"> </w:t>
      </w:r>
      <w:r w:rsidR="00C84487" w:rsidRPr="006F6CB9">
        <w:t>karakteristike</w:t>
      </w:r>
      <w:r w:rsidR="007C72FE" w:rsidRPr="006F6CB9">
        <w:t xml:space="preserve"> </w:t>
      </w:r>
      <w:r w:rsidR="00B53A50" w:rsidRPr="006F6CB9">
        <w:t xml:space="preserve">Zagrebačke županije </w:t>
      </w:r>
      <w:r w:rsidR="007C72FE" w:rsidRPr="006F6CB9">
        <w:t xml:space="preserve">i </w:t>
      </w:r>
      <w:r w:rsidRPr="006F6CB9">
        <w:t>infrastruktura</w:t>
      </w:r>
      <w:bookmarkEnd w:id="2"/>
    </w:p>
    <w:p w14:paraId="2A1F4D98" w14:textId="01BB418E" w:rsidR="00CC7090" w:rsidRPr="006F6CB9" w:rsidRDefault="000172F5" w:rsidP="001C6C7B">
      <w:pPr>
        <w:spacing w:after="200" w:line="276" w:lineRule="auto"/>
        <w:jc w:val="both"/>
        <w:rPr>
          <w:rFonts w:ascii="Tahoma" w:hAnsi="Tahoma" w:cs="Tahoma"/>
          <w:sz w:val="20"/>
          <w:szCs w:val="20"/>
        </w:rPr>
      </w:pPr>
      <w:r w:rsidRPr="006F6CB9">
        <w:rPr>
          <w:rFonts w:ascii="Tahoma" w:hAnsi="Tahoma" w:cs="Tahoma"/>
          <w:sz w:val="20"/>
          <w:szCs w:val="20"/>
        </w:rPr>
        <w:t>Zagrebačka županija smještena je u središnjem dijelu sjeverozapadne Hrvatske</w:t>
      </w:r>
      <w:r w:rsidR="00CC7090" w:rsidRPr="006F6CB9">
        <w:rPr>
          <w:rFonts w:ascii="Tahoma" w:hAnsi="Tahoma" w:cs="Tahoma"/>
          <w:sz w:val="20"/>
          <w:szCs w:val="20"/>
        </w:rPr>
        <w:t xml:space="preserve"> </w:t>
      </w:r>
      <w:r w:rsidR="006E4D48" w:rsidRPr="006F6CB9">
        <w:rPr>
          <w:rFonts w:ascii="Tahoma" w:hAnsi="Tahoma" w:cs="Tahoma"/>
          <w:sz w:val="20"/>
          <w:szCs w:val="20"/>
        </w:rPr>
        <w:t>gdje prstenasto okružuje Grad Zagreb, sa zapadne, južne i istočne strane. G</w:t>
      </w:r>
      <w:r w:rsidR="00CC7090" w:rsidRPr="006F6CB9">
        <w:rPr>
          <w:rFonts w:ascii="Tahoma" w:hAnsi="Tahoma" w:cs="Tahoma"/>
          <w:sz w:val="20"/>
          <w:szCs w:val="20"/>
        </w:rPr>
        <w:t xml:space="preserve">raniči sa šest županija </w:t>
      </w:r>
      <w:r w:rsidR="006E4D48" w:rsidRPr="006F6CB9">
        <w:rPr>
          <w:rFonts w:ascii="Tahoma" w:hAnsi="Tahoma" w:cs="Tahoma"/>
          <w:sz w:val="20"/>
          <w:szCs w:val="20"/>
        </w:rPr>
        <w:t xml:space="preserve">- </w:t>
      </w:r>
      <w:r w:rsidR="00CC7090" w:rsidRPr="006F6CB9">
        <w:rPr>
          <w:rFonts w:ascii="Tahoma" w:hAnsi="Tahoma" w:cs="Tahoma"/>
          <w:sz w:val="20"/>
          <w:szCs w:val="20"/>
        </w:rPr>
        <w:t>Karlovačkom i Sisačko-moslavačkom na jugu, Bjelovarsko-bilogorskom i Koprivničko-križevačkom na zapadu, Varaždinskom i Krapinsko-zagorskom na sjeveru.</w:t>
      </w:r>
      <w:r w:rsidR="00160545" w:rsidRPr="006F6CB9">
        <w:rPr>
          <w:rFonts w:ascii="Tahoma" w:hAnsi="Tahoma" w:cs="Tahoma"/>
          <w:sz w:val="20"/>
          <w:szCs w:val="20"/>
        </w:rPr>
        <w:t xml:space="preserve"> Prema novoj Nacionalnoj klasifikaciji statističkih regija iz 2021. kojom je Hrvatska podijeljena na četiri statističke regije (NUTS 2) Zagrebačka županija pripada regiji Sjeverna Hrvatska (oznaka HR06), zajedno s Međimurskom, Varaždinskom, Koprivničko-križevačkom i Krapinsko-zagorskom županijom. </w:t>
      </w:r>
    </w:p>
    <w:p w14:paraId="08A9678F" w14:textId="3CB63720" w:rsidR="00444BC4" w:rsidRPr="006F6CB9" w:rsidRDefault="0041101A" w:rsidP="001C6C7B">
      <w:pPr>
        <w:spacing w:after="200" w:line="276" w:lineRule="auto"/>
        <w:jc w:val="both"/>
        <w:rPr>
          <w:rFonts w:ascii="Tahoma" w:hAnsi="Tahoma" w:cs="Tahoma"/>
          <w:sz w:val="20"/>
          <w:szCs w:val="20"/>
        </w:rPr>
      </w:pPr>
      <w:r w:rsidRPr="006F6CB9">
        <w:rPr>
          <w:rFonts w:ascii="Tahoma" w:hAnsi="Tahoma" w:cs="Tahoma"/>
          <w:sz w:val="20"/>
          <w:szCs w:val="20"/>
        </w:rPr>
        <w:t>U sastavu Županije nalazi se devet gradova, 25 općina i 694 naselja</w:t>
      </w:r>
      <w:r w:rsidR="009510BD" w:rsidRPr="006F6CB9">
        <w:rPr>
          <w:rFonts w:ascii="Tahoma" w:hAnsi="Tahoma" w:cs="Tahoma"/>
          <w:sz w:val="20"/>
          <w:szCs w:val="20"/>
        </w:rPr>
        <w:t>:</w:t>
      </w:r>
      <w:r w:rsidR="00444BC4" w:rsidRPr="006F6CB9">
        <w:rPr>
          <w:rFonts w:ascii="Tahoma" w:hAnsi="Tahoma" w:cs="Tahoma"/>
          <w:sz w:val="20"/>
          <w:szCs w:val="20"/>
        </w:rPr>
        <w:fldChar w:fldCharType="begin"/>
      </w:r>
      <w:r w:rsidR="00444BC4" w:rsidRPr="006F6CB9">
        <w:rPr>
          <w:rFonts w:ascii="Tahoma" w:hAnsi="Tahoma" w:cs="Tahoma"/>
          <w:sz w:val="20"/>
          <w:szCs w:val="20"/>
        </w:rPr>
        <w:instrText xml:space="preserve"> LINK </w:instrText>
      </w:r>
      <w:r w:rsidR="00711089" w:rsidRPr="006F6CB9">
        <w:rPr>
          <w:rFonts w:ascii="Tahoma" w:hAnsi="Tahoma" w:cs="Tahoma"/>
          <w:sz w:val="20"/>
          <w:szCs w:val="20"/>
        </w:rPr>
        <w:instrText xml:space="preserve">Excel.Sheet.12 "C:\\Users\\HT-ICT\\Desktop\\Planovi_za klijente\\Plan razvoja zdravstvene zaštite Zagrebačke županije 2024-2030\\Plan ZŽ\\Radne tablice.xlsx" gradovi_općine!R21C4:R34C6 </w:instrText>
      </w:r>
      <w:r w:rsidR="00444BC4" w:rsidRPr="006F6CB9">
        <w:rPr>
          <w:rFonts w:ascii="Tahoma" w:hAnsi="Tahoma" w:cs="Tahoma"/>
          <w:sz w:val="20"/>
          <w:szCs w:val="20"/>
        </w:rPr>
        <w:instrText xml:space="preserve">\a \f 4 \h </w:instrText>
      </w:r>
      <w:r w:rsidR="00CD6A10" w:rsidRPr="006F6CB9">
        <w:rPr>
          <w:rFonts w:ascii="Tahoma" w:hAnsi="Tahoma" w:cs="Tahoma"/>
          <w:sz w:val="20"/>
          <w:szCs w:val="20"/>
        </w:rPr>
        <w:instrText xml:space="preserve"> \* MERGEFORMAT </w:instrText>
      </w:r>
      <w:r w:rsidR="00444BC4" w:rsidRPr="006F6CB9">
        <w:rPr>
          <w:rFonts w:ascii="Tahoma" w:hAnsi="Tahoma" w:cs="Tahoma"/>
          <w:sz w:val="20"/>
          <w:szCs w:val="20"/>
        </w:rPr>
        <w:fldChar w:fldCharType="separate"/>
      </w:r>
    </w:p>
    <w:tbl>
      <w:tblPr>
        <w:tblW w:w="5103" w:type="dxa"/>
        <w:tblInd w:w="1963" w:type="dxa"/>
        <w:tblLook w:val="04A0" w:firstRow="1" w:lastRow="0" w:firstColumn="1" w:lastColumn="0" w:noHBand="0" w:noVBand="1"/>
      </w:tblPr>
      <w:tblGrid>
        <w:gridCol w:w="1985"/>
        <w:gridCol w:w="1701"/>
        <w:gridCol w:w="1417"/>
      </w:tblGrid>
      <w:tr w:rsidR="00CD6A10" w:rsidRPr="006F6CB9" w14:paraId="4E312A79" w14:textId="77777777" w:rsidTr="00440017">
        <w:trPr>
          <w:trHeight w:val="20"/>
        </w:trPr>
        <w:tc>
          <w:tcPr>
            <w:tcW w:w="1985" w:type="dxa"/>
            <w:tcBorders>
              <w:top w:val="nil"/>
              <w:left w:val="nil"/>
              <w:bottom w:val="single" w:sz="4" w:space="0" w:color="auto"/>
              <w:right w:val="nil"/>
            </w:tcBorders>
            <w:shd w:val="clear" w:color="auto" w:fill="auto"/>
            <w:noWrap/>
            <w:vAlign w:val="center"/>
            <w:hideMark/>
          </w:tcPr>
          <w:p w14:paraId="709B77DD" w14:textId="30BAC878" w:rsidR="00444BC4" w:rsidRPr="006F6CB9" w:rsidRDefault="00444BC4" w:rsidP="00C44987">
            <w:pPr>
              <w:spacing w:after="200" w:line="23" w:lineRule="atLeas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Gradovi</w:t>
            </w:r>
          </w:p>
        </w:tc>
        <w:tc>
          <w:tcPr>
            <w:tcW w:w="1701" w:type="dxa"/>
            <w:tcBorders>
              <w:top w:val="nil"/>
              <w:left w:val="nil"/>
              <w:bottom w:val="single" w:sz="4" w:space="0" w:color="auto"/>
              <w:right w:val="nil"/>
            </w:tcBorders>
            <w:shd w:val="clear" w:color="auto" w:fill="auto"/>
            <w:noWrap/>
            <w:vAlign w:val="center"/>
            <w:hideMark/>
          </w:tcPr>
          <w:p w14:paraId="175259DD" w14:textId="77777777" w:rsidR="00444BC4" w:rsidRPr="006F6CB9" w:rsidRDefault="00444BC4" w:rsidP="00C44987">
            <w:pPr>
              <w:spacing w:after="200" w:line="23" w:lineRule="atLeas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Općine</w:t>
            </w:r>
          </w:p>
        </w:tc>
        <w:tc>
          <w:tcPr>
            <w:tcW w:w="1417" w:type="dxa"/>
            <w:tcBorders>
              <w:top w:val="nil"/>
              <w:left w:val="nil"/>
              <w:bottom w:val="single" w:sz="4" w:space="0" w:color="auto"/>
              <w:right w:val="nil"/>
            </w:tcBorders>
            <w:shd w:val="clear" w:color="auto" w:fill="auto"/>
            <w:noWrap/>
            <w:vAlign w:val="center"/>
            <w:hideMark/>
          </w:tcPr>
          <w:p w14:paraId="4D4E416F" w14:textId="77777777" w:rsidR="00444BC4" w:rsidRPr="006F6CB9" w:rsidRDefault="00444BC4" w:rsidP="00C44987">
            <w:pPr>
              <w:spacing w:after="200" w:line="23" w:lineRule="atLeas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w:t>
            </w:r>
          </w:p>
        </w:tc>
      </w:tr>
      <w:tr w:rsidR="00444BC4" w:rsidRPr="006F6CB9" w14:paraId="40E680C0" w14:textId="77777777" w:rsidTr="00440017">
        <w:trPr>
          <w:trHeight w:val="300"/>
        </w:trPr>
        <w:tc>
          <w:tcPr>
            <w:tcW w:w="1985" w:type="dxa"/>
            <w:tcBorders>
              <w:top w:val="nil"/>
              <w:left w:val="single" w:sz="4" w:space="0" w:color="auto"/>
              <w:bottom w:val="nil"/>
              <w:right w:val="single" w:sz="4" w:space="0" w:color="auto"/>
            </w:tcBorders>
            <w:shd w:val="clear" w:color="000000" w:fill="FFF2CC"/>
            <w:noWrap/>
            <w:vAlign w:val="bottom"/>
            <w:hideMark/>
          </w:tcPr>
          <w:p w14:paraId="4F37340E"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    Dugo Selo</w:t>
            </w:r>
          </w:p>
        </w:tc>
        <w:tc>
          <w:tcPr>
            <w:tcW w:w="1701" w:type="dxa"/>
            <w:tcBorders>
              <w:top w:val="nil"/>
              <w:left w:val="nil"/>
              <w:bottom w:val="nil"/>
              <w:right w:val="nil"/>
            </w:tcBorders>
            <w:shd w:val="clear" w:color="000000" w:fill="FFF2CC"/>
            <w:noWrap/>
            <w:vAlign w:val="bottom"/>
            <w:hideMark/>
          </w:tcPr>
          <w:p w14:paraId="13D4DD99"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Bedenica</w:t>
            </w:r>
          </w:p>
        </w:tc>
        <w:tc>
          <w:tcPr>
            <w:tcW w:w="1417" w:type="dxa"/>
            <w:tcBorders>
              <w:top w:val="nil"/>
              <w:left w:val="nil"/>
              <w:bottom w:val="nil"/>
              <w:right w:val="single" w:sz="4" w:space="0" w:color="auto"/>
            </w:tcBorders>
            <w:shd w:val="clear" w:color="000000" w:fill="FFF2CC"/>
            <w:noWrap/>
            <w:vAlign w:val="bottom"/>
            <w:hideMark/>
          </w:tcPr>
          <w:p w14:paraId="6845E842"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Križ</w:t>
            </w:r>
          </w:p>
        </w:tc>
      </w:tr>
      <w:tr w:rsidR="00CD6A10" w:rsidRPr="006F6CB9" w14:paraId="2215654D" w14:textId="77777777" w:rsidTr="00440017">
        <w:trPr>
          <w:trHeight w:val="300"/>
        </w:trPr>
        <w:tc>
          <w:tcPr>
            <w:tcW w:w="1985" w:type="dxa"/>
            <w:tcBorders>
              <w:top w:val="nil"/>
              <w:left w:val="single" w:sz="4" w:space="0" w:color="auto"/>
              <w:bottom w:val="nil"/>
              <w:right w:val="single" w:sz="4" w:space="0" w:color="auto"/>
            </w:tcBorders>
            <w:shd w:val="clear" w:color="auto" w:fill="auto"/>
            <w:noWrap/>
            <w:vAlign w:val="bottom"/>
            <w:hideMark/>
          </w:tcPr>
          <w:p w14:paraId="681D7846"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    Ivanić-Grad</w:t>
            </w:r>
          </w:p>
        </w:tc>
        <w:tc>
          <w:tcPr>
            <w:tcW w:w="1701" w:type="dxa"/>
            <w:tcBorders>
              <w:top w:val="nil"/>
              <w:left w:val="nil"/>
              <w:bottom w:val="nil"/>
              <w:right w:val="nil"/>
            </w:tcBorders>
            <w:shd w:val="clear" w:color="auto" w:fill="auto"/>
            <w:noWrap/>
            <w:vAlign w:val="bottom"/>
            <w:hideMark/>
          </w:tcPr>
          <w:p w14:paraId="4D9C0107"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Bistra</w:t>
            </w:r>
          </w:p>
        </w:tc>
        <w:tc>
          <w:tcPr>
            <w:tcW w:w="1417" w:type="dxa"/>
            <w:tcBorders>
              <w:top w:val="nil"/>
              <w:left w:val="nil"/>
              <w:bottom w:val="nil"/>
              <w:right w:val="single" w:sz="4" w:space="0" w:color="auto"/>
            </w:tcBorders>
            <w:shd w:val="clear" w:color="auto" w:fill="auto"/>
            <w:noWrap/>
            <w:vAlign w:val="bottom"/>
            <w:hideMark/>
          </w:tcPr>
          <w:p w14:paraId="74E03D16"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Luka</w:t>
            </w:r>
          </w:p>
        </w:tc>
      </w:tr>
      <w:tr w:rsidR="00444BC4" w:rsidRPr="006F6CB9" w14:paraId="7659D8DF" w14:textId="77777777" w:rsidTr="00440017">
        <w:trPr>
          <w:trHeight w:val="300"/>
        </w:trPr>
        <w:tc>
          <w:tcPr>
            <w:tcW w:w="1985" w:type="dxa"/>
            <w:tcBorders>
              <w:top w:val="nil"/>
              <w:left w:val="single" w:sz="4" w:space="0" w:color="auto"/>
              <w:bottom w:val="nil"/>
              <w:right w:val="single" w:sz="4" w:space="0" w:color="auto"/>
            </w:tcBorders>
            <w:shd w:val="clear" w:color="000000" w:fill="FFF2CC"/>
            <w:noWrap/>
            <w:vAlign w:val="bottom"/>
            <w:hideMark/>
          </w:tcPr>
          <w:p w14:paraId="2CAC1028"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    Jastrebarsko</w:t>
            </w:r>
          </w:p>
        </w:tc>
        <w:tc>
          <w:tcPr>
            <w:tcW w:w="1701" w:type="dxa"/>
            <w:tcBorders>
              <w:top w:val="nil"/>
              <w:left w:val="nil"/>
              <w:bottom w:val="nil"/>
              <w:right w:val="nil"/>
            </w:tcBorders>
            <w:shd w:val="clear" w:color="000000" w:fill="FFF2CC"/>
            <w:noWrap/>
            <w:vAlign w:val="bottom"/>
            <w:hideMark/>
          </w:tcPr>
          <w:p w14:paraId="5FF48B39"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Brckovljani</w:t>
            </w:r>
          </w:p>
        </w:tc>
        <w:tc>
          <w:tcPr>
            <w:tcW w:w="1417" w:type="dxa"/>
            <w:tcBorders>
              <w:top w:val="nil"/>
              <w:left w:val="nil"/>
              <w:bottom w:val="nil"/>
              <w:right w:val="single" w:sz="4" w:space="0" w:color="auto"/>
            </w:tcBorders>
            <w:shd w:val="clear" w:color="000000" w:fill="FFF2CC"/>
            <w:noWrap/>
            <w:vAlign w:val="bottom"/>
            <w:hideMark/>
          </w:tcPr>
          <w:p w14:paraId="438DE87E"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Marija Gorica</w:t>
            </w:r>
          </w:p>
        </w:tc>
      </w:tr>
      <w:tr w:rsidR="00CD6A10" w:rsidRPr="006F6CB9" w14:paraId="7AE1B8A7" w14:textId="77777777" w:rsidTr="00440017">
        <w:trPr>
          <w:trHeight w:val="300"/>
        </w:trPr>
        <w:tc>
          <w:tcPr>
            <w:tcW w:w="1985" w:type="dxa"/>
            <w:tcBorders>
              <w:top w:val="nil"/>
              <w:left w:val="single" w:sz="4" w:space="0" w:color="auto"/>
              <w:bottom w:val="nil"/>
              <w:right w:val="single" w:sz="4" w:space="0" w:color="auto"/>
            </w:tcBorders>
            <w:shd w:val="clear" w:color="auto" w:fill="auto"/>
            <w:noWrap/>
            <w:vAlign w:val="bottom"/>
            <w:hideMark/>
          </w:tcPr>
          <w:p w14:paraId="10D5DE95"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    Samobor</w:t>
            </w:r>
          </w:p>
        </w:tc>
        <w:tc>
          <w:tcPr>
            <w:tcW w:w="1701" w:type="dxa"/>
            <w:tcBorders>
              <w:top w:val="nil"/>
              <w:left w:val="nil"/>
              <w:bottom w:val="nil"/>
              <w:right w:val="nil"/>
            </w:tcBorders>
            <w:shd w:val="clear" w:color="auto" w:fill="auto"/>
            <w:noWrap/>
            <w:vAlign w:val="bottom"/>
            <w:hideMark/>
          </w:tcPr>
          <w:p w14:paraId="77C8BAB7"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Brdovec</w:t>
            </w:r>
          </w:p>
        </w:tc>
        <w:tc>
          <w:tcPr>
            <w:tcW w:w="1417" w:type="dxa"/>
            <w:tcBorders>
              <w:top w:val="nil"/>
              <w:left w:val="nil"/>
              <w:bottom w:val="nil"/>
              <w:right w:val="single" w:sz="4" w:space="0" w:color="auto"/>
            </w:tcBorders>
            <w:shd w:val="clear" w:color="auto" w:fill="auto"/>
            <w:noWrap/>
            <w:vAlign w:val="bottom"/>
            <w:hideMark/>
          </w:tcPr>
          <w:p w14:paraId="6AAFEE59"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Orle</w:t>
            </w:r>
          </w:p>
        </w:tc>
      </w:tr>
      <w:tr w:rsidR="00444BC4" w:rsidRPr="006F6CB9" w14:paraId="2005F1F2" w14:textId="77777777" w:rsidTr="00440017">
        <w:trPr>
          <w:trHeight w:val="300"/>
        </w:trPr>
        <w:tc>
          <w:tcPr>
            <w:tcW w:w="1985" w:type="dxa"/>
            <w:tcBorders>
              <w:top w:val="nil"/>
              <w:left w:val="single" w:sz="4" w:space="0" w:color="auto"/>
              <w:bottom w:val="nil"/>
              <w:right w:val="single" w:sz="4" w:space="0" w:color="auto"/>
            </w:tcBorders>
            <w:shd w:val="clear" w:color="000000" w:fill="FFF2CC"/>
            <w:noWrap/>
            <w:vAlign w:val="bottom"/>
            <w:hideMark/>
          </w:tcPr>
          <w:p w14:paraId="10A86AFC"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    Sveta Nedelja</w:t>
            </w:r>
          </w:p>
        </w:tc>
        <w:tc>
          <w:tcPr>
            <w:tcW w:w="1701" w:type="dxa"/>
            <w:tcBorders>
              <w:top w:val="nil"/>
              <w:left w:val="nil"/>
              <w:bottom w:val="nil"/>
              <w:right w:val="nil"/>
            </w:tcBorders>
            <w:shd w:val="clear" w:color="000000" w:fill="FFF2CC"/>
            <w:noWrap/>
            <w:vAlign w:val="bottom"/>
            <w:hideMark/>
          </w:tcPr>
          <w:p w14:paraId="281D0AB5"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Dubrava</w:t>
            </w:r>
          </w:p>
        </w:tc>
        <w:tc>
          <w:tcPr>
            <w:tcW w:w="1417" w:type="dxa"/>
            <w:tcBorders>
              <w:top w:val="nil"/>
              <w:left w:val="nil"/>
              <w:bottom w:val="nil"/>
              <w:right w:val="single" w:sz="4" w:space="0" w:color="auto"/>
            </w:tcBorders>
            <w:shd w:val="clear" w:color="000000" w:fill="FFF2CC"/>
            <w:noWrap/>
            <w:vAlign w:val="bottom"/>
            <w:hideMark/>
          </w:tcPr>
          <w:p w14:paraId="7D308E54"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Pisarovina</w:t>
            </w:r>
          </w:p>
        </w:tc>
      </w:tr>
      <w:tr w:rsidR="00CD6A10" w:rsidRPr="006F6CB9" w14:paraId="7BE740B2" w14:textId="77777777" w:rsidTr="00440017">
        <w:trPr>
          <w:trHeight w:val="300"/>
        </w:trPr>
        <w:tc>
          <w:tcPr>
            <w:tcW w:w="1985" w:type="dxa"/>
            <w:tcBorders>
              <w:top w:val="nil"/>
              <w:left w:val="single" w:sz="4" w:space="0" w:color="auto"/>
              <w:bottom w:val="nil"/>
              <w:right w:val="single" w:sz="4" w:space="0" w:color="auto"/>
            </w:tcBorders>
            <w:shd w:val="clear" w:color="auto" w:fill="auto"/>
            <w:noWrap/>
            <w:vAlign w:val="bottom"/>
            <w:hideMark/>
          </w:tcPr>
          <w:p w14:paraId="5396B8A5"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    Sveti Ivan Zelina</w:t>
            </w:r>
          </w:p>
        </w:tc>
        <w:tc>
          <w:tcPr>
            <w:tcW w:w="1701" w:type="dxa"/>
            <w:tcBorders>
              <w:top w:val="nil"/>
              <w:left w:val="nil"/>
              <w:bottom w:val="nil"/>
              <w:right w:val="nil"/>
            </w:tcBorders>
            <w:shd w:val="clear" w:color="auto" w:fill="auto"/>
            <w:noWrap/>
            <w:vAlign w:val="bottom"/>
            <w:hideMark/>
          </w:tcPr>
          <w:p w14:paraId="5836718C"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Dubravica</w:t>
            </w:r>
          </w:p>
        </w:tc>
        <w:tc>
          <w:tcPr>
            <w:tcW w:w="1417" w:type="dxa"/>
            <w:tcBorders>
              <w:top w:val="nil"/>
              <w:left w:val="nil"/>
              <w:bottom w:val="nil"/>
              <w:right w:val="single" w:sz="4" w:space="0" w:color="auto"/>
            </w:tcBorders>
            <w:shd w:val="clear" w:color="auto" w:fill="auto"/>
            <w:noWrap/>
            <w:vAlign w:val="bottom"/>
            <w:hideMark/>
          </w:tcPr>
          <w:p w14:paraId="3BAEFF5F"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Pokupsko</w:t>
            </w:r>
          </w:p>
        </w:tc>
      </w:tr>
      <w:tr w:rsidR="00444BC4" w:rsidRPr="006F6CB9" w14:paraId="36EE2C62" w14:textId="77777777" w:rsidTr="00440017">
        <w:trPr>
          <w:trHeight w:val="300"/>
        </w:trPr>
        <w:tc>
          <w:tcPr>
            <w:tcW w:w="1985" w:type="dxa"/>
            <w:tcBorders>
              <w:top w:val="nil"/>
              <w:left w:val="single" w:sz="4" w:space="0" w:color="auto"/>
              <w:bottom w:val="nil"/>
              <w:right w:val="single" w:sz="4" w:space="0" w:color="auto"/>
            </w:tcBorders>
            <w:shd w:val="clear" w:color="000000" w:fill="FFF2CC"/>
            <w:noWrap/>
            <w:vAlign w:val="bottom"/>
            <w:hideMark/>
          </w:tcPr>
          <w:p w14:paraId="473DB61F"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    Velika Gorica</w:t>
            </w:r>
          </w:p>
        </w:tc>
        <w:tc>
          <w:tcPr>
            <w:tcW w:w="1701" w:type="dxa"/>
            <w:tcBorders>
              <w:top w:val="nil"/>
              <w:left w:val="nil"/>
              <w:bottom w:val="nil"/>
              <w:right w:val="nil"/>
            </w:tcBorders>
            <w:shd w:val="clear" w:color="000000" w:fill="FFF2CC"/>
            <w:noWrap/>
            <w:vAlign w:val="bottom"/>
            <w:hideMark/>
          </w:tcPr>
          <w:p w14:paraId="25808C65"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Farkaševac</w:t>
            </w:r>
          </w:p>
        </w:tc>
        <w:tc>
          <w:tcPr>
            <w:tcW w:w="1417" w:type="dxa"/>
            <w:tcBorders>
              <w:top w:val="nil"/>
              <w:left w:val="nil"/>
              <w:bottom w:val="nil"/>
              <w:right w:val="single" w:sz="4" w:space="0" w:color="auto"/>
            </w:tcBorders>
            <w:shd w:val="clear" w:color="000000" w:fill="FFF2CC"/>
            <w:noWrap/>
            <w:vAlign w:val="bottom"/>
            <w:hideMark/>
          </w:tcPr>
          <w:p w14:paraId="4F96BCF5"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Preseka</w:t>
            </w:r>
          </w:p>
        </w:tc>
      </w:tr>
      <w:tr w:rsidR="00CD6A10" w:rsidRPr="006F6CB9" w14:paraId="66AA91F2" w14:textId="77777777" w:rsidTr="00440017">
        <w:trPr>
          <w:trHeight w:val="300"/>
        </w:trPr>
        <w:tc>
          <w:tcPr>
            <w:tcW w:w="1985" w:type="dxa"/>
            <w:tcBorders>
              <w:top w:val="nil"/>
              <w:left w:val="single" w:sz="4" w:space="0" w:color="auto"/>
              <w:bottom w:val="nil"/>
              <w:right w:val="single" w:sz="4" w:space="0" w:color="auto"/>
            </w:tcBorders>
            <w:shd w:val="clear" w:color="auto" w:fill="auto"/>
            <w:noWrap/>
            <w:vAlign w:val="bottom"/>
            <w:hideMark/>
          </w:tcPr>
          <w:p w14:paraId="6160BFE4"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    Vrbovec</w:t>
            </w:r>
          </w:p>
        </w:tc>
        <w:tc>
          <w:tcPr>
            <w:tcW w:w="1701" w:type="dxa"/>
            <w:tcBorders>
              <w:top w:val="nil"/>
              <w:left w:val="nil"/>
              <w:bottom w:val="nil"/>
              <w:right w:val="nil"/>
            </w:tcBorders>
            <w:shd w:val="clear" w:color="auto" w:fill="auto"/>
            <w:noWrap/>
            <w:vAlign w:val="bottom"/>
            <w:hideMark/>
          </w:tcPr>
          <w:p w14:paraId="57AE6BA3"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Gradec</w:t>
            </w:r>
          </w:p>
        </w:tc>
        <w:tc>
          <w:tcPr>
            <w:tcW w:w="1417" w:type="dxa"/>
            <w:tcBorders>
              <w:top w:val="nil"/>
              <w:left w:val="nil"/>
              <w:bottom w:val="nil"/>
              <w:right w:val="single" w:sz="4" w:space="0" w:color="auto"/>
            </w:tcBorders>
            <w:shd w:val="clear" w:color="auto" w:fill="auto"/>
            <w:noWrap/>
            <w:vAlign w:val="bottom"/>
            <w:hideMark/>
          </w:tcPr>
          <w:p w14:paraId="596435F0"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Pušća</w:t>
            </w:r>
          </w:p>
        </w:tc>
      </w:tr>
      <w:tr w:rsidR="00444BC4" w:rsidRPr="006F6CB9" w14:paraId="3382E7E7" w14:textId="77777777" w:rsidTr="00440017">
        <w:trPr>
          <w:trHeight w:val="300"/>
        </w:trPr>
        <w:tc>
          <w:tcPr>
            <w:tcW w:w="1985" w:type="dxa"/>
            <w:tcBorders>
              <w:top w:val="nil"/>
              <w:left w:val="single" w:sz="4" w:space="0" w:color="auto"/>
              <w:bottom w:val="single" w:sz="4" w:space="0" w:color="auto"/>
              <w:right w:val="single" w:sz="4" w:space="0" w:color="auto"/>
            </w:tcBorders>
            <w:shd w:val="clear" w:color="000000" w:fill="FFF2CC"/>
            <w:noWrap/>
            <w:vAlign w:val="bottom"/>
            <w:hideMark/>
          </w:tcPr>
          <w:p w14:paraId="725074AF"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    Zaprešić</w:t>
            </w:r>
          </w:p>
        </w:tc>
        <w:tc>
          <w:tcPr>
            <w:tcW w:w="1701" w:type="dxa"/>
            <w:tcBorders>
              <w:top w:val="nil"/>
              <w:left w:val="nil"/>
              <w:bottom w:val="nil"/>
              <w:right w:val="nil"/>
            </w:tcBorders>
            <w:shd w:val="clear" w:color="000000" w:fill="FFF2CC"/>
            <w:noWrap/>
            <w:vAlign w:val="bottom"/>
            <w:hideMark/>
          </w:tcPr>
          <w:p w14:paraId="139954F0"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Jakovlje</w:t>
            </w:r>
          </w:p>
        </w:tc>
        <w:tc>
          <w:tcPr>
            <w:tcW w:w="1417" w:type="dxa"/>
            <w:tcBorders>
              <w:top w:val="nil"/>
              <w:left w:val="nil"/>
              <w:bottom w:val="nil"/>
              <w:right w:val="single" w:sz="4" w:space="0" w:color="auto"/>
            </w:tcBorders>
            <w:shd w:val="clear" w:color="000000" w:fill="FFF2CC"/>
            <w:noWrap/>
            <w:vAlign w:val="bottom"/>
            <w:hideMark/>
          </w:tcPr>
          <w:p w14:paraId="7C5C3C4C"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Rakovec</w:t>
            </w:r>
          </w:p>
        </w:tc>
      </w:tr>
      <w:tr w:rsidR="00CD6A10" w:rsidRPr="006F6CB9" w14:paraId="012500B7" w14:textId="77777777" w:rsidTr="00440017">
        <w:trPr>
          <w:trHeight w:val="300"/>
        </w:trPr>
        <w:tc>
          <w:tcPr>
            <w:tcW w:w="1985" w:type="dxa"/>
            <w:tcBorders>
              <w:top w:val="nil"/>
              <w:left w:val="nil"/>
              <w:bottom w:val="nil"/>
              <w:right w:val="single" w:sz="4" w:space="0" w:color="auto"/>
            </w:tcBorders>
            <w:shd w:val="clear" w:color="auto" w:fill="auto"/>
            <w:noWrap/>
            <w:vAlign w:val="bottom"/>
            <w:hideMark/>
          </w:tcPr>
          <w:p w14:paraId="118DFA74"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701" w:type="dxa"/>
            <w:tcBorders>
              <w:top w:val="nil"/>
              <w:left w:val="nil"/>
              <w:bottom w:val="nil"/>
              <w:right w:val="nil"/>
            </w:tcBorders>
            <w:shd w:val="clear" w:color="auto" w:fill="auto"/>
            <w:noWrap/>
            <w:vAlign w:val="bottom"/>
            <w:hideMark/>
          </w:tcPr>
          <w:p w14:paraId="0ECDF9E7"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Klinča Sela</w:t>
            </w:r>
          </w:p>
        </w:tc>
        <w:tc>
          <w:tcPr>
            <w:tcW w:w="1417" w:type="dxa"/>
            <w:tcBorders>
              <w:top w:val="nil"/>
              <w:left w:val="nil"/>
              <w:bottom w:val="nil"/>
              <w:right w:val="single" w:sz="4" w:space="0" w:color="auto"/>
            </w:tcBorders>
            <w:shd w:val="clear" w:color="auto" w:fill="auto"/>
            <w:noWrap/>
            <w:vAlign w:val="bottom"/>
            <w:hideMark/>
          </w:tcPr>
          <w:p w14:paraId="0EF8CA85"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Rugvica</w:t>
            </w:r>
          </w:p>
        </w:tc>
      </w:tr>
      <w:tr w:rsidR="00CD6A10" w:rsidRPr="006F6CB9" w14:paraId="76FF0C4E" w14:textId="77777777" w:rsidTr="00440017">
        <w:trPr>
          <w:trHeight w:val="300"/>
        </w:trPr>
        <w:tc>
          <w:tcPr>
            <w:tcW w:w="1985" w:type="dxa"/>
            <w:tcBorders>
              <w:top w:val="nil"/>
              <w:left w:val="nil"/>
              <w:bottom w:val="nil"/>
              <w:right w:val="single" w:sz="4" w:space="0" w:color="auto"/>
            </w:tcBorders>
            <w:shd w:val="clear" w:color="auto" w:fill="auto"/>
            <w:noWrap/>
            <w:vAlign w:val="bottom"/>
            <w:hideMark/>
          </w:tcPr>
          <w:p w14:paraId="711CA329"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701" w:type="dxa"/>
            <w:tcBorders>
              <w:top w:val="nil"/>
              <w:left w:val="nil"/>
              <w:bottom w:val="nil"/>
              <w:right w:val="nil"/>
            </w:tcBorders>
            <w:shd w:val="clear" w:color="000000" w:fill="FFF2CC"/>
            <w:noWrap/>
            <w:vAlign w:val="bottom"/>
            <w:hideMark/>
          </w:tcPr>
          <w:p w14:paraId="72AC3EB9"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Kloštar Ivanić</w:t>
            </w:r>
          </w:p>
        </w:tc>
        <w:tc>
          <w:tcPr>
            <w:tcW w:w="1417" w:type="dxa"/>
            <w:tcBorders>
              <w:top w:val="nil"/>
              <w:left w:val="nil"/>
              <w:bottom w:val="nil"/>
              <w:right w:val="single" w:sz="4" w:space="0" w:color="auto"/>
            </w:tcBorders>
            <w:shd w:val="clear" w:color="000000" w:fill="FFF2CC"/>
            <w:noWrap/>
            <w:vAlign w:val="bottom"/>
            <w:hideMark/>
          </w:tcPr>
          <w:p w14:paraId="54EF2F86"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Stupnik</w:t>
            </w:r>
          </w:p>
        </w:tc>
      </w:tr>
      <w:tr w:rsidR="00CD6A10" w:rsidRPr="006F6CB9" w14:paraId="3C2E6B9C" w14:textId="77777777" w:rsidTr="00440017">
        <w:trPr>
          <w:trHeight w:val="300"/>
        </w:trPr>
        <w:tc>
          <w:tcPr>
            <w:tcW w:w="1985" w:type="dxa"/>
            <w:tcBorders>
              <w:top w:val="nil"/>
              <w:left w:val="nil"/>
              <w:bottom w:val="nil"/>
              <w:right w:val="single" w:sz="4" w:space="0" w:color="auto"/>
            </w:tcBorders>
            <w:shd w:val="clear" w:color="auto" w:fill="auto"/>
            <w:noWrap/>
            <w:vAlign w:val="bottom"/>
            <w:hideMark/>
          </w:tcPr>
          <w:p w14:paraId="31880A5E"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701" w:type="dxa"/>
            <w:tcBorders>
              <w:top w:val="nil"/>
              <w:left w:val="nil"/>
              <w:bottom w:val="nil"/>
              <w:right w:val="nil"/>
            </w:tcBorders>
            <w:shd w:val="clear" w:color="auto" w:fill="auto"/>
            <w:noWrap/>
            <w:vAlign w:val="bottom"/>
            <w:hideMark/>
          </w:tcPr>
          <w:p w14:paraId="4B027FB4"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Krašić</w:t>
            </w:r>
          </w:p>
        </w:tc>
        <w:tc>
          <w:tcPr>
            <w:tcW w:w="1417" w:type="dxa"/>
            <w:tcBorders>
              <w:top w:val="nil"/>
              <w:left w:val="nil"/>
              <w:bottom w:val="nil"/>
              <w:right w:val="single" w:sz="4" w:space="0" w:color="auto"/>
            </w:tcBorders>
            <w:shd w:val="clear" w:color="auto" w:fill="auto"/>
            <w:noWrap/>
            <w:vAlign w:val="bottom"/>
            <w:hideMark/>
          </w:tcPr>
          <w:p w14:paraId="39EA0823"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Žumberak</w:t>
            </w:r>
          </w:p>
        </w:tc>
      </w:tr>
      <w:tr w:rsidR="00CD6A10" w:rsidRPr="006F6CB9" w14:paraId="3A5AB444" w14:textId="77777777" w:rsidTr="00440017">
        <w:trPr>
          <w:trHeight w:val="300"/>
        </w:trPr>
        <w:tc>
          <w:tcPr>
            <w:tcW w:w="1985" w:type="dxa"/>
            <w:tcBorders>
              <w:top w:val="nil"/>
              <w:left w:val="nil"/>
              <w:bottom w:val="nil"/>
              <w:right w:val="single" w:sz="4" w:space="0" w:color="auto"/>
            </w:tcBorders>
            <w:shd w:val="clear" w:color="auto" w:fill="auto"/>
            <w:noWrap/>
            <w:vAlign w:val="bottom"/>
            <w:hideMark/>
          </w:tcPr>
          <w:p w14:paraId="5A124C11"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701" w:type="dxa"/>
            <w:tcBorders>
              <w:top w:val="nil"/>
              <w:left w:val="nil"/>
              <w:bottom w:val="single" w:sz="4" w:space="0" w:color="auto"/>
              <w:right w:val="nil"/>
            </w:tcBorders>
            <w:shd w:val="clear" w:color="000000" w:fill="FFF2CC"/>
            <w:noWrap/>
            <w:vAlign w:val="bottom"/>
            <w:hideMark/>
          </w:tcPr>
          <w:p w14:paraId="0AFD0338"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Kravarsko</w:t>
            </w:r>
          </w:p>
        </w:tc>
        <w:tc>
          <w:tcPr>
            <w:tcW w:w="1417" w:type="dxa"/>
            <w:tcBorders>
              <w:top w:val="nil"/>
              <w:left w:val="nil"/>
              <w:bottom w:val="single" w:sz="4" w:space="0" w:color="auto"/>
              <w:right w:val="single" w:sz="4" w:space="0" w:color="auto"/>
            </w:tcBorders>
            <w:shd w:val="clear" w:color="000000" w:fill="FFF2CC"/>
            <w:noWrap/>
            <w:vAlign w:val="bottom"/>
            <w:hideMark/>
          </w:tcPr>
          <w:p w14:paraId="2771230F" w14:textId="77777777" w:rsidR="00444BC4" w:rsidRPr="006F6CB9" w:rsidRDefault="00444BC4" w:rsidP="00C44987">
            <w:pPr>
              <w:spacing w:after="200" w:line="23" w:lineRule="atLeas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bl>
    <w:p w14:paraId="1DA4D9C6" w14:textId="77777777" w:rsidR="009607B0" w:rsidRPr="006F6CB9" w:rsidRDefault="00444BC4" w:rsidP="000172F5">
      <w:pPr>
        <w:spacing w:line="276" w:lineRule="auto"/>
        <w:jc w:val="both"/>
        <w:rPr>
          <w:rFonts w:ascii="Tahoma" w:hAnsi="Tahoma" w:cs="Tahoma"/>
          <w:sz w:val="20"/>
          <w:szCs w:val="20"/>
        </w:rPr>
      </w:pPr>
      <w:r w:rsidRPr="006F6CB9">
        <w:rPr>
          <w:rFonts w:ascii="Tahoma" w:hAnsi="Tahoma" w:cs="Tahoma"/>
          <w:sz w:val="20"/>
          <w:szCs w:val="20"/>
        </w:rPr>
        <w:fldChar w:fldCharType="end"/>
      </w:r>
      <w:r w:rsidR="009607B0" w:rsidRPr="006F6CB9">
        <w:rPr>
          <w:rFonts w:ascii="Tahoma" w:hAnsi="Tahoma" w:cs="Tahoma"/>
          <w:sz w:val="20"/>
          <w:szCs w:val="20"/>
        </w:rPr>
        <w:tab/>
      </w:r>
      <w:r w:rsidR="009607B0" w:rsidRPr="006F6CB9">
        <w:rPr>
          <w:rFonts w:ascii="Tahoma" w:hAnsi="Tahoma" w:cs="Tahoma"/>
          <w:sz w:val="20"/>
          <w:szCs w:val="20"/>
        </w:rPr>
        <w:tab/>
      </w:r>
      <w:r w:rsidR="009607B0" w:rsidRPr="006F6CB9">
        <w:rPr>
          <w:rFonts w:ascii="Tahoma" w:hAnsi="Tahoma" w:cs="Tahoma"/>
          <w:sz w:val="20"/>
          <w:szCs w:val="20"/>
        </w:rPr>
        <w:tab/>
      </w:r>
    </w:p>
    <w:p w14:paraId="4CC96099" w14:textId="60158E4E" w:rsidR="0076041D" w:rsidRPr="006F6CB9" w:rsidRDefault="00E25879" w:rsidP="00E25879">
      <w:pPr>
        <w:pStyle w:val="Opisslike"/>
        <w:jc w:val="center"/>
        <w:rPr>
          <w:rFonts w:ascii="Tahoma" w:hAnsi="Tahoma" w:cs="Tahoma"/>
          <w:color w:val="auto"/>
        </w:rPr>
      </w:pPr>
      <w:bookmarkStart w:id="3" w:name="_Toc140221762"/>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w:t>
      </w:r>
      <w:r w:rsidRPr="006F6CB9">
        <w:rPr>
          <w:rFonts w:ascii="Tahoma" w:hAnsi="Tahoma" w:cs="Tahoma"/>
          <w:color w:val="auto"/>
        </w:rPr>
        <w:fldChar w:fldCharType="end"/>
      </w:r>
      <w:r w:rsidRPr="006F6CB9">
        <w:rPr>
          <w:rFonts w:ascii="Tahoma" w:hAnsi="Tahoma" w:cs="Tahoma"/>
          <w:color w:val="auto"/>
        </w:rPr>
        <w:t xml:space="preserve"> </w:t>
      </w:r>
      <w:r w:rsidRPr="006F6CB9">
        <w:rPr>
          <w:rFonts w:ascii="Tahoma" w:hAnsi="Tahoma" w:cs="Tahoma"/>
          <w:b w:val="0"/>
          <w:bCs w:val="0"/>
          <w:color w:val="auto"/>
        </w:rPr>
        <w:t>Gradovi i općine Zagrebačke županije</w:t>
      </w:r>
      <w:bookmarkEnd w:id="3"/>
    </w:p>
    <w:p w14:paraId="58B6C8B0" w14:textId="4F973B93" w:rsidR="00C44987" w:rsidRPr="006F6CB9" w:rsidRDefault="00203494" w:rsidP="001C6C7B">
      <w:pPr>
        <w:spacing w:after="200" w:line="276" w:lineRule="auto"/>
        <w:jc w:val="both"/>
        <w:rPr>
          <w:rFonts w:ascii="Tahoma" w:hAnsi="Tahoma" w:cs="Tahoma"/>
          <w:sz w:val="20"/>
          <w:szCs w:val="20"/>
        </w:rPr>
      </w:pPr>
      <w:r w:rsidRPr="006F6CB9">
        <w:rPr>
          <w:rFonts w:ascii="Tahoma" w:hAnsi="Tahoma" w:cs="Tahoma"/>
          <w:sz w:val="20"/>
          <w:szCs w:val="20"/>
        </w:rPr>
        <w:t>Zagrebačka ž</w:t>
      </w:r>
      <w:r w:rsidR="00CC7090" w:rsidRPr="006F6CB9">
        <w:rPr>
          <w:rFonts w:ascii="Tahoma" w:hAnsi="Tahoma" w:cs="Tahoma"/>
          <w:sz w:val="20"/>
          <w:szCs w:val="20"/>
        </w:rPr>
        <w:t xml:space="preserve">upanija se prostire na </w:t>
      </w:r>
      <w:r w:rsidR="000172F5" w:rsidRPr="006F6CB9">
        <w:rPr>
          <w:rFonts w:ascii="Tahoma" w:hAnsi="Tahoma" w:cs="Tahoma"/>
          <w:sz w:val="20"/>
          <w:szCs w:val="20"/>
        </w:rPr>
        <w:t>3</w:t>
      </w:r>
      <w:r w:rsidR="00CC7090" w:rsidRPr="006F6CB9">
        <w:rPr>
          <w:rFonts w:ascii="Tahoma" w:hAnsi="Tahoma" w:cs="Tahoma"/>
          <w:sz w:val="20"/>
          <w:szCs w:val="20"/>
        </w:rPr>
        <w:t>.</w:t>
      </w:r>
      <w:r w:rsidR="000172F5" w:rsidRPr="006F6CB9">
        <w:rPr>
          <w:rFonts w:ascii="Tahoma" w:hAnsi="Tahoma" w:cs="Tahoma"/>
          <w:sz w:val="20"/>
          <w:szCs w:val="20"/>
        </w:rPr>
        <w:t>0</w:t>
      </w:r>
      <w:r w:rsidR="004507D7" w:rsidRPr="006F6CB9">
        <w:rPr>
          <w:rFonts w:ascii="Tahoma" w:hAnsi="Tahoma" w:cs="Tahoma"/>
          <w:sz w:val="20"/>
          <w:szCs w:val="20"/>
        </w:rPr>
        <w:t>6</w:t>
      </w:r>
      <w:r w:rsidR="000C7813" w:rsidRPr="006F6CB9">
        <w:rPr>
          <w:rFonts w:ascii="Tahoma" w:hAnsi="Tahoma" w:cs="Tahoma"/>
          <w:sz w:val="20"/>
          <w:szCs w:val="20"/>
        </w:rPr>
        <w:t>0</w:t>
      </w:r>
      <w:r w:rsidR="000172F5" w:rsidRPr="006F6CB9">
        <w:rPr>
          <w:rFonts w:ascii="Tahoma" w:hAnsi="Tahoma" w:cs="Tahoma"/>
          <w:sz w:val="20"/>
          <w:szCs w:val="20"/>
        </w:rPr>
        <w:t xml:space="preserve"> kvadratnih kilometra</w:t>
      </w:r>
      <w:r w:rsidR="00CC7090" w:rsidRPr="006F6CB9">
        <w:rPr>
          <w:rFonts w:ascii="Tahoma" w:hAnsi="Tahoma" w:cs="Tahoma"/>
          <w:sz w:val="20"/>
          <w:szCs w:val="20"/>
        </w:rPr>
        <w:t xml:space="preserve"> što je čini 6. po veličini županijom u Hrvatskoj. </w:t>
      </w:r>
      <w:r w:rsidR="004357F6" w:rsidRPr="006F6CB9">
        <w:rPr>
          <w:rFonts w:ascii="Tahoma" w:hAnsi="Tahoma" w:cs="Tahoma"/>
          <w:sz w:val="20"/>
          <w:szCs w:val="20"/>
        </w:rPr>
        <w:t>Zapadni dio Županije obuhvaća dijelove Medvednice, planine koja se proteže kroz sjeverni dio Hrvatske</w:t>
      </w:r>
      <w:r w:rsidR="00C315C9" w:rsidRPr="006F6CB9">
        <w:rPr>
          <w:rFonts w:ascii="Tahoma" w:hAnsi="Tahoma" w:cs="Tahoma"/>
          <w:sz w:val="20"/>
          <w:szCs w:val="20"/>
        </w:rPr>
        <w:t>. V</w:t>
      </w:r>
      <w:r w:rsidR="004357F6" w:rsidRPr="006F6CB9">
        <w:rPr>
          <w:rFonts w:ascii="Tahoma" w:hAnsi="Tahoma" w:cs="Tahoma"/>
          <w:sz w:val="20"/>
          <w:szCs w:val="20"/>
        </w:rPr>
        <w:t xml:space="preserve">eliki dio županije prekriven je šumama, pogotovo na području Medvednice. Kroz Županiju protječu rijeke Sava, Kupa i Lonja. Sava je najveća rijeka koja protječe kroz Zagrebačku županiju i predstavlja jedan od najvažnijih prometnih koridora u Hrvatskoj. </w:t>
      </w:r>
      <w:r w:rsidR="006E4D48" w:rsidRPr="006F6CB9">
        <w:rPr>
          <w:rFonts w:ascii="Tahoma" w:hAnsi="Tahoma" w:cs="Tahoma"/>
          <w:sz w:val="20"/>
          <w:szCs w:val="20"/>
        </w:rPr>
        <w:t xml:space="preserve">Većinski dio županije je nizinski s većinskim ruralnim dijelovima, s poljoprivredom kao osnovnom gospodarskom djelatnošću. </w:t>
      </w:r>
      <w:r w:rsidR="004357F6" w:rsidRPr="006F6CB9">
        <w:rPr>
          <w:rFonts w:ascii="Tahoma" w:hAnsi="Tahoma" w:cs="Tahoma"/>
          <w:sz w:val="20"/>
          <w:szCs w:val="20"/>
        </w:rPr>
        <w:t xml:space="preserve">Zagrebačka županija ima velike površine poljoprivrednog zemljišta, posebno u njezinom istočnom dijelu. Ovdje se uzgajaju mnoge kulture, uključujući kukuruz, pšenicu, suncokret, voće i povrće. </w:t>
      </w:r>
      <w:r w:rsidR="006E4D48" w:rsidRPr="006F6CB9">
        <w:rPr>
          <w:rFonts w:ascii="Tahoma" w:hAnsi="Tahoma" w:cs="Tahoma"/>
          <w:sz w:val="20"/>
          <w:szCs w:val="20"/>
        </w:rPr>
        <w:t xml:space="preserve">Kroz Županiju se  protežu nacionalni i međunarodni prometni pravci, a središnja naselja se nalaze uz najveće prometnice te ih karakteriziraju dnevne migracije zaposlenih prema Zagrebu. </w:t>
      </w:r>
    </w:p>
    <w:p w14:paraId="4F820C6E" w14:textId="777EDB7A" w:rsidR="00C91F01" w:rsidRPr="006F6CB9" w:rsidRDefault="00C91F01" w:rsidP="001C6C7B">
      <w:pPr>
        <w:spacing w:after="200" w:line="276" w:lineRule="auto"/>
        <w:jc w:val="both"/>
        <w:rPr>
          <w:rFonts w:ascii="Tahoma" w:hAnsi="Tahoma" w:cs="Tahoma"/>
          <w:sz w:val="20"/>
          <w:szCs w:val="20"/>
        </w:rPr>
      </w:pPr>
      <w:r w:rsidRPr="006F6CB9">
        <w:rPr>
          <w:rFonts w:ascii="Tahoma" w:hAnsi="Tahoma" w:cs="Tahoma"/>
          <w:sz w:val="20"/>
          <w:szCs w:val="20"/>
        </w:rPr>
        <w:t xml:space="preserve">Zbog svog geografskog položaja, Zagrebačka županija prostorno je i funkcionalno izuzetno povezana s Gradom Zagrebom.  </w:t>
      </w:r>
      <w:r w:rsidR="00037E2C" w:rsidRPr="006F6CB9">
        <w:rPr>
          <w:rFonts w:ascii="Tahoma" w:hAnsi="Tahoma" w:cs="Tahoma"/>
          <w:sz w:val="20"/>
          <w:szCs w:val="20"/>
        </w:rPr>
        <w:t>Zbog svoje blizine s glavnim gradom Zagrebačka županij</w:t>
      </w:r>
      <w:r w:rsidR="00661FBF" w:rsidRPr="006F6CB9">
        <w:rPr>
          <w:rFonts w:ascii="Tahoma" w:hAnsi="Tahoma" w:cs="Tahoma"/>
          <w:sz w:val="20"/>
          <w:szCs w:val="20"/>
        </w:rPr>
        <w:t>a</w:t>
      </w:r>
      <w:r w:rsidR="00037E2C" w:rsidRPr="006F6CB9">
        <w:rPr>
          <w:rFonts w:ascii="Tahoma" w:hAnsi="Tahoma" w:cs="Tahoma"/>
          <w:sz w:val="20"/>
          <w:szCs w:val="20"/>
        </w:rPr>
        <w:t xml:space="preserve"> je</w:t>
      </w:r>
      <w:r w:rsidR="00B3021C" w:rsidRPr="006F6CB9">
        <w:rPr>
          <w:rFonts w:ascii="Tahoma" w:hAnsi="Tahoma" w:cs="Tahoma"/>
          <w:sz w:val="20"/>
          <w:szCs w:val="20"/>
        </w:rPr>
        <w:t xml:space="preserve"> sve </w:t>
      </w:r>
      <w:r w:rsidR="00037E2C" w:rsidRPr="006F6CB9">
        <w:rPr>
          <w:rFonts w:ascii="Tahoma" w:hAnsi="Tahoma" w:cs="Tahoma"/>
          <w:sz w:val="20"/>
          <w:szCs w:val="20"/>
        </w:rPr>
        <w:t>poželjn</w:t>
      </w:r>
      <w:r w:rsidR="00B3021C" w:rsidRPr="006F6CB9">
        <w:rPr>
          <w:rFonts w:ascii="Tahoma" w:hAnsi="Tahoma" w:cs="Tahoma"/>
          <w:sz w:val="20"/>
          <w:szCs w:val="20"/>
        </w:rPr>
        <w:t>ij</w:t>
      </w:r>
      <w:r w:rsidR="00661FBF" w:rsidRPr="006F6CB9">
        <w:rPr>
          <w:rFonts w:ascii="Tahoma" w:hAnsi="Tahoma" w:cs="Tahoma"/>
          <w:sz w:val="20"/>
          <w:szCs w:val="20"/>
        </w:rPr>
        <w:t>a</w:t>
      </w:r>
      <w:r w:rsidR="00037E2C" w:rsidRPr="006F6CB9">
        <w:rPr>
          <w:rFonts w:ascii="Tahoma" w:hAnsi="Tahoma" w:cs="Tahoma"/>
          <w:sz w:val="20"/>
          <w:szCs w:val="20"/>
        </w:rPr>
        <w:t xml:space="preserve"> za život mnogih mladih obitelji jer omogućava</w:t>
      </w:r>
      <w:r w:rsidRPr="006F6CB9">
        <w:rPr>
          <w:rFonts w:ascii="Tahoma" w:hAnsi="Tahoma" w:cs="Tahoma"/>
          <w:sz w:val="20"/>
          <w:szCs w:val="20"/>
        </w:rPr>
        <w:t xml:space="preserve"> prednosti gospodarskih i društvenih aktivnosti koj</w:t>
      </w:r>
      <w:r w:rsidR="00037E2C" w:rsidRPr="006F6CB9">
        <w:rPr>
          <w:rFonts w:ascii="Tahoma" w:hAnsi="Tahoma" w:cs="Tahoma"/>
          <w:sz w:val="20"/>
          <w:szCs w:val="20"/>
        </w:rPr>
        <w:t>e</w:t>
      </w:r>
      <w:r w:rsidRPr="006F6CB9">
        <w:rPr>
          <w:rFonts w:ascii="Tahoma" w:hAnsi="Tahoma" w:cs="Tahoma"/>
          <w:sz w:val="20"/>
          <w:szCs w:val="20"/>
        </w:rPr>
        <w:t xml:space="preserve"> nudi </w:t>
      </w:r>
      <w:r w:rsidRPr="006F6CB9">
        <w:rPr>
          <w:rFonts w:ascii="Tahoma" w:hAnsi="Tahoma" w:cs="Tahoma"/>
          <w:sz w:val="20"/>
          <w:szCs w:val="20"/>
        </w:rPr>
        <w:lastRenderedPageBreak/>
        <w:t xml:space="preserve">zagrebačko tržište – mogućnost zapošljavanja, obrazovanja i sl. </w:t>
      </w:r>
      <w:r w:rsidR="00B3021C" w:rsidRPr="006F6CB9">
        <w:rPr>
          <w:rFonts w:ascii="Tahoma" w:hAnsi="Tahoma" w:cs="Tahoma"/>
          <w:sz w:val="20"/>
          <w:szCs w:val="20"/>
        </w:rPr>
        <w:t xml:space="preserve">No, s druge strane javljaju se problemi u pogledu neplanske i nelegalne gradnje, prometnih gužvi, </w:t>
      </w:r>
      <w:r w:rsidRPr="006F6CB9">
        <w:rPr>
          <w:rFonts w:ascii="Tahoma" w:hAnsi="Tahoma" w:cs="Tahoma"/>
          <w:sz w:val="20"/>
          <w:szCs w:val="20"/>
        </w:rPr>
        <w:t>te pojačan pritisak na okoliš i prirodne resurse uzrokovan većom naseljenošću, izgrađenošću, intenzitetom prometa i gospodarskih aktivnosti</w:t>
      </w:r>
      <w:r w:rsidR="00B3021C" w:rsidRPr="006F6CB9">
        <w:rPr>
          <w:rFonts w:ascii="Tahoma" w:hAnsi="Tahoma" w:cs="Tahoma"/>
          <w:sz w:val="20"/>
          <w:szCs w:val="20"/>
        </w:rPr>
        <w:t xml:space="preserve">, kao i sve veće cijene nekretnina i zemljišta. </w:t>
      </w:r>
    </w:p>
    <w:p w14:paraId="267B76BF" w14:textId="48F5B722" w:rsidR="00661FBF" w:rsidRPr="006F6CB9" w:rsidRDefault="00E028B2" w:rsidP="001C6C7B">
      <w:pPr>
        <w:autoSpaceDE w:val="0"/>
        <w:autoSpaceDN w:val="0"/>
        <w:adjustRightInd w:val="0"/>
        <w:spacing w:after="200" w:line="276" w:lineRule="auto"/>
        <w:jc w:val="both"/>
        <w:rPr>
          <w:rFonts w:ascii="Tahoma" w:hAnsi="Tahoma" w:cs="Tahoma"/>
          <w:sz w:val="20"/>
          <w:szCs w:val="20"/>
        </w:rPr>
      </w:pPr>
      <w:r w:rsidRPr="006F6CB9">
        <w:rPr>
          <w:rFonts w:ascii="Tahoma" w:hAnsi="Tahoma" w:cs="Tahoma"/>
          <w:sz w:val="20"/>
          <w:szCs w:val="20"/>
        </w:rPr>
        <w:t>U</w:t>
      </w:r>
      <w:r w:rsidR="00661FBF" w:rsidRPr="006F6CB9">
        <w:rPr>
          <w:rFonts w:ascii="Tahoma" w:hAnsi="Tahoma" w:cs="Tahoma"/>
          <w:sz w:val="20"/>
          <w:szCs w:val="20"/>
        </w:rPr>
        <w:t xml:space="preserve"> Zagrebačkoj županiji je smještena zračna luka „Franjo Tuđman“ koja je najveća i najznačajnija zračna luka u Hrvatskoj s preko tri milijuna putnika</w:t>
      </w:r>
      <w:r w:rsidR="00661FBF" w:rsidRPr="006F6CB9">
        <w:rPr>
          <w:rStyle w:val="Referencafusnote"/>
          <w:rFonts w:ascii="Tahoma" w:hAnsi="Tahoma" w:cs="Tahoma"/>
          <w:sz w:val="20"/>
          <w:szCs w:val="20"/>
        </w:rPr>
        <w:footnoteReference w:id="1"/>
      </w:r>
      <w:r w:rsidR="00661FBF" w:rsidRPr="006F6CB9">
        <w:rPr>
          <w:rFonts w:ascii="Tahoma" w:hAnsi="Tahoma" w:cs="Tahoma"/>
          <w:sz w:val="20"/>
          <w:szCs w:val="20"/>
        </w:rPr>
        <w:t xml:space="preserve"> godišnje. </w:t>
      </w:r>
      <w:r w:rsidR="00CC66AB" w:rsidRPr="006F6CB9">
        <w:rPr>
          <w:rFonts w:ascii="Tahoma" w:hAnsi="Tahoma" w:cs="Tahoma"/>
          <w:sz w:val="20"/>
          <w:szCs w:val="20"/>
        </w:rPr>
        <w:t xml:space="preserve">Kroz Županiju prolazi nekoliko državnih autocesta: Autocesta A1 (prema Splitu), Autocesta A2 (prema Krapini), Autocesta A3 (prema Vinkovcima) i Autocesta A4 (prema Varaždinu). Također prolazi i nekoliko željezničkih </w:t>
      </w:r>
      <w:r w:rsidR="00B51DFD" w:rsidRPr="006F6CB9">
        <w:rPr>
          <w:rFonts w:ascii="Tahoma" w:hAnsi="Tahoma" w:cs="Tahoma"/>
          <w:sz w:val="20"/>
          <w:szCs w:val="20"/>
        </w:rPr>
        <w:t>linija</w:t>
      </w:r>
      <w:r w:rsidR="00CC66AB" w:rsidRPr="006F6CB9">
        <w:rPr>
          <w:rFonts w:ascii="Tahoma" w:hAnsi="Tahoma" w:cs="Tahoma"/>
          <w:sz w:val="20"/>
          <w:szCs w:val="20"/>
        </w:rPr>
        <w:t xml:space="preserve"> i to oni iz Zagreba prema Karlovcu i Rijeci, prema Slavonskom Brodu i Tovarniku, prema Sisku, te prema Varaždinu i Koprivnici. </w:t>
      </w:r>
      <w:r w:rsidR="00661FBF" w:rsidRPr="006F6CB9">
        <w:rPr>
          <w:rFonts w:ascii="Tahoma" w:hAnsi="Tahoma" w:cs="Tahoma"/>
          <w:sz w:val="20"/>
          <w:szCs w:val="20"/>
        </w:rPr>
        <w:t>Ov</w:t>
      </w:r>
      <w:r w:rsidR="0068335E" w:rsidRPr="006F6CB9">
        <w:rPr>
          <w:rFonts w:ascii="Tahoma" w:hAnsi="Tahoma" w:cs="Tahoma"/>
          <w:sz w:val="20"/>
          <w:szCs w:val="20"/>
        </w:rPr>
        <w:t xml:space="preserve">i </w:t>
      </w:r>
      <w:r w:rsidR="00661FBF" w:rsidRPr="006F6CB9">
        <w:rPr>
          <w:rFonts w:ascii="Tahoma" w:hAnsi="Tahoma" w:cs="Tahoma"/>
          <w:sz w:val="20"/>
          <w:szCs w:val="20"/>
        </w:rPr>
        <w:t>statistički poda</w:t>
      </w:r>
      <w:r w:rsidR="00CC66AB" w:rsidRPr="006F6CB9">
        <w:rPr>
          <w:rFonts w:ascii="Tahoma" w:hAnsi="Tahoma" w:cs="Tahoma"/>
          <w:sz w:val="20"/>
          <w:szCs w:val="20"/>
        </w:rPr>
        <w:t>tci su</w:t>
      </w:r>
      <w:r w:rsidR="00661FBF" w:rsidRPr="006F6CB9">
        <w:rPr>
          <w:rFonts w:ascii="Tahoma" w:hAnsi="Tahoma" w:cs="Tahoma"/>
          <w:sz w:val="20"/>
          <w:szCs w:val="20"/>
        </w:rPr>
        <w:t xml:space="preserve"> bitn</w:t>
      </w:r>
      <w:r w:rsidR="00CC66AB" w:rsidRPr="006F6CB9">
        <w:rPr>
          <w:rFonts w:ascii="Tahoma" w:hAnsi="Tahoma" w:cs="Tahoma"/>
          <w:sz w:val="20"/>
          <w:szCs w:val="20"/>
        </w:rPr>
        <w:t>i</w:t>
      </w:r>
      <w:r w:rsidR="00661FBF" w:rsidRPr="006F6CB9">
        <w:rPr>
          <w:rFonts w:ascii="Tahoma" w:hAnsi="Tahoma" w:cs="Tahoma"/>
          <w:sz w:val="20"/>
          <w:szCs w:val="20"/>
        </w:rPr>
        <w:t xml:space="preserve"> zbog činjenice jer Zagrebačka županija osigurava hitnu zdravstvenu zaštitu za </w:t>
      </w:r>
      <w:r w:rsidR="0068335E" w:rsidRPr="006F6CB9">
        <w:rPr>
          <w:rFonts w:ascii="Tahoma" w:hAnsi="Tahoma" w:cs="Tahoma"/>
          <w:sz w:val="20"/>
          <w:szCs w:val="20"/>
        </w:rPr>
        <w:t>putnike koji koriste bilo koji od ovih prometnih pravaca na području Zagrebačke županije.</w:t>
      </w:r>
    </w:p>
    <w:p w14:paraId="658250BD" w14:textId="157F7AC1" w:rsidR="00972D62" w:rsidRPr="006F6CB9" w:rsidRDefault="00940DA4" w:rsidP="001C6C7B">
      <w:pPr>
        <w:autoSpaceDE w:val="0"/>
        <w:autoSpaceDN w:val="0"/>
        <w:adjustRightInd w:val="0"/>
        <w:spacing w:after="200" w:line="276" w:lineRule="auto"/>
        <w:jc w:val="both"/>
        <w:rPr>
          <w:rFonts w:ascii="Tahoma" w:hAnsi="Tahoma" w:cs="Tahoma"/>
          <w:sz w:val="20"/>
          <w:szCs w:val="20"/>
        </w:rPr>
      </w:pPr>
      <w:r w:rsidRPr="006F6CB9">
        <w:rPr>
          <w:rFonts w:ascii="Tahoma" w:hAnsi="Tahoma" w:cs="Tahoma"/>
          <w:sz w:val="20"/>
          <w:szCs w:val="20"/>
        </w:rPr>
        <w:t>Gustoća cestovne mreže</w:t>
      </w:r>
      <w:r w:rsidRPr="006F6CB9">
        <w:rPr>
          <w:rStyle w:val="Referencafusnote"/>
          <w:rFonts w:ascii="Tahoma" w:hAnsi="Tahoma" w:cs="Tahoma"/>
          <w:sz w:val="20"/>
          <w:szCs w:val="20"/>
        </w:rPr>
        <w:footnoteReference w:id="2"/>
      </w:r>
      <w:r w:rsidRPr="006F6CB9">
        <w:rPr>
          <w:rFonts w:ascii="Tahoma" w:hAnsi="Tahoma" w:cs="Tahoma"/>
          <w:sz w:val="20"/>
          <w:szCs w:val="20"/>
        </w:rPr>
        <w:t xml:space="preserve"> na području Županije je 534 m/km</w:t>
      </w:r>
      <w:r w:rsidRPr="006F6CB9">
        <w:rPr>
          <w:rFonts w:ascii="Tahoma" w:hAnsi="Tahoma" w:cs="Tahoma"/>
          <w:sz w:val="20"/>
          <w:szCs w:val="20"/>
          <w:vertAlign w:val="superscript"/>
        </w:rPr>
        <w:t>2</w:t>
      </w:r>
      <w:r w:rsidRPr="006F6CB9">
        <w:rPr>
          <w:rFonts w:ascii="Tahoma" w:hAnsi="Tahoma" w:cs="Tahoma"/>
          <w:sz w:val="20"/>
          <w:szCs w:val="20"/>
        </w:rPr>
        <w:t xml:space="preserve"> – ukupna dužina cesta je</w:t>
      </w:r>
      <w:r w:rsidR="006E4D48" w:rsidRPr="006F6CB9">
        <w:rPr>
          <w:rFonts w:ascii="Tahoma" w:hAnsi="Tahoma" w:cs="Tahoma"/>
          <w:sz w:val="20"/>
          <w:szCs w:val="20"/>
        </w:rPr>
        <w:t xml:space="preserve"> 1.634 km</w:t>
      </w:r>
      <w:r w:rsidR="00661FBF" w:rsidRPr="006F6CB9">
        <w:rPr>
          <w:rFonts w:ascii="Tahoma" w:hAnsi="Tahoma" w:cs="Tahoma"/>
          <w:sz w:val="20"/>
          <w:szCs w:val="20"/>
        </w:rPr>
        <w:t>,</w:t>
      </w:r>
      <w:r w:rsidRPr="006F6CB9">
        <w:rPr>
          <w:rFonts w:ascii="Tahoma" w:hAnsi="Tahoma" w:cs="Tahoma"/>
          <w:sz w:val="20"/>
          <w:szCs w:val="20"/>
        </w:rPr>
        <w:t xml:space="preserve"> od čega</w:t>
      </w:r>
      <w:r w:rsidR="00661FBF" w:rsidRPr="006F6CB9">
        <w:rPr>
          <w:rFonts w:ascii="Tahoma" w:hAnsi="Tahoma" w:cs="Tahoma"/>
          <w:sz w:val="20"/>
          <w:szCs w:val="20"/>
        </w:rPr>
        <w:t xml:space="preserve"> </w:t>
      </w:r>
      <w:r w:rsidR="006E4D48" w:rsidRPr="006F6CB9">
        <w:rPr>
          <w:rFonts w:ascii="Tahoma" w:hAnsi="Tahoma" w:cs="Tahoma"/>
          <w:sz w:val="20"/>
          <w:szCs w:val="20"/>
        </w:rPr>
        <w:t xml:space="preserve">135 km autocesta, 351 km državnih cesta, 675 km županijskih cesta, 573 km lokalnih cesta. </w:t>
      </w:r>
    </w:p>
    <w:p w14:paraId="4AC14EB0" w14:textId="536040FE" w:rsidR="004357F6" w:rsidRPr="006F6CB9" w:rsidRDefault="004357F6" w:rsidP="001C6C7B">
      <w:pPr>
        <w:spacing w:after="200" w:line="276" w:lineRule="auto"/>
        <w:jc w:val="both"/>
        <w:rPr>
          <w:rFonts w:ascii="Tahoma" w:hAnsi="Tahoma" w:cs="Tahoma"/>
          <w:sz w:val="20"/>
          <w:szCs w:val="20"/>
        </w:rPr>
      </w:pPr>
      <w:r w:rsidRPr="006F6CB9">
        <w:rPr>
          <w:rFonts w:ascii="Tahoma" w:hAnsi="Tahoma" w:cs="Tahoma"/>
          <w:sz w:val="20"/>
          <w:szCs w:val="20"/>
        </w:rPr>
        <w:t>Klima u Zagrebačkoj županiji je umjereno kontinentalna, s toplim ljetima i hladnim zimama. Godišnja količina oborina varira ovisno o području, ali uglavnom je između 700 i 900 mm godišnje.</w:t>
      </w:r>
    </w:p>
    <w:p w14:paraId="49B53644" w14:textId="1BD359A7" w:rsidR="00BD212A" w:rsidRPr="006F6CB9" w:rsidRDefault="00BD212A">
      <w:pPr>
        <w:rPr>
          <w:rFonts w:ascii="Tahoma" w:eastAsia="Times New Roman" w:hAnsi="Tahoma" w:cs="Tahoma"/>
          <w:b/>
          <w:bCs/>
          <w:color w:val="4472C4" w:themeColor="accent1"/>
          <w:sz w:val="24"/>
          <w:szCs w:val="24"/>
          <w:lang w:eastAsia="hr-HR"/>
        </w:rPr>
      </w:pPr>
      <w:r w:rsidRPr="006F6CB9">
        <w:br w:type="page"/>
      </w:r>
    </w:p>
    <w:p w14:paraId="50D9A5E4" w14:textId="402D5F10" w:rsidR="00972D62" w:rsidRPr="006F6CB9" w:rsidRDefault="00587A2C" w:rsidP="00415FB1">
      <w:pPr>
        <w:pStyle w:val="Naslov2"/>
      </w:pPr>
      <w:bookmarkStart w:id="4" w:name="_Toc140221707"/>
      <w:r w:rsidRPr="006F6CB9">
        <w:rPr>
          <w:rStyle w:val="Istaknutareferenca"/>
          <w:b/>
          <w:bCs/>
          <w:smallCaps w:val="0"/>
          <w:spacing w:val="0"/>
        </w:rPr>
        <w:lastRenderedPageBreak/>
        <w:t xml:space="preserve">3.1 </w:t>
      </w:r>
      <w:r w:rsidR="009B78D3" w:rsidRPr="006F6CB9">
        <w:rPr>
          <w:rStyle w:val="Istaknutareferenca"/>
          <w:b/>
          <w:bCs/>
          <w:smallCaps w:val="0"/>
          <w:spacing w:val="0"/>
        </w:rPr>
        <w:t>Osnovni demografski pokazatelji</w:t>
      </w:r>
      <w:bookmarkEnd w:id="4"/>
    </w:p>
    <w:p w14:paraId="0B44E983" w14:textId="7C386BAA" w:rsidR="00267007" w:rsidRPr="006F6CB9" w:rsidRDefault="00CD6AFA" w:rsidP="001C6C7B">
      <w:pPr>
        <w:spacing w:line="276" w:lineRule="auto"/>
        <w:jc w:val="both"/>
        <w:rPr>
          <w:rFonts w:ascii="Tahoma" w:hAnsi="Tahoma" w:cs="Tahoma"/>
          <w:sz w:val="20"/>
          <w:szCs w:val="20"/>
        </w:rPr>
      </w:pPr>
      <w:r w:rsidRPr="006F6CB9">
        <w:rPr>
          <w:rFonts w:ascii="Tahoma" w:hAnsi="Tahoma" w:cs="Tahoma"/>
          <w:sz w:val="20"/>
          <w:szCs w:val="20"/>
        </w:rPr>
        <w:t xml:space="preserve">Prema broju stanovništva </w:t>
      </w:r>
      <w:r w:rsidR="00B34F63" w:rsidRPr="006F6CB9">
        <w:rPr>
          <w:rFonts w:ascii="Tahoma" w:hAnsi="Tahoma" w:cs="Tahoma"/>
          <w:sz w:val="20"/>
          <w:szCs w:val="20"/>
        </w:rPr>
        <w:t xml:space="preserve">Zagrebačka županija </w:t>
      </w:r>
      <w:r w:rsidR="00E028B2" w:rsidRPr="006F6CB9">
        <w:rPr>
          <w:rFonts w:ascii="Tahoma" w:hAnsi="Tahoma" w:cs="Tahoma"/>
          <w:sz w:val="20"/>
          <w:szCs w:val="20"/>
        </w:rPr>
        <w:t>je treća</w:t>
      </w:r>
      <w:r w:rsidRPr="006F6CB9">
        <w:rPr>
          <w:rFonts w:ascii="Tahoma" w:hAnsi="Tahoma" w:cs="Tahoma"/>
          <w:sz w:val="20"/>
          <w:szCs w:val="20"/>
        </w:rPr>
        <w:t xml:space="preserve"> po veličini u Hrvatskoj</w:t>
      </w:r>
      <w:r w:rsidR="00203494" w:rsidRPr="006F6CB9">
        <w:rPr>
          <w:rFonts w:ascii="Tahoma" w:hAnsi="Tahoma" w:cs="Tahoma"/>
          <w:sz w:val="20"/>
          <w:szCs w:val="20"/>
        </w:rPr>
        <w:t>,</w:t>
      </w:r>
      <w:r w:rsidR="00E028B2" w:rsidRPr="006F6CB9">
        <w:rPr>
          <w:rFonts w:ascii="Tahoma" w:hAnsi="Tahoma" w:cs="Tahoma"/>
          <w:sz w:val="20"/>
          <w:szCs w:val="20"/>
        </w:rPr>
        <w:t xml:space="preserve"> odmah</w:t>
      </w:r>
      <w:r w:rsidR="00203494" w:rsidRPr="006F6CB9">
        <w:rPr>
          <w:rFonts w:ascii="Tahoma" w:hAnsi="Tahoma" w:cs="Tahoma"/>
          <w:sz w:val="20"/>
          <w:szCs w:val="20"/>
        </w:rPr>
        <w:t xml:space="preserve"> </w:t>
      </w:r>
      <w:r w:rsidR="00E028B2" w:rsidRPr="006F6CB9">
        <w:rPr>
          <w:rFonts w:ascii="Tahoma" w:hAnsi="Tahoma" w:cs="Tahoma"/>
          <w:sz w:val="20"/>
          <w:szCs w:val="20"/>
        </w:rPr>
        <w:t>iza</w:t>
      </w:r>
      <w:r w:rsidR="00203494" w:rsidRPr="006F6CB9">
        <w:rPr>
          <w:rFonts w:ascii="Tahoma" w:hAnsi="Tahoma" w:cs="Tahoma"/>
          <w:sz w:val="20"/>
          <w:szCs w:val="20"/>
        </w:rPr>
        <w:t xml:space="preserve"> </w:t>
      </w:r>
      <w:r w:rsidR="004507D7" w:rsidRPr="006F6CB9">
        <w:rPr>
          <w:rFonts w:ascii="Tahoma" w:hAnsi="Tahoma" w:cs="Tahoma"/>
          <w:sz w:val="20"/>
          <w:szCs w:val="20"/>
        </w:rPr>
        <w:t>Grada Zagreba i Splitsko-dalmatinske županije</w:t>
      </w:r>
      <w:r w:rsidR="00203494" w:rsidRPr="006F6CB9">
        <w:rPr>
          <w:rFonts w:ascii="Tahoma" w:hAnsi="Tahoma" w:cs="Tahoma"/>
          <w:sz w:val="20"/>
          <w:szCs w:val="20"/>
        </w:rPr>
        <w:t>. P</w:t>
      </w:r>
      <w:r w:rsidR="00CC7090" w:rsidRPr="006F6CB9">
        <w:rPr>
          <w:rFonts w:ascii="Tahoma" w:hAnsi="Tahoma" w:cs="Tahoma"/>
          <w:sz w:val="20"/>
          <w:szCs w:val="20"/>
        </w:rPr>
        <w:t>rema popisu stanovništva</w:t>
      </w:r>
      <w:r w:rsidR="00AB3428" w:rsidRPr="006F6CB9">
        <w:rPr>
          <w:rFonts w:ascii="Tahoma" w:hAnsi="Tahoma" w:cs="Tahoma"/>
          <w:sz w:val="20"/>
          <w:szCs w:val="20"/>
        </w:rPr>
        <w:t xml:space="preserve"> iz</w:t>
      </w:r>
      <w:r w:rsidR="00CC7090" w:rsidRPr="006F6CB9">
        <w:rPr>
          <w:rFonts w:ascii="Tahoma" w:hAnsi="Tahoma" w:cs="Tahoma"/>
          <w:sz w:val="20"/>
          <w:szCs w:val="20"/>
        </w:rPr>
        <w:t xml:space="preserve"> 2021. godine imala </w:t>
      </w:r>
      <w:r w:rsidR="005067A0" w:rsidRPr="006F6CB9">
        <w:rPr>
          <w:rFonts w:ascii="Tahoma" w:hAnsi="Tahoma" w:cs="Tahoma"/>
          <w:sz w:val="20"/>
          <w:szCs w:val="20"/>
        </w:rPr>
        <w:t xml:space="preserve">je </w:t>
      </w:r>
      <w:r w:rsidR="004B20B1" w:rsidRPr="006F6CB9">
        <w:rPr>
          <w:rFonts w:ascii="Tahoma" w:hAnsi="Tahoma" w:cs="Tahoma"/>
          <w:sz w:val="20"/>
          <w:szCs w:val="20"/>
        </w:rPr>
        <w:t>299.985</w:t>
      </w:r>
      <w:r w:rsidR="004507D7" w:rsidRPr="006F6CB9">
        <w:rPr>
          <w:rFonts w:ascii="Tahoma" w:hAnsi="Tahoma" w:cs="Tahoma"/>
          <w:sz w:val="20"/>
          <w:szCs w:val="20"/>
        </w:rPr>
        <w:t xml:space="preserve"> stanovnika</w:t>
      </w:r>
      <w:r w:rsidR="00CC7090" w:rsidRPr="006F6CB9">
        <w:rPr>
          <w:rFonts w:ascii="Tahoma" w:hAnsi="Tahoma" w:cs="Tahoma"/>
          <w:sz w:val="20"/>
          <w:szCs w:val="20"/>
        </w:rPr>
        <w:t xml:space="preserve">, što je za </w:t>
      </w:r>
      <w:r w:rsidR="004B20B1" w:rsidRPr="006F6CB9">
        <w:rPr>
          <w:rFonts w:ascii="Tahoma" w:hAnsi="Tahoma" w:cs="Tahoma"/>
          <w:sz w:val="20"/>
          <w:szCs w:val="20"/>
        </w:rPr>
        <w:t>17.621</w:t>
      </w:r>
      <w:r w:rsidR="00CC7090" w:rsidRPr="006F6CB9">
        <w:rPr>
          <w:rFonts w:ascii="Tahoma" w:hAnsi="Tahoma" w:cs="Tahoma"/>
          <w:sz w:val="20"/>
          <w:szCs w:val="20"/>
        </w:rPr>
        <w:t xml:space="preserve"> manji broj stanovnika u odnosu na popis</w:t>
      </w:r>
      <w:r w:rsidR="004507D7" w:rsidRPr="006F6CB9">
        <w:rPr>
          <w:rFonts w:ascii="Tahoma" w:hAnsi="Tahoma" w:cs="Tahoma"/>
          <w:sz w:val="20"/>
          <w:szCs w:val="20"/>
        </w:rPr>
        <w:t xml:space="preserve"> iz</w:t>
      </w:r>
      <w:r w:rsidR="00CC7090" w:rsidRPr="006F6CB9">
        <w:rPr>
          <w:rFonts w:ascii="Tahoma" w:hAnsi="Tahoma" w:cs="Tahoma"/>
          <w:sz w:val="20"/>
          <w:szCs w:val="20"/>
        </w:rPr>
        <w:t xml:space="preserve"> 2011</w:t>
      </w:r>
      <w:r w:rsidR="004507D7" w:rsidRPr="006F6CB9">
        <w:rPr>
          <w:rFonts w:ascii="Tahoma" w:hAnsi="Tahoma" w:cs="Tahoma"/>
          <w:sz w:val="20"/>
          <w:szCs w:val="20"/>
        </w:rPr>
        <w:t>.</w:t>
      </w:r>
      <w:r w:rsidR="00CC7090" w:rsidRPr="006F6CB9">
        <w:rPr>
          <w:rFonts w:ascii="Tahoma" w:hAnsi="Tahoma" w:cs="Tahoma"/>
          <w:sz w:val="20"/>
          <w:szCs w:val="20"/>
        </w:rPr>
        <w:t xml:space="preserve"> godine, odnosno</w:t>
      </w:r>
      <w:r w:rsidR="004507D7" w:rsidRPr="006F6CB9">
        <w:rPr>
          <w:rFonts w:ascii="Tahoma" w:hAnsi="Tahoma" w:cs="Tahoma"/>
          <w:sz w:val="20"/>
          <w:szCs w:val="20"/>
        </w:rPr>
        <w:t xml:space="preserve"> za</w:t>
      </w:r>
      <w:r w:rsidR="00CC7090" w:rsidRPr="006F6CB9">
        <w:rPr>
          <w:rFonts w:ascii="Tahoma" w:hAnsi="Tahoma" w:cs="Tahoma"/>
          <w:sz w:val="20"/>
          <w:szCs w:val="20"/>
        </w:rPr>
        <w:t xml:space="preserve"> 5,</w:t>
      </w:r>
      <w:r w:rsidR="004B20B1" w:rsidRPr="006F6CB9">
        <w:rPr>
          <w:rFonts w:ascii="Tahoma" w:hAnsi="Tahoma" w:cs="Tahoma"/>
          <w:sz w:val="20"/>
          <w:szCs w:val="20"/>
        </w:rPr>
        <w:t>55</w:t>
      </w:r>
      <w:r w:rsidR="00CC7090" w:rsidRPr="006F6CB9">
        <w:rPr>
          <w:rFonts w:ascii="Tahoma" w:hAnsi="Tahoma" w:cs="Tahoma"/>
          <w:sz w:val="20"/>
          <w:szCs w:val="20"/>
        </w:rPr>
        <w:t>%</w:t>
      </w:r>
      <w:r w:rsidR="00474E9D" w:rsidRPr="006F6CB9">
        <w:rPr>
          <w:rFonts w:ascii="Tahoma" w:hAnsi="Tahoma" w:cs="Tahoma"/>
          <w:sz w:val="20"/>
          <w:szCs w:val="20"/>
        </w:rPr>
        <w:t xml:space="preserve">, dok je na razini Hrvatske 9,6% manje stanovnika nego 2011. godine. </w:t>
      </w:r>
      <w:r w:rsidR="009510BD" w:rsidRPr="006F6CB9">
        <w:rPr>
          <w:rFonts w:ascii="Tahoma" w:hAnsi="Tahoma" w:cs="Tahoma"/>
          <w:sz w:val="20"/>
          <w:szCs w:val="20"/>
        </w:rPr>
        <w:t xml:space="preserve">Gustoća naseljenosti je 98,03 osoba po kvadratnom kilometru. </w:t>
      </w:r>
    </w:p>
    <w:p w14:paraId="0FBF9028" w14:textId="2B034CCA" w:rsidR="00604C32" w:rsidRPr="006F6CB9" w:rsidRDefault="00267007" w:rsidP="001C6C7B">
      <w:pPr>
        <w:spacing w:line="276" w:lineRule="auto"/>
        <w:jc w:val="both"/>
        <w:rPr>
          <w:rFonts w:ascii="Tahoma" w:hAnsi="Tahoma" w:cs="Tahoma"/>
          <w:sz w:val="20"/>
          <w:szCs w:val="20"/>
        </w:rPr>
      </w:pPr>
      <w:r w:rsidRPr="006F6CB9">
        <w:rPr>
          <w:rFonts w:ascii="Tahoma" w:hAnsi="Tahoma" w:cs="Tahoma"/>
          <w:sz w:val="20"/>
          <w:szCs w:val="20"/>
        </w:rPr>
        <w:t>U odnosu na podatke iz popisa stanovništva iz 2011. godine tijekom 2021. godine došlo je i do smanjenja broja kućanstava, tako je 2011. godine Zagrebačka županija bilježila porast broja privatnih kućanstava kojih je tada bilo 101.274, dok je 2021. godine zabilježeno njih 99.473</w:t>
      </w:r>
      <w:r w:rsidRPr="006F6CB9">
        <w:rPr>
          <w:rStyle w:val="Referencafusnote"/>
          <w:rFonts w:ascii="Tahoma" w:hAnsi="Tahoma" w:cs="Tahoma"/>
          <w:sz w:val="20"/>
          <w:szCs w:val="20"/>
        </w:rPr>
        <w:footnoteReference w:id="3"/>
      </w:r>
      <w:r w:rsidRPr="006F6CB9">
        <w:rPr>
          <w:rFonts w:ascii="Tahoma" w:hAnsi="Tahoma" w:cs="Tahoma"/>
          <w:sz w:val="20"/>
          <w:szCs w:val="20"/>
        </w:rPr>
        <w:t xml:space="preserve">.  </w:t>
      </w:r>
    </w:p>
    <w:p w14:paraId="6E587868" w14:textId="3BC833E6" w:rsidR="00604C32" w:rsidRPr="006F6CB9" w:rsidRDefault="00604C32" w:rsidP="000172F5">
      <w:pPr>
        <w:spacing w:line="276" w:lineRule="auto"/>
        <w:jc w:val="both"/>
        <w:rPr>
          <w:rFonts w:ascii="Tahoma" w:hAnsi="Tahoma" w:cs="Tahoma"/>
          <w:sz w:val="20"/>
          <w:szCs w:val="20"/>
        </w:rPr>
      </w:pPr>
      <w:r w:rsidRPr="006F6CB9">
        <w:rPr>
          <w:rFonts w:ascii="Tahoma" w:hAnsi="Tahoma" w:cs="Tahoma"/>
          <w:sz w:val="20"/>
          <w:szCs w:val="20"/>
        </w:rPr>
        <w:fldChar w:fldCharType="begin"/>
      </w:r>
      <w:r w:rsidRPr="006F6CB9">
        <w:rPr>
          <w:rFonts w:ascii="Tahoma" w:hAnsi="Tahoma" w:cs="Tahoma"/>
          <w:sz w:val="20"/>
          <w:szCs w:val="20"/>
        </w:rPr>
        <w:instrText xml:space="preserve"> LINK </w:instrText>
      </w:r>
      <w:r w:rsidR="00711089" w:rsidRPr="006F6CB9">
        <w:rPr>
          <w:rFonts w:ascii="Tahoma" w:hAnsi="Tahoma" w:cs="Tahoma"/>
          <w:sz w:val="20"/>
          <w:szCs w:val="20"/>
        </w:rPr>
        <w:instrText xml:space="preserve">Excel.Sheet.12 "C:\\Users\\HT-ICT\\Desktop\\Planovi_za klijente\\Plan razvoja zdravstvene zaštite Zagrebačke županije 2024-2030\\Plan ZŽ\\Radne tablice.xlsx" popis_2021_2011!R1C9:R4C13 </w:instrText>
      </w:r>
      <w:r w:rsidRPr="006F6CB9">
        <w:rPr>
          <w:rFonts w:ascii="Tahoma" w:hAnsi="Tahoma" w:cs="Tahoma"/>
          <w:sz w:val="20"/>
          <w:szCs w:val="20"/>
        </w:rPr>
        <w:instrText xml:space="preserve">\a \f 4 \h </w:instrText>
      </w:r>
      <w:r w:rsidR="009607B0" w:rsidRPr="006F6CB9">
        <w:rPr>
          <w:rFonts w:ascii="Tahoma" w:hAnsi="Tahoma" w:cs="Tahoma"/>
          <w:sz w:val="20"/>
          <w:szCs w:val="20"/>
        </w:rPr>
        <w:instrText xml:space="preserve"> \* MERGEFORMAT </w:instrText>
      </w:r>
      <w:r w:rsidRPr="006F6CB9">
        <w:rPr>
          <w:rFonts w:ascii="Tahoma" w:hAnsi="Tahoma" w:cs="Tahoma"/>
          <w:sz w:val="20"/>
          <w:szCs w:val="20"/>
        </w:rPr>
        <w:fldChar w:fldCharType="separate"/>
      </w:r>
    </w:p>
    <w:tbl>
      <w:tblPr>
        <w:tblW w:w="6160" w:type="dxa"/>
        <w:tblInd w:w="1438" w:type="dxa"/>
        <w:tblLook w:val="04A0" w:firstRow="1" w:lastRow="0" w:firstColumn="1" w:lastColumn="0" w:noHBand="0" w:noVBand="1"/>
      </w:tblPr>
      <w:tblGrid>
        <w:gridCol w:w="2000"/>
        <w:gridCol w:w="1100"/>
        <w:gridCol w:w="1100"/>
        <w:gridCol w:w="1065"/>
        <w:gridCol w:w="895"/>
      </w:tblGrid>
      <w:tr w:rsidR="00604C32" w:rsidRPr="006F6CB9" w14:paraId="1AAD48D4" w14:textId="77777777" w:rsidTr="00440017">
        <w:trPr>
          <w:trHeight w:val="315"/>
        </w:trPr>
        <w:tc>
          <w:tcPr>
            <w:tcW w:w="2000" w:type="dxa"/>
            <w:tcBorders>
              <w:top w:val="nil"/>
              <w:left w:val="nil"/>
              <w:bottom w:val="nil"/>
              <w:right w:val="nil"/>
            </w:tcBorders>
            <w:shd w:val="clear" w:color="auto" w:fill="auto"/>
            <w:noWrap/>
            <w:vAlign w:val="bottom"/>
            <w:hideMark/>
          </w:tcPr>
          <w:p w14:paraId="5AF4EC50" w14:textId="010D17D8" w:rsidR="00604C32" w:rsidRPr="006F6CB9" w:rsidRDefault="00604C32" w:rsidP="00440017">
            <w:pPr>
              <w:spacing w:after="0" w:line="240" w:lineRule="auto"/>
              <w:rPr>
                <w:rFonts w:ascii="Tahoma" w:eastAsia="Times New Roman" w:hAnsi="Tahoma" w:cs="Tahoma"/>
                <w:sz w:val="20"/>
                <w:szCs w:val="20"/>
                <w:lang w:eastAsia="hr-HR"/>
              </w:rPr>
            </w:pPr>
          </w:p>
        </w:tc>
        <w:tc>
          <w:tcPr>
            <w:tcW w:w="2200" w:type="dxa"/>
            <w:gridSpan w:val="2"/>
            <w:tcBorders>
              <w:top w:val="nil"/>
              <w:left w:val="nil"/>
              <w:bottom w:val="nil"/>
              <w:right w:val="nil"/>
            </w:tcBorders>
            <w:shd w:val="clear" w:color="000000" w:fill="FFF2CC"/>
            <w:noWrap/>
            <w:vAlign w:val="bottom"/>
            <w:hideMark/>
          </w:tcPr>
          <w:p w14:paraId="011A98AD" w14:textId="77777777" w:rsidR="00604C32" w:rsidRPr="006F6CB9" w:rsidRDefault="00604C32" w:rsidP="00440017">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stanovnika</w:t>
            </w:r>
          </w:p>
        </w:tc>
        <w:tc>
          <w:tcPr>
            <w:tcW w:w="1960" w:type="dxa"/>
            <w:gridSpan w:val="2"/>
            <w:tcBorders>
              <w:top w:val="nil"/>
              <w:left w:val="nil"/>
              <w:bottom w:val="nil"/>
              <w:right w:val="nil"/>
            </w:tcBorders>
            <w:shd w:val="clear" w:color="000000" w:fill="FFF2CC"/>
            <w:noWrap/>
            <w:vAlign w:val="bottom"/>
            <w:hideMark/>
          </w:tcPr>
          <w:p w14:paraId="745FCFA1" w14:textId="77777777" w:rsidR="00604C32" w:rsidRPr="006F6CB9" w:rsidRDefault="00604C32" w:rsidP="00440017">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Razlika</w:t>
            </w:r>
          </w:p>
        </w:tc>
      </w:tr>
      <w:tr w:rsidR="00604C32" w:rsidRPr="006F6CB9" w14:paraId="3FAC10F9" w14:textId="77777777" w:rsidTr="00440017">
        <w:trPr>
          <w:trHeight w:val="315"/>
        </w:trPr>
        <w:tc>
          <w:tcPr>
            <w:tcW w:w="2000" w:type="dxa"/>
            <w:tcBorders>
              <w:top w:val="nil"/>
              <w:left w:val="nil"/>
              <w:bottom w:val="nil"/>
              <w:right w:val="nil"/>
            </w:tcBorders>
            <w:shd w:val="clear" w:color="auto" w:fill="auto"/>
            <w:noWrap/>
            <w:vAlign w:val="bottom"/>
            <w:hideMark/>
          </w:tcPr>
          <w:p w14:paraId="04CFBD45" w14:textId="77777777" w:rsidR="00604C32" w:rsidRPr="006F6CB9" w:rsidRDefault="00604C32" w:rsidP="00440017">
            <w:pPr>
              <w:spacing w:after="0" w:line="240" w:lineRule="auto"/>
              <w:jc w:val="center"/>
              <w:rPr>
                <w:rFonts w:ascii="Tahoma" w:eastAsia="Times New Roman" w:hAnsi="Tahoma" w:cs="Tahoma"/>
                <w:b/>
                <w:bCs/>
                <w:color w:val="000000"/>
                <w:sz w:val="16"/>
                <w:szCs w:val="16"/>
                <w:lang w:eastAsia="hr-HR"/>
              </w:rPr>
            </w:pPr>
          </w:p>
        </w:tc>
        <w:tc>
          <w:tcPr>
            <w:tcW w:w="1100" w:type="dxa"/>
            <w:tcBorders>
              <w:top w:val="nil"/>
              <w:left w:val="nil"/>
              <w:bottom w:val="nil"/>
              <w:right w:val="nil"/>
            </w:tcBorders>
            <w:shd w:val="clear" w:color="auto" w:fill="auto"/>
            <w:noWrap/>
            <w:vAlign w:val="bottom"/>
            <w:hideMark/>
          </w:tcPr>
          <w:p w14:paraId="309CA1C9" w14:textId="6C235B7B" w:rsidR="00604C32" w:rsidRPr="006F6CB9" w:rsidRDefault="00604C32" w:rsidP="00440017">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2011.</w:t>
            </w:r>
          </w:p>
        </w:tc>
        <w:tc>
          <w:tcPr>
            <w:tcW w:w="1100" w:type="dxa"/>
            <w:tcBorders>
              <w:top w:val="nil"/>
              <w:left w:val="nil"/>
              <w:bottom w:val="nil"/>
              <w:right w:val="nil"/>
            </w:tcBorders>
            <w:shd w:val="clear" w:color="auto" w:fill="auto"/>
            <w:noWrap/>
            <w:vAlign w:val="bottom"/>
            <w:hideMark/>
          </w:tcPr>
          <w:p w14:paraId="03F76BD2" w14:textId="77777777" w:rsidR="00604C32" w:rsidRPr="006F6CB9" w:rsidRDefault="00604C32" w:rsidP="00440017">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2021.</w:t>
            </w:r>
          </w:p>
        </w:tc>
        <w:tc>
          <w:tcPr>
            <w:tcW w:w="1065" w:type="dxa"/>
            <w:tcBorders>
              <w:top w:val="nil"/>
              <w:left w:val="nil"/>
              <w:bottom w:val="nil"/>
              <w:right w:val="nil"/>
            </w:tcBorders>
            <w:shd w:val="clear" w:color="auto" w:fill="auto"/>
            <w:noWrap/>
            <w:vAlign w:val="bottom"/>
            <w:hideMark/>
          </w:tcPr>
          <w:p w14:paraId="45F01BEC" w14:textId="77777777" w:rsidR="00604C32" w:rsidRPr="006F6CB9" w:rsidRDefault="00604C32" w:rsidP="00440017">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w:t>
            </w:r>
          </w:p>
        </w:tc>
        <w:tc>
          <w:tcPr>
            <w:tcW w:w="895" w:type="dxa"/>
            <w:tcBorders>
              <w:top w:val="nil"/>
              <w:left w:val="nil"/>
              <w:bottom w:val="nil"/>
              <w:right w:val="nil"/>
            </w:tcBorders>
            <w:shd w:val="clear" w:color="auto" w:fill="auto"/>
            <w:noWrap/>
            <w:vAlign w:val="bottom"/>
            <w:hideMark/>
          </w:tcPr>
          <w:p w14:paraId="276C1543" w14:textId="77777777" w:rsidR="00604C32" w:rsidRPr="006F6CB9" w:rsidRDefault="00604C32" w:rsidP="00440017">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w:t>
            </w:r>
          </w:p>
        </w:tc>
      </w:tr>
      <w:tr w:rsidR="00604C32" w:rsidRPr="006F6CB9" w14:paraId="3EF550C3" w14:textId="77777777" w:rsidTr="00440017">
        <w:trPr>
          <w:trHeight w:val="315"/>
        </w:trPr>
        <w:tc>
          <w:tcPr>
            <w:tcW w:w="2000" w:type="dxa"/>
            <w:tcBorders>
              <w:top w:val="nil"/>
              <w:left w:val="nil"/>
              <w:bottom w:val="nil"/>
              <w:right w:val="nil"/>
            </w:tcBorders>
            <w:shd w:val="clear" w:color="000000" w:fill="FFF2CC"/>
            <w:noWrap/>
            <w:vAlign w:val="bottom"/>
            <w:hideMark/>
          </w:tcPr>
          <w:p w14:paraId="3F164FDD" w14:textId="77777777" w:rsidR="00604C32" w:rsidRPr="006F6CB9" w:rsidRDefault="00604C32" w:rsidP="00440017">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Zagrebačka županija</w:t>
            </w:r>
          </w:p>
        </w:tc>
        <w:tc>
          <w:tcPr>
            <w:tcW w:w="1100" w:type="dxa"/>
            <w:tcBorders>
              <w:top w:val="nil"/>
              <w:left w:val="nil"/>
              <w:bottom w:val="nil"/>
              <w:right w:val="nil"/>
            </w:tcBorders>
            <w:shd w:val="clear" w:color="000000" w:fill="FFF2CC"/>
            <w:noWrap/>
            <w:vAlign w:val="bottom"/>
            <w:hideMark/>
          </w:tcPr>
          <w:p w14:paraId="56029C4A" w14:textId="77777777" w:rsidR="00604C32" w:rsidRPr="006F6CB9" w:rsidRDefault="00604C32" w:rsidP="00440017">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317.606</w:t>
            </w:r>
          </w:p>
        </w:tc>
        <w:tc>
          <w:tcPr>
            <w:tcW w:w="1100" w:type="dxa"/>
            <w:tcBorders>
              <w:top w:val="nil"/>
              <w:left w:val="nil"/>
              <w:bottom w:val="nil"/>
              <w:right w:val="nil"/>
            </w:tcBorders>
            <w:shd w:val="clear" w:color="000000" w:fill="FFF2CC"/>
            <w:noWrap/>
            <w:vAlign w:val="bottom"/>
            <w:hideMark/>
          </w:tcPr>
          <w:p w14:paraId="3D3295E7" w14:textId="77777777" w:rsidR="00604C32" w:rsidRPr="006F6CB9" w:rsidRDefault="00604C32" w:rsidP="00440017">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299.985</w:t>
            </w:r>
          </w:p>
        </w:tc>
        <w:tc>
          <w:tcPr>
            <w:tcW w:w="1065" w:type="dxa"/>
            <w:tcBorders>
              <w:top w:val="nil"/>
              <w:left w:val="nil"/>
              <w:bottom w:val="nil"/>
              <w:right w:val="nil"/>
            </w:tcBorders>
            <w:shd w:val="clear" w:color="000000" w:fill="FFF2CC"/>
            <w:noWrap/>
            <w:vAlign w:val="bottom"/>
            <w:hideMark/>
          </w:tcPr>
          <w:p w14:paraId="58ADA2A5" w14:textId="77777777" w:rsidR="00604C32" w:rsidRPr="006F6CB9" w:rsidRDefault="00604C32" w:rsidP="00440017">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-17.621</w:t>
            </w:r>
          </w:p>
        </w:tc>
        <w:tc>
          <w:tcPr>
            <w:tcW w:w="895" w:type="dxa"/>
            <w:tcBorders>
              <w:top w:val="nil"/>
              <w:left w:val="nil"/>
              <w:bottom w:val="nil"/>
              <w:right w:val="nil"/>
            </w:tcBorders>
            <w:shd w:val="clear" w:color="000000" w:fill="FFF2CC"/>
            <w:noWrap/>
            <w:vAlign w:val="bottom"/>
            <w:hideMark/>
          </w:tcPr>
          <w:p w14:paraId="18458B15" w14:textId="77777777" w:rsidR="00604C32" w:rsidRPr="006F6CB9" w:rsidRDefault="00604C32" w:rsidP="00440017">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-5,55%</w:t>
            </w:r>
          </w:p>
        </w:tc>
      </w:tr>
      <w:tr w:rsidR="00604C32" w:rsidRPr="006F6CB9" w14:paraId="2C66A0D5" w14:textId="77777777" w:rsidTr="00440017">
        <w:trPr>
          <w:trHeight w:val="300"/>
        </w:trPr>
        <w:tc>
          <w:tcPr>
            <w:tcW w:w="2000" w:type="dxa"/>
            <w:tcBorders>
              <w:top w:val="nil"/>
              <w:left w:val="nil"/>
              <w:bottom w:val="nil"/>
              <w:right w:val="nil"/>
            </w:tcBorders>
            <w:shd w:val="clear" w:color="auto" w:fill="auto"/>
            <w:noWrap/>
            <w:vAlign w:val="bottom"/>
            <w:hideMark/>
          </w:tcPr>
          <w:p w14:paraId="64282227" w14:textId="77777777" w:rsidR="00604C32" w:rsidRPr="006F6CB9" w:rsidRDefault="00604C32" w:rsidP="00440017">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Republika Hrvatska</w:t>
            </w:r>
          </w:p>
        </w:tc>
        <w:tc>
          <w:tcPr>
            <w:tcW w:w="1100" w:type="dxa"/>
            <w:tcBorders>
              <w:top w:val="nil"/>
              <w:left w:val="nil"/>
              <w:bottom w:val="nil"/>
              <w:right w:val="nil"/>
            </w:tcBorders>
            <w:shd w:val="clear" w:color="auto" w:fill="auto"/>
            <w:noWrap/>
            <w:vAlign w:val="bottom"/>
            <w:hideMark/>
          </w:tcPr>
          <w:p w14:paraId="72B31FC9" w14:textId="77777777" w:rsidR="00604C32" w:rsidRPr="006F6CB9" w:rsidRDefault="00604C32" w:rsidP="00440017">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4.284.889</w:t>
            </w:r>
          </w:p>
        </w:tc>
        <w:tc>
          <w:tcPr>
            <w:tcW w:w="1100" w:type="dxa"/>
            <w:tcBorders>
              <w:top w:val="nil"/>
              <w:left w:val="nil"/>
              <w:bottom w:val="nil"/>
              <w:right w:val="nil"/>
            </w:tcBorders>
            <w:shd w:val="clear" w:color="auto" w:fill="auto"/>
            <w:noWrap/>
            <w:vAlign w:val="bottom"/>
            <w:hideMark/>
          </w:tcPr>
          <w:p w14:paraId="5CD75841" w14:textId="77777777" w:rsidR="00604C32" w:rsidRPr="006F6CB9" w:rsidRDefault="00604C32" w:rsidP="00440017">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3.871.833</w:t>
            </w:r>
          </w:p>
        </w:tc>
        <w:tc>
          <w:tcPr>
            <w:tcW w:w="1065" w:type="dxa"/>
            <w:tcBorders>
              <w:top w:val="nil"/>
              <w:left w:val="nil"/>
              <w:bottom w:val="nil"/>
              <w:right w:val="nil"/>
            </w:tcBorders>
            <w:shd w:val="clear" w:color="auto" w:fill="auto"/>
            <w:noWrap/>
            <w:vAlign w:val="bottom"/>
            <w:hideMark/>
          </w:tcPr>
          <w:p w14:paraId="4C61A7BB" w14:textId="77777777" w:rsidR="00604C32" w:rsidRPr="006F6CB9" w:rsidRDefault="00604C32" w:rsidP="00440017">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-413.056</w:t>
            </w:r>
          </w:p>
        </w:tc>
        <w:tc>
          <w:tcPr>
            <w:tcW w:w="895" w:type="dxa"/>
            <w:tcBorders>
              <w:top w:val="nil"/>
              <w:left w:val="nil"/>
              <w:bottom w:val="nil"/>
              <w:right w:val="nil"/>
            </w:tcBorders>
            <w:shd w:val="clear" w:color="auto" w:fill="auto"/>
            <w:noWrap/>
            <w:vAlign w:val="bottom"/>
            <w:hideMark/>
          </w:tcPr>
          <w:p w14:paraId="596C7CE9" w14:textId="77777777" w:rsidR="00604C32" w:rsidRPr="006F6CB9" w:rsidRDefault="00604C32" w:rsidP="00440017">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-9,64%</w:t>
            </w:r>
          </w:p>
        </w:tc>
      </w:tr>
    </w:tbl>
    <w:p w14:paraId="564BB00D" w14:textId="77777777" w:rsidR="00413D68" w:rsidRPr="006F6CB9" w:rsidRDefault="00604C32" w:rsidP="000172F5">
      <w:pPr>
        <w:spacing w:line="276" w:lineRule="auto"/>
        <w:jc w:val="both"/>
        <w:rPr>
          <w:rFonts w:ascii="Tahoma" w:hAnsi="Tahoma" w:cs="Tahoma"/>
          <w:sz w:val="20"/>
          <w:szCs w:val="20"/>
        </w:rPr>
      </w:pPr>
      <w:r w:rsidRPr="006F6CB9">
        <w:rPr>
          <w:rFonts w:ascii="Tahoma" w:hAnsi="Tahoma" w:cs="Tahoma"/>
          <w:sz w:val="20"/>
          <w:szCs w:val="20"/>
        </w:rPr>
        <w:fldChar w:fldCharType="end"/>
      </w:r>
    </w:p>
    <w:p w14:paraId="21A2133B" w14:textId="1C191344" w:rsidR="0076041D" w:rsidRPr="006F6CB9" w:rsidRDefault="00E25879" w:rsidP="00E25879">
      <w:pPr>
        <w:pStyle w:val="Opisslike"/>
        <w:jc w:val="center"/>
        <w:rPr>
          <w:rFonts w:ascii="Tahoma" w:hAnsi="Tahoma" w:cs="Tahoma"/>
          <w:color w:val="auto"/>
        </w:rPr>
      </w:pPr>
      <w:bookmarkStart w:id="5" w:name="_Toc140221763"/>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2</w:t>
      </w:r>
      <w:r w:rsidRPr="006F6CB9">
        <w:rPr>
          <w:rFonts w:ascii="Tahoma" w:hAnsi="Tahoma" w:cs="Tahoma"/>
          <w:color w:val="auto"/>
        </w:rPr>
        <w:fldChar w:fldCharType="end"/>
      </w:r>
      <w:r w:rsidRPr="006F6CB9">
        <w:rPr>
          <w:rFonts w:ascii="Tahoma" w:hAnsi="Tahoma" w:cs="Tahoma"/>
          <w:color w:val="auto"/>
        </w:rPr>
        <w:t xml:space="preserve"> </w:t>
      </w:r>
      <w:r w:rsidRPr="006F6CB9">
        <w:rPr>
          <w:rFonts w:ascii="Tahoma" w:hAnsi="Tahoma" w:cs="Tahoma"/>
          <w:b w:val="0"/>
          <w:bCs w:val="0"/>
          <w:color w:val="auto"/>
        </w:rPr>
        <w:t>Broj stanovnika 2011. vs. 2021.</w:t>
      </w:r>
      <w:bookmarkEnd w:id="5"/>
    </w:p>
    <w:p w14:paraId="53696FE7" w14:textId="62747F7F" w:rsidR="00231FDD" w:rsidRPr="006F6CB9" w:rsidRDefault="00231FDD" w:rsidP="00231FDD">
      <w:pPr>
        <w:spacing w:line="276" w:lineRule="auto"/>
        <w:jc w:val="both"/>
        <w:rPr>
          <w:rFonts w:ascii="Tahoma" w:hAnsi="Tahoma" w:cs="Tahoma"/>
          <w:sz w:val="20"/>
          <w:szCs w:val="20"/>
        </w:rPr>
      </w:pPr>
      <w:r w:rsidRPr="006F6CB9">
        <w:rPr>
          <w:rFonts w:ascii="Tahoma" w:hAnsi="Tahoma" w:cs="Tahoma"/>
          <w:sz w:val="20"/>
          <w:szCs w:val="20"/>
        </w:rPr>
        <w:t>Kao i u cijeloj Hrvatskoj, tako je i na razini Zagrebačke županije izražen pad broja stanovnika u odnosu na popis iz 2011. godine</w:t>
      </w:r>
      <w:r w:rsidR="00E147B1" w:rsidRPr="006F6CB9">
        <w:rPr>
          <w:rFonts w:ascii="Tahoma" w:hAnsi="Tahoma" w:cs="Tahoma"/>
          <w:sz w:val="20"/>
          <w:szCs w:val="20"/>
        </w:rPr>
        <w:t xml:space="preserve"> (Slika 1.)</w:t>
      </w:r>
      <w:r w:rsidRPr="006F6CB9">
        <w:rPr>
          <w:rFonts w:ascii="Tahoma" w:hAnsi="Tahoma" w:cs="Tahoma"/>
          <w:sz w:val="20"/>
          <w:szCs w:val="20"/>
        </w:rPr>
        <w:t>. Naj</w:t>
      </w:r>
      <w:r w:rsidR="00DC26E4">
        <w:rPr>
          <w:rFonts w:ascii="Tahoma" w:hAnsi="Tahoma" w:cs="Tahoma"/>
          <w:sz w:val="20"/>
          <w:szCs w:val="20"/>
        </w:rPr>
        <w:t>lošije</w:t>
      </w:r>
      <w:r w:rsidRPr="006F6CB9">
        <w:rPr>
          <w:rFonts w:ascii="Tahoma" w:hAnsi="Tahoma" w:cs="Tahoma"/>
          <w:sz w:val="20"/>
          <w:szCs w:val="20"/>
        </w:rPr>
        <w:t xml:space="preserve"> je stanje u Žumberku gdje je 31% manje stanovnika nego 2011.</w:t>
      </w:r>
      <w:r w:rsidR="00D0034F" w:rsidRPr="006F6CB9">
        <w:rPr>
          <w:rFonts w:ascii="Tahoma" w:hAnsi="Tahoma" w:cs="Tahoma"/>
          <w:sz w:val="20"/>
          <w:szCs w:val="20"/>
        </w:rPr>
        <w:t xml:space="preserve"> godine</w:t>
      </w:r>
      <w:r w:rsidRPr="006F6CB9">
        <w:rPr>
          <w:rFonts w:ascii="Tahoma" w:hAnsi="Tahoma" w:cs="Tahoma"/>
          <w:sz w:val="20"/>
          <w:szCs w:val="20"/>
        </w:rPr>
        <w:t>, zatim Preseki (-22%), Farkaševcu (-19,4%), Dubravici (-17%), Krašiću (-14,8%) i Brckovljanima (-14,1%). Manji porast broja stanovnika zabilježen je u Stupniku (4%), Dugom Selu (1,2%) i Svetoj Nedelji (0,9%). Najnaseljeniji grad na području Županije je Velika Gorica koja broji 20,3% svih stanovnika Zagrebačke županije. Iza nje su Samobor i Zaprešić koji zajedno čine 20,5% ukupne populacije Županije.</w:t>
      </w:r>
    </w:p>
    <w:p w14:paraId="3050FDAC" w14:textId="72EEEF57" w:rsidR="00231FDD" w:rsidRPr="006F6CB9" w:rsidRDefault="00231FDD" w:rsidP="002A18F2">
      <w:pPr>
        <w:pStyle w:val="tablica1"/>
        <w:rPr>
          <w:rFonts w:eastAsiaTheme="minorHAnsi"/>
          <w:lang w:eastAsia="en-US"/>
        </w:rPr>
      </w:pPr>
      <w:r w:rsidRPr="006F6CB9">
        <w:rPr>
          <w:noProof/>
        </w:rPr>
        <w:drawing>
          <wp:inline distT="0" distB="0" distL="0" distR="0" wp14:anchorId="56958634" wp14:editId="414A6D54">
            <wp:extent cx="4572000" cy="2743200"/>
            <wp:effectExtent l="0" t="0" r="0" b="0"/>
            <wp:docPr id="1577770694" name="Grafikon 1">
              <a:extLst xmlns:a="http://schemas.openxmlformats.org/drawingml/2006/main">
                <a:ext uri="{FF2B5EF4-FFF2-40B4-BE49-F238E27FC236}">
                  <a16:creationId xmlns:a16="http://schemas.microsoft.com/office/drawing/2014/main" id="{C5FA4EFE-8CD1-E49E-3205-8F75C4707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F6CB9">
        <w:fldChar w:fldCharType="begin"/>
      </w:r>
      <w:r w:rsidRPr="006F6CB9">
        <w:instrText xml:space="preserve"> LINK </w:instrText>
      </w:r>
      <w:r w:rsidR="00711089" w:rsidRPr="006F6CB9">
        <w:instrText xml:space="preserve">Excel.Sheet.12 "C:\\Users\\HT-ICT\\Desktop\\Planovi_za klijente\\Plan razvoja zdravstvene zaštite Zagrebačke županije 2024-2030\\Plan ZŽ\\Radne tablice.xlsx" popis_2021_2011!R1C1:R40C5 </w:instrText>
      </w:r>
      <w:r w:rsidRPr="006F6CB9">
        <w:instrText xml:space="preserve">\a \f 4 \h  \* MERGEFORMAT </w:instrText>
      </w:r>
      <w:r w:rsidRPr="006F6CB9">
        <w:fldChar w:fldCharType="separate"/>
      </w:r>
    </w:p>
    <w:p w14:paraId="2E2070F9" w14:textId="77777777" w:rsidR="00231FDD" w:rsidRPr="006F6CB9" w:rsidRDefault="00231FDD" w:rsidP="002A18F2">
      <w:pPr>
        <w:pStyle w:val="tablica1"/>
        <w:rPr>
          <w:rFonts w:eastAsiaTheme="minorHAnsi"/>
          <w:lang w:eastAsia="en-US"/>
        </w:rPr>
      </w:pPr>
      <w:r w:rsidRPr="006F6CB9">
        <w:fldChar w:fldCharType="end"/>
      </w:r>
      <w:r w:rsidRPr="006F6CB9">
        <w:fldChar w:fldCharType="begin"/>
      </w:r>
      <w:r w:rsidRPr="006F6CB9">
        <w:instrText xml:space="preserve"> LINK Excel.Sheet.12 "C:\\Users\\HT-ICT\\Desktop\\Planovi_za klijente\\Plan razvoja zdravstvene zaštite Zagrebačke županije 2024-2030\\Statistička podloga\\DZS_Prirodno kretanje stanovništva RH_2021_tablice-hr.xlsx" "List1!R3C14:R39C18" \a \f 4 \h  \* MERGEFORMAT </w:instrText>
      </w:r>
      <w:r w:rsidRPr="006F6CB9">
        <w:fldChar w:fldCharType="separate"/>
      </w:r>
    </w:p>
    <w:p w14:paraId="2D9AD0DB" w14:textId="77777777" w:rsidR="00231FDD" w:rsidRPr="006F6CB9" w:rsidRDefault="00231FDD" w:rsidP="002A18F2">
      <w:pPr>
        <w:pStyle w:val="tablica1"/>
      </w:pPr>
      <w:r w:rsidRPr="006F6CB9">
        <w:fldChar w:fldCharType="end"/>
      </w:r>
    </w:p>
    <w:p w14:paraId="0B9FF053" w14:textId="77777777" w:rsidR="00231FDD" w:rsidRPr="006F6CB9" w:rsidRDefault="00231FDD" w:rsidP="00231FDD">
      <w:pPr>
        <w:rPr>
          <w:rFonts w:ascii="Tahoma" w:hAnsi="Tahoma" w:cs="Tahoma"/>
          <w:lang w:eastAsia="hr-HR"/>
        </w:rPr>
      </w:pPr>
    </w:p>
    <w:p w14:paraId="0BE78053" w14:textId="6F0BEA3B" w:rsidR="0076041D" w:rsidRPr="006F6CB9" w:rsidRDefault="00231FDD" w:rsidP="0076041D">
      <w:pPr>
        <w:rPr>
          <w:rFonts w:ascii="Tahoma" w:hAnsi="Tahoma" w:cs="Tahoma"/>
          <w:lang w:eastAsia="hr-HR"/>
        </w:rPr>
      </w:pPr>
      <w:r w:rsidRPr="006F6CB9">
        <w:rPr>
          <w:rFonts w:ascii="Tahoma" w:hAnsi="Tahoma" w:cs="Tahoma"/>
          <w:noProof/>
        </w:rPr>
        <w:lastRenderedPageBreak/>
        <w:drawing>
          <wp:inline distT="0" distB="0" distL="0" distR="0" wp14:anchorId="5F5113B1" wp14:editId="446D67E2">
            <wp:extent cx="5731510" cy="3141345"/>
            <wp:effectExtent l="0" t="0" r="2540" b="1905"/>
            <wp:docPr id="1783061429" name="Grafikon 1">
              <a:extLst xmlns:a="http://schemas.openxmlformats.org/drawingml/2006/main">
                <a:ext uri="{FF2B5EF4-FFF2-40B4-BE49-F238E27FC236}">
                  <a16:creationId xmlns:a16="http://schemas.microsoft.com/office/drawing/2014/main" id="{15911489-C572-0F7C-8D19-678502D05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5AEF27" w14:textId="1AA55267" w:rsidR="00231FDD" w:rsidRPr="006F6CB9" w:rsidRDefault="0076041D" w:rsidP="0076041D">
      <w:pPr>
        <w:pStyle w:val="Opisslike"/>
        <w:jc w:val="center"/>
        <w:rPr>
          <w:rFonts w:ascii="Tahoma" w:hAnsi="Tahoma" w:cs="Tahoma"/>
          <w:color w:val="auto"/>
        </w:rPr>
      </w:pPr>
      <w:bookmarkStart w:id="6" w:name="_Toc140221749"/>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1</w:t>
      </w:r>
      <w:r w:rsidRPr="006F6CB9">
        <w:rPr>
          <w:rFonts w:ascii="Tahoma" w:hAnsi="Tahoma" w:cs="Tahoma"/>
          <w:color w:val="auto"/>
        </w:rPr>
        <w:fldChar w:fldCharType="end"/>
      </w:r>
      <w:r w:rsidRPr="006F6CB9">
        <w:rPr>
          <w:rFonts w:ascii="Tahoma" w:hAnsi="Tahoma" w:cs="Tahoma"/>
          <w:color w:val="auto"/>
        </w:rPr>
        <w:t xml:space="preserve"> </w:t>
      </w:r>
      <w:r w:rsidRPr="006F6CB9">
        <w:rPr>
          <w:rFonts w:ascii="Tahoma" w:hAnsi="Tahoma" w:cs="Tahoma"/>
          <w:b w:val="0"/>
          <w:bCs w:val="0"/>
          <w:color w:val="auto"/>
        </w:rPr>
        <w:t>Broj stanovnika po gradovima i općinama Zagrebačke županije – 2011. i 2021.</w:t>
      </w:r>
      <w:bookmarkEnd w:id="6"/>
    </w:p>
    <w:p w14:paraId="4E85B6C7" w14:textId="77777777" w:rsidR="00F5291A" w:rsidRPr="006F6CB9" w:rsidRDefault="00F5291A" w:rsidP="00F5291A">
      <w:pPr>
        <w:rPr>
          <w:rFonts w:ascii="Tahoma" w:hAnsi="Tahoma" w:cs="Tahoma"/>
          <w:sz w:val="20"/>
          <w:szCs w:val="20"/>
          <w:lang w:eastAsia="hr-HR"/>
        </w:rPr>
      </w:pPr>
    </w:p>
    <w:p w14:paraId="1BD992A3" w14:textId="61B0801D" w:rsidR="009263F0" w:rsidRPr="006F6CB9" w:rsidRDefault="007C70C4" w:rsidP="001C6C7B">
      <w:pPr>
        <w:spacing w:after="200" w:line="276" w:lineRule="auto"/>
        <w:jc w:val="both"/>
        <w:rPr>
          <w:rFonts w:ascii="Tahoma" w:hAnsi="Tahoma" w:cs="Tahoma"/>
          <w:sz w:val="20"/>
          <w:szCs w:val="20"/>
        </w:rPr>
      </w:pPr>
      <w:r w:rsidRPr="006F6CB9">
        <w:rPr>
          <w:rFonts w:ascii="Tahoma" w:hAnsi="Tahoma" w:cs="Tahoma"/>
          <w:sz w:val="20"/>
          <w:szCs w:val="20"/>
        </w:rPr>
        <w:t>U odnosu na ostatak Hrvatske, Zagrebačka županija ima pretežito mlađu populaciju pa tako udio stanovnika u</w:t>
      </w:r>
      <w:r w:rsidR="000172F5" w:rsidRPr="006F6CB9">
        <w:rPr>
          <w:rFonts w:ascii="Tahoma" w:hAnsi="Tahoma" w:cs="Tahoma"/>
          <w:sz w:val="20"/>
          <w:szCs w:val="20"/>
        </w:rPr>
        <w:t xml:space="preserve"> dobnim skupinama do 50 godina </w:t>
      </w:r>
      <w:r w:rsidRPr="006F6CB9">
        <w:rPr>
          <w:rFonts w:ascii="Tahoma" w:hAnsi="Tahoma" w:cs="Tahoma"/>
          <w:sz w:val="20"/>
          <w:szCs w:val="20"/>
        </w:rPr>
        <w:t xml:space="preserve">čini 58% ukupne populacije. Međutim, u odnosu na </w:t>
      </w:r>
      <w:r w:rsidR="009B647B" w:rsidRPr="006F6CB9">
        <w:rPr>
          <w:rFonts w:ascii="Tahoma" w:hAnsi="Tahoma" w:cs="Tahoma"/>
          <w:sz w:val="20"/>
          <w:szCs w:val="20"/>
        </w:rPr>
        <w:t>p</w:t>
      </w:r>
      <w:r w:rsidRPr="006F6CB9">
        <w:rPr>
          <w:rFonts w:ascii="Tahoma" w:hAnsi="Tahoma" w:cs="Tahoma"/>
          <w:sz w:val="20"/>
          <w:szCs w:val="20"/>
        </w:rPr>
        <w:t>opis iz 2011. godine kada je p</w:t>
      </w:r>
      <w:r w:rsidR="000172F5" w:rsidRPr="006F6CB9">
        <w:rPr>
          <w:rFonts w:ascii="Tahoma" w:hAnsi="Tahoma" w:cs="Tahoma"/>
          <w:sz w:val="20"/>
          <w:szCs w:val="20"/>
        </w:rPr>
        <w:t xml:space="preserve">ostotni udio populacije u dobi 65 godina i više </w:t>
      </w:r>
      <w:r w:rsidRPr="006F6CB9">
        <w:rPr>
          <w:rFonts w:ascii="Tahoma" w:hAnsi="Tahoma" w:cs="Tahoma"/>
          <w:sz w:val="20"/>
          <w:szCs w:val="20"/>
        </w:rPr>
        <w:t>iznosio 15,85%, sada je taj udio 21,</w:t>
      </w:r>
      <w:r w:rsidR="004B20B1" w:rsidRPr="006F6CB9">
        <w:rPr>
          <w:rFonts w:ascii="Tahoma" w:hAnsi="Tahoma" w:cs="Tahoma"/>
          <w:sz w:val="20"/>
          <w:szCs w:val="20"/>
        </w:rPr>
        <w:t>3</w:t>
      </w:r>
      <w:r w:rsidR="000172F5" w:rsidRPr="006F6CB9">
        <w:rPr>
          <w:rFonts w:ascii="Tahoma" w:hAnsi="Tahoma" w:cs="Tahoma"/>
          <w:sz w:val="20"/>
          <w:szCs w:val="20"/>
        </w:rPr>
        <w:t xml:space="preserve">% što ukazuje </w:t>
      </w:r>
      <w:r w:rsidR="000C7813" w:rsidRPr="006F6CB9">
        <w:rPr>
          <w:rFonts w:ascii="Tahoma" w:hAnsi="Tahoma" w:cs="Tahoma"/>
          <w:sz w:val="20"/>
          <w:szCs w:val="20"/>
        </w:rPr>
        <w:t xml:space="preserve">na to </w:t>
      </w:r>
      <w:r w:rsidR="000172F5" w:rsidRPr="006F6CB9">
        <w:rPr>
          <w:rFonts w:ascii="Tahoma" w:hAnsi="Tahoma" w:cs="Tahoma"/>
          <w:sz w:val="20"/>
          <w:szCs w:val="20"/>
        </w:rPr>
        <w:t xml:space="preserve">da je ukupna populacija </w:t>
      </w:r>
      <w:r w:rsidRPr="006F6CB9">
        <w:rPr>
          <w:rFonts w:ascii="Tahoma" w:hAnsi="Tahoma" w:cs="Tahoma"/>
          <w:sz w:val="20"/>
          <w:szCs w:val="20"/>
        </w:rPr>
        <w:t>znatno starija nego ranije</w:t>
      </w:r>
      <w:r w:rsidR="000172F5" w:rsidRPr="006F6CB9">
        <w:rPr>
          <w:rFonts w:ascii="Tahoma" w:hAnsi="Tahoma" w:cs="Tahoma"/>
          <w:sz w:val="20"/>
          <w:szCs w:val="20"/>
        </w:rPr>
        <w:t xml:space="preserve">. </w:t>
      </w:r>
      <w:r w:rsidR="009263F0" w:rsidRPr="006F6CB9">
        <w:rPr>
          <w:rFonts w:ascii="Tahoma" w:hAnsi="Tahoma" w:cs="Tahoma"/>
          <w:sz w:val="20"/>
          <w:szCs w:val="20"/>
        </w:rPr>
        <w:fldChar w:fldCharType="begin"/>
      </w:r>
      <w:r w:rsidR="009263F0" w:rsidRPr="006F6CB9">
        <w:rPr>
          <w:rFonts w:ascii="Tahoma" w:hAnsi="Tahoma" w:cs="Tahoma"/>
          <w:sz w:val="20"/>
          <w:szCs w:val="20"/>
        </w:rPr>
        <w:instrText xml:space="preserve"> LINK </w:instrText>
      </w:r>
      <w:r w:rsidR="00711089" w:rsidRPr="006F6CB9">
        <w:rPr>
          <w:rFonts w:ascii="Tahoma" w:hAnsi="Tahoma" w:cs="Tahoma"/>
          <w:sz w:val="20"/>
          <w:szCs w:val="20"/>
        </w:rPr>
        <w:instrText xml:space="preserve">Excel.Sheet.12 "C:\\Users\\HT-ICT\\Desktop\\Planovi_za klijente\\Plan razvoja zdravstvene zaštite Zagrebačke županije 2024-2030\\Plan ZŽ\\Radne tablice.xlsx" "indeks starenja!R4C3:R8C9" </w:instrText>
      </w:r>
      <w:r w:rsidR="009263F0" w:rsidRPr="006F6CB9">
        <w:rPr>
          <w:rFonts w:ascii="Tahoma" w:hAnsi="Tahoma" w:cs="Tahoma"/>
          <w:sz w:val="20"/>
          <w:szCs w:val="20"/>
        </w:rPr>
        <w:instrText xml:space="preserve">\a \f 4 \h </w:instrText>
      </w:r>
      <w:r w:rsidR="009607B0" w:rsidRPr="006F6CB9">
        <w:rPr>
          <w:rFonts w:ascii="Tahoma" w:hAnsi="Tahoma" w:cs="Tahoma"/>
          <w:sz w:val="20"/>
          <w:szCs w:val="20"/>
        </w:rPr>
        <w:instrText xml:space="preserve"> \* MERGEFORMAT </w:instrText>
      </w:r>
      <w:r w:rsidR="009263F0" w:rsidRPr="006F6CB9">
        <w:rPr>
          <w:rFonts w:ascii="Tahoma" w:hAnsi="Tahoma" w:cs="Tahoma"/>
          <w:sz w:val="20"/>
          <w:szCs w:val="20"/>
        </w:rPr>
        <w:fldChar w:fldCharType="separate"/>
      </w:r>
    </w:p>
    <w:p w14:paraId="03616C4B" w14:textId="311C136A" w:rsidR="00F15DB0" w:rsidRPr="006F6CB9" w:rsidRDefault="009263F0" w:rsidP="001C6C7B">
      <w:pPr>
        <w:spacing w:after="200" w:line="276" w:lineRule="auto"/>
        <w:jc w:val="both"/>
        <w:rPr>
          <w:rFonts w:ascii="Tahoma" w:hAnsi="Tahoma" w:cs="Tahoma"/>
          <w:sz w:val="20"/>
          <w:szCs w:val="20"/>
        </w:rPr>
      </w:pPr>
      <w:r w:rsidRPr="006F6CB9">
        <w:rPr>
          <w:rFonts w:ascii="Tahoma" w:hAnsi="Tahoma" w:cs="Tahoma"/>
          <w:sz w:val="20"/>
          <w:szCs w:val="20"/>
        </w:rPr>
        <w:fldChar w:fldCharType="end"/>
      </w:r>
      <w:r w:rsidR="00385985" w:rsidRPr="006F6CB9">
        <w:rPr>
          <w:rFonts w:ascii="Tahoma" w:hAnsi="Tahoma" w:cs="Tahoma"/>
          <w:sz w:val="20"/>
          <w:szCs w:val="20"/>
        </w:rPr>
        <w:t xml:space="preserve">Prema podacima Državnog zavoda za statistiku (Tablica </w:t>
      </w:r>
      <w:r w:rsidR="00F65E59" w:rsidRPr="006F6CB9">
        <w:rPr>
          <w:rFonts w:ascii="Tahoma" w:hAnsi="Tahoma" w:cs="Tahoma"/>
          <w:sz w:val="20"/>
          <w:szCs w:val="20"/>
        </w:rPr>
        <w:t>3</w:t>
      </w:r>
      <w:r w:rsidR="00385985" w:rsidRPr="006F6CB9">
        <w:rPr>
          <w:rFonts w:ascii="Tahoma" w:hAnsi="Tahoma" w:cs="Tahoma"/>
          <w:sz w:val="20"/>
          <w:szCs w:val="20"/>
        </w:rPr>
        <w:t xml:space="preserve">) na razini Republike Hrvatske evidentan je veliki pad prirodnog prirasta u 2021. godini kada je iznosio -26.204 osoba, što posljedično utječe i na vitalni indeks koji iznosi samo 58,2. Slična situacija, iako nešto bolja, je i u Zagrebačkoj županiji gdje je vitalni indeks 63,9 što je znatno niže nego 2019. godine kada je vitalni indeks u županiji bio 78,8. </w:t>
      </w:r>
    </w:p>
    <w:p w14:paraId="7FE62F48" w14:textId="1D66F480" w:rsidR="00385985" w:rsidRPr="006F6CB9" w:rsidRDefault="00F15DB0" w:rsidP="001C6C7B">
      <w:pPr>
        <w:spacing w:after="200" w:line="276" w:lineRule="auto"/>
        <w:jc w:val="both"/>
        <w:rPr>
          <w:rFonts w:ascii="Tahoma" w:hAnsi="Tahoma" w:cs="Tahoma"/>
          <w:sz w:val="20"/>
          <w:szCs w:val="20"/>
        </w:rPr>
      </w:pPr>
      <w:r w:rsidRPr="006F6CB9">
        <w:rPr>
          <w:rFonts w:ascii="Tahoma" w:hAnsi="Tahoma" w:cs="Tahoma"/>
          <w:sz w:val="20"/>
          <w:szCs w:val="20"/>
        </w:rPr>
        <w:t>U Zagrebačkoj županiji je kao i u ostatku zemlje već niz godina sve izraženiji negativan trend prirodnog prirasta. U razdoblju od 2017. do 2021. godine u Županiji je rođeno ukupno 13.835 djece, dok je broj umrlih 18.971. Tijekom same 2021. godine u županiji je rođeno 2.830 djece dok je u isto vrijeme umrlo 4.428 osoba što je rekordan pad prirodnog prirasta koji je iznosio -1.598, čemu je velikim dijelom pridonijela i pandemija koronavirusa (COVID-19). Stopa mortaliteta dojenčadi u 2021. bila je 4,2 na 1.000 živorođene djece, a broj umrle dojenčadi dosegao je 12.</w:t>
      </w:r>
    </w:p>
    <w:p w14:paraId="3CB0D139" w14:textId="70E39CC4" w:rsidR="00385985" w:rsidRPr="006F6CB9" w:rsidRDefault="00385985" w:rsidP="00385985">
      <w:pPr>
        <w:spacing w:line="276" w:lineRule="auto"/>
        <w:jc w:val="both"/>
        <w:rPr>
          <w:rFonts w:ascii="Tahoma" w:hAnsi="Tahoma" w:cs="Tahoma"/>
        </w:rPr>
      </w:pPr>
      <w:r w:rsidRPr="006F6CB9">
        <w:rPr>
          <w:rFonts w:ascii="Tahoma" w:hAnsi="Tahoma" w:cs="Tahoma"/>
        </w:rPr>
        <w:fldChar w:fldCharType="begin"/>
      </w:r>
      <w:r w:rsidRPr="006F6CB9">
        <w:rPr>
          <w:rFonts w:ascii="Tahoma" w:hAnsi="Tahoma" w:cs="Tahoma"/>
        </w:rPr>
        <w:instrText xml:space="preserve"> LINK </w:instrText>
      </w:r>
      <w:r w:rsidR="00711089" w:rsidRPr="006F6CB9">
        <w:rPr>
          <w:rFonts w:ascii="Tahoma" w:hAnsi="Tahoma" w:cs="Tahoma"/>
        </w:rPr>
        <w:instrText xml:space="preserve">Excel.Sheet.12 "C:\\Users\\HT-ICT\\Desktop\\Planovi_za klijente\\Plan razvoja zdravstvene zaštite Zagrebačke županije 2024-2030\\Plan ZŽ\\Radne tablice.xlsx" "kretanje stan.!R2C1:R13C9" </w:instrText>
      </w:r>
      <w:r w:rsidRPr="006F6CB9">
        <w:rPr>
          <w:rFonts w:ascii="Tahoma" w:hAnsi="Tahoma" w:cs="Tahoma"/>
        </w:rPr>
        <w:instrText xml:space="preserve">\a \f 4 \h  \* MERGEFORMAT </w:instrText>
      </w:r>
      <w:r w:rsidRPr="006F6CB9">
        <w:rPr>
          <w:rFonts w:ascii="Tahoma" w:hAnsi="Tahoma" w:cs="Tahoma"/>
        </w:rPr>
        <w:fldChar w:fldCharType="separate"/>
      </w:r>
    </w:p>
    <w:tbl>
      <w:tblPr>
        <w:tblW w:w="9026" w:type="dxa"/>
        <w:tblLook w:val="04A0" w:firstRow="1" w:lastRow="0" w:firstColumn="1" w:lastColumn="0" w:noHBand="0" w:noVBand="1"/>
      </w:tblPr>
      <w:tblGrid>
        <w:gridCol w:w="1134"/>
        <w:gridCol w:w="828"/>
        <w:gridCol w:w="932"/>
        <w:gridCol w:w="1035"/>
        <w:gridCol w:w="1188"/>
        <w:gridCol w:w="932"/>
        <w:gridCol w:w="1042"/>
        <w:gridCol w:w="828"/>
        <w:gridCol w:w="1107"/>
      </w:tblGrid>
      <w:tr w:rsidR="00385985" w:rsidRPr="006F6CB9" w14:paraId="7377F8BB" w14:textId="77777777" w:rsidTr="00297414">
        <w:trPr>
          <w:trHeight w:val="300"/>
        </w:trPr>
        <w:tc>
          <w:tcPr>
            <w:tcW w:w="1134" w:type="dxa"/>
            <w:vMerge w:val="restart"/>
            <w:tcBorders>
              <w:top w:val="nil"/>
              <w:left w:val="nil"/>
              <w:bottom w:val="single" w:sz="4" w:space="0" w:color="auto"/>
              <w:right w:val="single" w:sz="4" w:space="0" w:color="auto"/>
            </w:tcBorders>
            <w:shd w:val="clear" w:color="000000" w:fill="FFFFFF"/>
            <w:vAlign w:val="center"/>
          </w:tcPr>
          <w:p w14:paraId="6657391E" w14:textId="77777777" w:rsidR="00385985" w:rsidRPr="006F6CB9" w:rsidRDefault="00385985" w:rsidP="00647BB1">
            <w:pPr>
              <w:spacing w:after="0" w:line="240" w:lineRule="auto"/>
              <w:jc w:val="center"/>
              <w:rPr>
                <w:rFonts w:ascii="Tahoma" w:eastAsia="Times New Roman" w:hAnsi="Tahoma" w:cs="Tahoma"/>
                <w:b/>
                <w:bCs/>
                <w:color w:val="000000"/>
                <w:sz w:val="16"/>
                <w:szCs w:val="16"/>
                <w:lang w:eastAsia="hr-HR"/>
              </w:rPr>
            </w:pPr>
          </w:p>
        </w:tc>
        <w:tc>
          <w:tcPr>
            <w:tcW w:w="82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3723B1" w14:textId="77777777" w:rsidR="00385985" w:rsidRPr="006F6CB9" w:rsidRDefault="00385985" w:rsidP="00647BB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Godina</w:t>
            </w:r>
          </w:p>
        </w:tc>
        <w:tc>
          <w:tcPr>
            <w:tcW w:w="3155" w:type="dxa"/>
            <w:gridSpan w:val="3"/>
            <w:tcBorders>
              <w:top w:val="nil"/>
              <w:left w:val="single" w:sz="4" w:space="0" w:color="auto"/>
              <w:bottom w:val="single" w:sz="4" w:space="0" w:color="auto"/>
              <w:right w:val="single" w:sz="4" w:space="0" w:color="auto"/>
            </w:tcBorders>
            <w:shd w:val="clear" w:color="000000" w:fill="FFFFFF"/>
            <w:vAlign w:val="center"/>
            <w:hideMark/>
          </w:tcPr>
          <w:p w14:paraId="4D611770" w14:textId="77777777" w:rsidR="00385985" w:rsidRPr="006F6CB9" w:rsidRDefault="00385985" w:rsidP="00647BB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Rođeni</w:t>
            </w:r>
          </w:p>
        </w:tc>
        <w:tc>
          <w:tcPr>
            <w:tcW w:w="1974" w:type="dxa"/>
            <w:gridSpan w:val="2"/>
            <w:tcBorders>
              <w:top w:val="nil"/>
              <w:left w:val="nil"/>
              <w:bottom w:val="single" w:sz="4" w:space="0" w:color="auto"/>
              <w:right w:val="single" w:sz="4" w:space="0" w:color="auto"/>
            </w:tcBorders>
            <w:shd w:val="clear" w:color="000000" w:fill="FFFFFF"/>
            <w:vAlign w:val="center"/>
            <w:hideMark/>
          </w:tcPr>
          <w:p w14:paraId="20CD113C" w14:textId="77777777" w:rsidR="00385985" w:rsidRPr="006F6CB9" w:rsidRDefault="00385985" w:rsidP="00647BB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Umrli</w:t>
            </w:r>
          </w:p>
        </w:tc>
        <w:tc>
          <w:tcPr>
            <w:tcW w:w="82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1AF3B3" w14:textId="23718453" w:rsidR="00385985" w:rsidRPr="006F6CB9" w:rsidRDefault="00B15011" w:rsidP="00647BB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color w:val="000000"/>
                <w:sz w:val="16"/>
                <w:szCs w:val="16"/>
                <w:lang w:eastAsia="hr-HR"/>
              </w:rPr>
              <w:t>p</w:t>
            </w:r>
            <w:r w:rsidR="00385985" w:rsidRPr="006F6CB9">
              <w:rPr>
                <w:rFonts w:ascii="Tahoma" w:eastAsia="Times New Roman" w:hAnsi="Tahoma" w:cs="Tahoma"/>
                <w:color w:val="000000"/>
                <w:sz w:val="16"/>
                <w:szCs w:val="16"/>
                <w:lang w:eastAsia="hr-HR"/>
              </w:rPr>
              <w:t>rirodni</w:t>
            </w:r>
            <w:r w:rsidR="00385985" w:rsidRPr="006F6CB9">
              <w:rPr>
                <w:rFonts w:ascii="Tahoma" w:eastAsia="Times New Roman" w:hAnsi="Tahoma" w:cs="Tahoma"/>
                <w:b/>
                <w:bCs/>
                <w:color w:val="000000"/>
                <w:sz w:val="16"/>
                <w:szCs w:val="16"/>
                <w:lang w:eastAsia="hr-HR"/>
              </w:rPr>
              <w:t xml:space="preserve"> </w:t>
            </w:r>
            <w:r w:rsidR="00385985" w:rsidRPr="006F6CB9">
              <w:rPr>
                <w:rFonts w:ascii="Tahoma" w:eastAsia="Times New Roman" w:hAnsi="Tahoma" w:cs="Tahoma"/>
                <w:color w:val="000000"/>
                <w:sz w:val="16"/>
                <w:szCs w:val="16"/>
                <w:lang w:eastAsia="hr-HR"/>
              </w:rPr>
              <w:t>prirast</w:t>
            </w:r>
          </w:p>
        </w:tc>
        <w:tc>
          <w:tcPr>
            <w:tcW w:w="1107" w:type="dxa"/>
            <w:vMerge w:val="restart"/>
            <w:tcBorders>
              <w:top w:val="nil"/>
              <w:left w:val="single" w:sz="4" w:space="0" w:color="auto"/>
              <w:bottom w:val="single" w:sz="4" w:space="0" w:color="auto"/>
              <w:right w:val="nil"/>
            </w:tcBorders>
            <w:shd w:val="clear" w:color="000000" w:fill="FFFFFF"/>
            <w:vAlign w:val="center"/>
            <w:hideMark/>
          </w:tcPr>
          <w:p w14:paraId="0304101E" w14:textId="77777777" w:rsidR="00385985" w:rsidRPr="006F6CB9" w:rsidRDefault="00385985" w:rsidP="00647BB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color w:val="000000"/>
                <w:sz w:val="16"/>
                <w:szCs w:val="16"/>
                <w:lang w:eastAsia="hr-HR"/>
              </w:rPr>
              <w:t>Vitalni</w:t>
            </w:r>
            <w:r w:rsidRPr="006F6CB9">
              <w:rPr>
                <w:rFonts w:ascii="Tahoma" w:eastAsia="Times New Roman" w:hAnsi="Tahoma" w:cs="Tahoma"/>
                <w:b/>
                <w:bCs/>
                <w:color w:val="000000"/>
                <w:sz w:val="16"/>
                <w:szCs w:val="16"/>
                <w:lang w:eastAsia="hr-HR"/>
              </w:rPr>
              <w:t xml:space="preserve"> </w:t>
            </w:r>
            <w:r w:rsidRPr="006F6CB9">
              <w:rPr>
                <w:rFonts w:ascii="Tahoma" w:eastAsia="Times New Roman" w:hAnsi="Tahoma" w:cs="Tahoma"/>
                <w:color w:val="000000"/>
                <w:sz w:val="16"/>
                <w:szCs w:val="16"/>
                <w:lang w:eastAsia="hr-HR"/>
              </w:rPr>
              <w:t>indeks</w:t>
            </w:r>
            <w:r w:rsidRPr="006F6CB9">
              <w:rPr>
                <w:rFonts w:ascii="Tahoma" w:eastAsia="Times New Roman" w:hAnsi="Tahoma" w:cs="Tahoma"/>
                <w:b/>
                <w:bCs/>
                <w:color w:val="000000"/>
                <w:sz w:val="16"/>
                <w:szCs w:val="16"/>
                <w:lang w:eastAsia="hr-HR"/>
              </w:rPr>
              <w:t xml:space="preserve"> </w:t>
            </w:r>
            <w:r w:rsidRPr="006F6CB9">
              <w:rPr>
                <w:rFonts w:ascii="Tahoma" w:eastAsia="Times New Roman" w:hAnsi="Tahoma" w:cs="Tahoma"/>
                <w:color w:val="000000"/>
                <w:sz w:val="16"/>
                <w:szCs w:val="16"/>
                <w:lang w:eastAsia="hr-HR"/>
              </w:rPr>
              <w:t>(živorođeni na 100 umrlih)</w:t>
            </w:r>
          </w:p>
        </w:tc>
      </w:tr>
      <w:tr w:rsidR="00385985" w:rsidRPr="006F6CB9" w14:paraId="02DDAF43" w14:textId="77777777" w:rsidTr="00297414">
        <w:trPr>
          <w:trHeight w:val="840"/>
        </w:trPr>
        <w:tc>
          <w:tcPr>
            <w:tcW w:w="1134" w:type="dxa"/>
            <w:vMerge/>
            <w:tcBorders>
              <w:top w:val="nil"/>
              <w:left w:val="nil"/>
              <w:bottom w:val="single" w:sz="4" w:space="0" w:color="auto"/>
              <w:right w:val="single" w:sz="4" w:space="0" w:color="auto"/>
            </w:tcBorders>
            <w:vAlign w:val="center"/>
            <w:hideMark/>
          </w:tcPr>
          <w:p w14:paraId="4D4DDCF6" w14:textId="77777777" w:rsidR="00385985" w:rsidRPr="006F6CB9" w:rsidRDefault="00385985" w:rsidP="00647BB1">
            <w:pPr>
              <w:spacing w:after="0" w:line="240" w:lineRule="auto"/>
              <w:rPr>
                <w:rFonts w:ascii="Tahoma" w:eastAsia="Times New Roman" w:hAnsi="Tahoma" w:cs="Tahoma"/>
                <w:b/>
                <w:bCs/>
                <w:color w:val="000000"/>
                <w:sz w:val="16"/>
                <w:szCs w:val="16"/>
                <w:lang w:eastAsia="hr-HR"/>
              </w:rPr>
            </w:pPr>
          </w:p>
        </w:tc>
        <w:tc>
          <w:tcPr>
            <w:tcW w:w="828" w:type="dxa"/>
            <w:vMerge/>
            <w:tcBorders>
              <w:top w:val="nil"/>
              <w:left w:val="single" w:sz="4" w:space="0" w:color="auto"/>
              <w:bottom w:val="single" w:sz="4" w:space="0" w:color="auto"/>
              <w:right w:val="single" w:sz="4" w:space="0" w:color="auto"/>
            </w:tcBorders>
            <w:vAlign w:val="center"/>
            <w:hideMark/>
          </w:tcPr>
          <w:p w14:paraId="3F22A262" w14:textId="77777777" w:rsidR="00385985" w:rsidRPr="006F6CB9" w:rsidRDefault="00385985" w:rsidP="00647BB1">
            <w:pPr>
              <w:spacing w:after="0" w:line="240" w:lineRule="auto"/>
              <w:rPr>
                <w:rFonts w:ascii="Tahoma" w:eastAsia="Times New Roman" w:hAnsi="Tahoma" w:cs="Tahoma"/>
                <w:b/>
                <w:bCs/>
                <w:color w:val="000000"/>
                <w:sz w:val="16"/>
                <w:szCs w:val="16"/>
                <w:lang w:eastAsia="hr-HR"/>
              </w:rPr>
            </w:pPr>
          </w:p>
        </w:tc>
        <w:tc>
          <w:tcPr>
            <w:tcW w:w="932" w:type="dxa"/>
            <w:tcBorders>
              <w:top w:val="single" w:sz="4" w:space="0" w:color="auto"/>
              <w:left w:val="nil"/>
              <w:bottom w:val="single" w:sz="4" w:space="0" w:color="auto"/>
              <w:right w:val="single" w:sz="4" w:space="0" w:color="auto"/>
            </w:tcBorders>
            <w:shd w:val="clear" w:color="000000" w:fill="FFFFFF"/>
            <w:vAlign w:val="center"/>
            <w:hideMark/>
          </w:tcPr>
          <w:p w14:paraId="2EBC5B5A" w14:textId="77777777" w:rsidR="00385985" w:rsidRPr="006F6CB9" w:rsidRDefault="00385985" w:rsidP="00647BB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color w:val="000000"/>
                <w:sz w:val="16"/>
                <w:szCs w:val="16"/>
                <w:lang w:eastAsia="hr-HR"/>
              </w:rPr>
              <w:t>ukupno</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14:paraId="0B0945B2" w14:textId="77777777" w:rsidR="00385985" w:rsidRPr="006F6CB9" w:rsidRDefault="00385985" w:rsidP="00647BB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color w:val="000000"/>
                <w:sz w:val="16"/>
                <w:szCs w:val="16"/>
                <w:lang w:eastAsia="hr-HR"/>
              </w:rPr>
              <w:t>živorođeni</w:t>
            </w:r>
          </w:p>
        </w:tc>
        <w:tc>
          <w:tcPr>
            <w:tcW w:w="1188" w:type="dxa"/>
            <w:tcBorders>
              <w:top w:val="single" w:sz="4" w:space="0" w:color="auto"/>
              <w:left w:val="nil"/>
              <w:bottom w:val="single" w:sz="4" w:space="0" w:color="auto"/>
              <w:right w:val="single" w:sz="4" w:space="0" w:color="auto"/>
            </w:tcBorders>
            <w:shd w:val="clear" w:color="000000" w:fill="FFFFFF"/>
            <w:vAlign w:val="center"/>
            <w:hideMark/>
          </w:tcPr>
          <w:p w14:paraId="7DC36167" w14:textId="77777777" w:rsidR="00385985" w:rsidRPr="006F6CB9" w:rsidRDefault="00385985" w:rsidP="00647BB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color w:val="000000"/>
                <w:sz w:val="16"/>
                <w:szCs w:val="16"/>
                <w:lang w:eastAsia="hr-HR"/>
              </w:rPr>
              <w:t>mrtvorođeni</w:t>
            </w:r>
          </w:p>
        </w:tc>
        <w:tc>
          <w:tcPr>
            <w:tcW w:w="932" w:type="dxa"/>
            <w:tcBorders>
              <w:top w:val="single" w:sz="4" w:space="0" w:color="auto"/>
              <w:left w:val="nil"/>
              <w:bottom w:val="single" w:sz="4" w:space="0" w:color="auto"/>
              <w:right w:val="single" w:sz="4" w:space="0" w:color="auto"/>
            </w:tcBorders>
            <w:shd w:val="clear" w:color="000000" w:fill="FFFFFF"/>
            <w:vAlign w:val="center"/>
            <w:hideMark/>
          </w:tcPr>
          <w:p w14:paraId="4B7C9EE8" w14:textId="77777777" w:rsidR="00385985" w:rsidRPr="006F6CB9" w:rsidRDefault="00385985" w:rsidP="00647BB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color w:val="000000"/>
                <w:sz w:val="16"/>
                <w:szCs w:val="16"/>
                <w:lang w:eastAsia="hr-HR"/>
              </w:rPr>
              <w:t>ukupno</w:t>
            </w:r>
          </w:p>
        </w:tc>
        <w:tc>
          <w:tcPr>
            <w:tcW w:w="1042" w:type="dxa"/>
            <w:tcBorders>
              <w:top w:val="single" w:sz="4" w:space="0" w:color="auto"/>
              <w:left w:val="nil"/>
              <w:bottom w:val="single" w:sz="4" w:space="0" w:color="auto"/>
              <w:right w:val="single" w:sz="4" w:space="0" w:color="auto"/>
            </w:tcBorders>
            <w:shd w:val="clear" w:color="000000" w:fill="FFFFFF"/>
            <w:vAlign w:val="center"/>
            <w:hideMark/>
          </w:tcPr>
          <w:p w14:paraId="06E9191B" w14:textId="77777777" w:rsidR="00385985" w:rsidRPr="006F6CB9" w:rsidRDefault="00385985" w:rsidP="00647BB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color w:val="000000"/>
                <w:sz w:val="16"/>
                <w:szCs w:val="16"/>
                <w:lang w:eastAsia="hr-HR"/>
              </w:rPr>
              <w:t>umrla</w:t>
            </w:r>
            <w:r w:rsidRPr="006F6CB9">
              <w:rPr>
                <w:rFonts w:ascii="Tahoma" w:eastAsia="Times New Roman" w:hAnsi="Tahoma" w:cs="Tahoma"/>
                <w:b/>
                <w:bCs/>
                <w:color w:val="000000"/>
                <w:sz w:val="16"/>
                <w:szCs w:val="16"/>
                <w:lang w:eastAsia="hr-HR"/>
              </w:rPr>
              <w:t xml:space="preserve"> </w:t>
            </w:r>
            <w:r w:rsidRPr="006F6CB9">
              <w:rPr>
                <w:rFonts w:ascii="Tahoma" w:eastAsia="Times New Roman" w:hAnsi="Tahoma" w:cs="Tahoma"/>
                <w:color w:val="000000"/>
                <w:sz w:val="16"/>
                <w:szCs w:val="16"/>
                <w:lang w:eastAsia="hr-HR"/>
              </w:rPr>
              <w:t>dojenčad</w:t>
            </w:r>
          </w:p>
        </w:tc>
        <w:tc>
          <w:tcPr>
            <w:tcW w:w="828" w:type="dxa"/>
            <w:vMerge/>
            <w:tcBorders>
              <w:top w:val="nil"/>
              <w:left w:val="single" w:sz="4" w:space="0" w:color="auto"/>
              <w:bottom w:val="single" w:sz="4" w:space="0" w:color="auto"/>
              <w:right w:val="single" w:sz="4" w:space="0" w:color="auto"/>
            </w:tcBorders>
            <w:vAlign w:val="center"/>
            <w:hideMark/>
          </w:tcPr>
          <w:p w14:paraId="3774C6B9" w14:textId="77777777" w:rsidR="00385985" w:rsidRPr="006F6CB9" w:rsidRDefault="00385985" w:rsidP="00647BB1">
            <w:pPr>
              <w:spacing w:after="0" w:line="240" w:lineRule="auto"/>
              <w:rPr>
                <w:rFonts w:ascii="Tahoma" w:eastAsia="Times New Roman" w:hAnsi="Tahoma" w:cs="Tahoma"/>
                <w:b/>
                <w:bCs/>
                <w:color w:val="000000"/>
                <w:sz w:val="16"/>
                <w:szCs w:val="16"/>
                <w:lang w:eastAsia="hr-HR"/>
              </w:rPr>
            </w:pPr>
          </w:p>
        </w:tc>
        <w:tc>
          <w:tcPr>
            <w:tcW w:w="1107" w:type="dxa"/>
            <w:vMerge/>
            <w:tcBorders>
              <w:top w:val="nil"/>
              <w:left w:val="single" w:sz="4" w:space="0" w:color="auto"/>
              <w:bottom w:val="single" w:sz="4" w:space="0" w:color="auto"/>
              <w:right w:val="nil"/>
            </w:tcBorders>
            <w:vAlign w:val="center"/>
            <w:hideMark/>
          </w:tcPr>
          <w:p w14:paraId="15F87D9A" w14:textId="77777777" w:rsidR="00385985" w:rsidRPr="006F6CB9" w:rsidRDefault="00385985" w:rsidP="00647BB1">
            <w:pPr>
              <w:spacing w:after="0" w:line="240" w:lineRule="auto"/>
              <w:rPr>
                <w:rFonts w:ascii="Tahoma" w:eastAsia="Times New Roman" w:hAnsi="Tahoma" w:cs="Tahoma"/>
                <w:b/>
                <w:bCs/>
                <w:color w:val="000000"/>
                <w:sz w:val="16"/>
                <w:szCs w:val="16"/>
                <w:lang w:eastAsia="hr-HR"/>
              </w:rPr>
            </w:pPr>
          </w:p>
        </w:tc>
      </w:tr>
      <w:tr w:rsidR="00385985" w:rsidRPr="006F6CB9" w14:paraId="7F0E4157" w14:textId="77777777" w:rsidTr="00297414">
        <w:trPr>
          <w:trHeight w:val="30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084B453" w14:textId="77777777" w:rsidR="00385985" w:rsidRPr="006F6CB9" w:rsidRDefault="00385985" w:rsidP="00647BB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Republika Hrvatska</w:t>
            </w:r>
          </w:p>
        </w:tc>
        <w:tc>
          <w:tcPr>
            <w:tcW w:w="828" w:type="dxa"/>
            <w:tcBorders>
              <w:top w:val="nil"/>
              <w:left w:val="nil"/>
              <w:bottom w:val="single" w:sz="4" w:space="0" w:color="auto"/>
              <w:right w:val="single" w:sz="4" w:space="0" w:color="auto"/>
            </w:tcBorders>
            <w:shd w:val="clear" w:color="000000" w:fill="FFF2CC"/>
            <w:noWrap/>
            <w:vAlign w:val="center"/>
            <w:hideMark/>
          </w:tcPr>
          <w:p w14:paraId="3E06B795"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2017.</w:t>
            </w:r>
          </w:p>
        </w:tc>
        <w:tc>
          <w:tcPr>
            <w:tcW w:w="932" w:type="dxa"/>
            <w:tcBorders>
              <w:top w:val="nil"/>
              <w:left w:val="nil"/>
              <w:bottom w:val="single" w:sz="4" w:space="0" w:color="auto"/>
              <w:right w:val="single" w:sz="4" w:space="0" w:color="auto"/>
            </w:tcBorders>
            <w:shd w:val="clear" w:color="000000" w:fill="FFF2CC"/>
            <w:noWrap/>
            <w:vAlign w:val="center"/>
            <w:hideMark/>
          </w:tcPr>
          <w:p w14:paraId="22BDAA65"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36.705</w:t>
            </w:r>
          </w:p>
        </w:tc>
        <w:tc>
          <w:tcPr>
            <w:tcW w:w="1035" w:type="dxa"/>
            <w:tcBorders>
              <w:top w:val="nil"/>
              <w:left w:val="nil"/>
              <w:bottom w:val="single" w:sz="4" w:space="0" w:color="auto"/>
              <w:right w:val="single" w:sz="4" w:space="0" w:color="auto"/>
            </w:tcBorders>
            <w:shd w:val="clear" w:color="000000" w:fill="FFF2CC"/>
            <w:noWrap/>
            <w:vAlign w:val="center"/>
            <w:hideMark/>
          </w:tcPr>
          <w:p w14:paraId="613EA14F"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36.556</w:t>
            </w:r>
          </w:p>
        </w:tc>
        <w:tc>
          <w:tcPr>
            <w:tcW w:w="1188" w:type="dxa"/>
            <w:tcBorders>
              <w:top w:val="nil"/>
              <w:left w:val="nil"/>
              <w:bottom w:val="single" w:sz="4" w:space="0" w:color="auto"/>
              <w:right w:val="single" w:sz="4" w:space="0" w:color="auto"/>
            </w:tcBorders>
            <w:shd w:val="clear" w:color="000000" w:fill="FFF2CC"/>
            <w:noWrap/>
            <w:vAlign w:val="center"/>
            <w:hideMark/>
          </w:tcPr>
          <w:p w14:paraId="3ABF2B84"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149</w:t>
            </w:r>
          </w:p>
        </w:tc>
        <w:tc>
          <w:tcPr>
            <w:tcW w:w="932" w:type="dxa"/>
            <w:tcBorders>
              <w:top w:val="nil"/>
              <w:left w:val="nil"/>
              <w:bottom w:val="single" w:sz="4" w:space="0" w:color="auto"/>
              <w:right w:val="single" w:sz="4" w:space="0" w:color="auto"/>
            </w:tcBorders>
            <w:shd w:val="clear" w:color="000000" w:fill="FFF2CC"/>
            <w:noWrap/>
            <w:vAlign w:val="center"/>
            <w:hideMark/>
          </w:tcPr>
          <w:p w14:paraId="52F53C4C"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53.477</w:t>
            </w:r>
          </w:p>
        </w:tc>
        <w:tc>
          <w:tcPr>
            <w:tcW w:w="1042" w:type="dxa"/>
            <w:tcBorders>
              <w:top w:val="nil"/>
              <w:left w:val="nil"/>
              <w:bottom w:val="single" w:sz="4" w:space="0" w:color="auto"/>
              <w:right w:val="single" w:sz="4" w:space="0" w:color="auto"/>
            </w:tcBorders>
            <w:shd w:val="clear" w:color="000000" w:fill="FFF2CC"/>
            <w:noWrap/>
            <w:vAlign w:val="center"/>
            <w:hideMark/>
          </w:tcPr>
          <w:p w14:paraId="2517052E"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148</w:t>
            </w:r>
          </w:p>
        </w:tc>
        <w:tc>
          <w:tcPr>
            <w:tcW w:w="828" w:type="dxa"/>
            <w:tcBorders>
              <w:top w:val="nil"/>
              <w:left w:val="nil"/>
              <w:bottom w:val="single" w:sz="4" w:space="0" w:color="auto"/>
              <w:right w:val="single" w:sz="4" w:space="0" w:color="auto"/>
            </w:tcBorders>
            <w:shd w:val="clear" w:color="000000" w:fill="FFF2CC"/>
            <w:noWrap/>
            <w:vAlign w:val="center"/>
            <w:hideMark/>
          </w:tcPr>
          <w:p w14:paraId="7F2E79D1"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-16.921</w:t>
            </w:r>
          </w:p>
        </w:tc>
        <w:tc>
          <w:tcPr>
            <w:tcW w:w="1107" w:type="dxa"/>
            <w:tcBorders>
              <w:top w:val="nil"/>
              <w:left w:val="nil"/>
              <w:bottom w:val="single" w:sz="4" w:space="0" w:color="auto"/>
              <w:right w:val="single" w:sz="4" w:space="0" w:color="auto"/>
            </w:tcBorders>
            <w:shd w:val="clear" w:color="000000" w:fill="FFF2CC"/>
            <w:noWrap/>
            <w:vAlign w:val="center"/>
            <w:hideMark/>
          </w:tcPr>
          <w:p w14:paraId="35044B66"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68,4</w:t>
            </w:r>
          </w:p>
        </w:tc>
      </w:tr>
      <w:tr w:rsidR="00385985" w:rsidRPr="006F6CB9" w14:paraId="7F58F84A" w14:textId="77777777" w:rsidTr="00297414">
        <w:trPr>
          <w:trHeight w:val="300"/>
        </w:trPr>
        <w:tc>
          <w:tcPr>
            <w:tcW w:w="1134" w:type="dxa"/>
            <w:vMerge/>
            <w:tcBorders>
              <w:top w:val="nil"/>
              <w:left w:val="single" w:sz="4" w:space="0" w:color="auto"/>
              <w:bottom w:val="single" w:sz="4" w:space="0" w:color="auto"/>
              <w:right w:val="single" w:sz="4" w:space="0" w:color="auto"/>
            </w:tcBorders>
            <w:vAlign w:val="center"/>
            <w:hideMark/>
          </w:tcPr>
          <w:p w14:paraId="6300568D"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p>
        </w:tc>
        <w:tc>
          <w:tcPr>
            <w:tcW w:w="828" w:type="dxa"/>
            <w:tcBorders>
              <w:top w:val="nil"/>
              <w:left w:val="nil"/>
              <w:bottom w:val="single" w:sz="4" w:space="0" w:color="auto"/>
              <w:right w:val="single" w:sz="4" w:space="0" w:color="auto"/>
            </w:tcBorders>
            <w:shd w:val="clear" w:color="auto" w:fill="auto"/>
            <w:noWrap/>
            <w:vAlign w:val="center"/>
            <w:hideMark/>
          </w:tcPr>
          <w:p w14:paraId="1F0542CE"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2018.</w:t>
            </w:r>
          </w:p>
        </w:tc>
        <w:tc>
          <w:tcPr>
            <w:tcW w:w="932" w:type="dxa"/>
            <w:tcBorders>
              <w:top w:val="nil"/>
              <w:left w:val="nil"/>
              <w:bottom w:val="single" w:sz="4" w:space="0" w:color="auto"/>
              <w:right w:val="single" w:sz="4" w:space="0" w:color="auto"/>
            </w:tcBorders>
            <w:shd w:val="clear" w:color="auto" w:fill="auto"/>
            <w:noWrap/>
            <w:vAlign w:val="center"/>
            <w:hideMark/>
          </w:tcPr>
          <w:p w14:paraId="27E0A723"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37.109</w:t>
            </w:r>
          </w:p>
        </w:tc>
        <w:tc>
          <w:tcPr>
            <w:tcW w:w="1035" w:type="dxa"/>
            <w:tcBorders>
              <w:top w:val="nil"/>
              <w:left w:val="nil"/>
              <w:bottom w:val="single" w:sz="4" w:space="0" w:color="auto"/>
              <w:right w:val="single" w:sz="4" w:space="0" w:color="auto"/>
            </w:tcBorders>
            <w:shd w:val="clear" w:color="auto" w:fill="auto"/>
            <w:noWrap/>
            <w:vAlign w:val="center"/>
            <w:hideMark/>
          </w:tcPr>
          <w:p w14:paraId="7078BC6F"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36.945</w:t>
            </w:r>
          </w:p>
        </w:tc>
        <w:tc>
          <w:tcPr>
            <w:tcW w:w="1188" w:type="dxa"/>
            <w:tcBorders>
              <w:top w:val="nil"/>
              <w:left w:val="nil"/>
              <w:bottom w:val="single" w:sz="4" w:space="0" w:color="auto"/>
              <w:right w:val="single" w:sz="4" w:space="0" w:color="auto"/>
            </w:tcBorders>
            <w:shd w:val="clear" w:color="auto" w:fill="auto"/>
            <w:noWrap/>
            <w:vAlign w:val="center"/>
            <w:hideMark/>
          </w:tcPr>
          <w:p w14:paraId="62E1DC8B"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164</w:t>
            </w:r>
          </w:p>
        </w:tc>
        <w:tc>
          <w:tcPr>
            <w:tcW w:w="932" w:type="dxa"/>
            <w:tcBorders>
              <w:top w:val="nil"/>
              <w:left w:val="nil"/>
              <w:bottom w:val="single" w:sz="4" w:space="0" w:color="auto"/>
              <w:right w:val="single" w:sz="4" w:space="0" w:color="auto"/>
            </w:tcBorders>
            <w:shd w:val="clear" w:color="auto" w:fill="auto"/>
            <w:noWrap/>
            <w:vAlign w:val="center"/>
            <w:hideMark/>
          </w:tcPr>
          <w:p w14:paraId="0DD6A1D5"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52.706</w:t>
            </w:r>
          </w:p>
        </w:tc>
        <w:tc>
          <w:tcPr>
            <w:tcW w:w="1042" w:type="dxa"/>
            <w:tcBorders>
              <w:top w:val="nil"/>
              <w:left w:val="nil"/>
              <w:bottom w:val="single" w:sz="4" w:space="0" w:color="auto"/>
              <w:right w:val="single" w:sz="4" w:space="0" w:color="auto"/>
            </w:tcBorders>
            <w:shd w:val="clear" w:color="auto" w:fill="auto"/>
            <w:noWrap/>
            <w:vAlign w:val="center"/>
            <w:hideMark/>
          </w:tcPr>
          <w:p w14:paraId="7E0B19FA"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157</w:t>
            </w:r>
          </w:p>
        </w:tc>
        <w:tc>
          <w:tcPr>
            <w:tcW w:w="828" w:type="dxa"/>
            <w:tcBorders>
              <w:top w:val="nil"/>
              <w:left w:val="nil"/>
              <w:bottom w:val="single" w:sz="4" w:space="0" w:color="auto"/>
              <w:right w:val="single" w:sz="4" w:space="0" w:color="auto"/>
            </w:tcBorders>
            <w:shd w:val="clear" w:color="auto" w:fill="auto"/>
            <w:noWrap/>
            <w:vAlign w:val="center"/>
            <w:hideMark/>
          </w:tcPr>
          <w:p w14:paraId="0AF09578"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-15.761</w:t>
            </w:r>
          </w:p>
        </w:tc>
        <w:tc>
          <w:tcPr>
            <w:tcW w:w="1107" w:type="dxa"/>
            <w:tcBorders>
              <w:top w:val="nil"/>
              <w:left w:val="nil"/>
              <w:bottom w:val="single" w:sz="4" w:space="0" w:color="auto"/>
              <w:right w:val="single" w:sz="4" w:space="0" w:color="auto"/>
            </w:tcBorders>
            <w:shd w:val="clear" w:color="auto" w:fill="auto"/>
            <w:noWrap/>
            <w:vAlign w:val="center"/>
            <w:hideMark/>
          </w:tcPr>
          <w:p w14:paraId="4AA2C3A2"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70,1</w:t>
            </w:r>
          </w:p>
        </w:tc>
      </w:tr>
      <w:tr w:rsidR="00385985" w:rsidRPr="006F6CB9" w14:paraId="25222E95" w14:textId="77777777" w:rsidTr="00297414">
        <w:trPr>
          <w:trHeight w:val="300"/>
        </w:trPr>
        <w:tc>
          <w:tcPr>
            <w:tcW w:w="1134" w:type="dxa"/>
            <w:vMerge/>
            <w:tcBorders>
              <w:top w:val="nil"/>
              <w:left w:val="single" w:sz="4" w:space="0" w:color="auto"/>
              <w:bottom w:val="single" w:sz="4" w:space="0" w:color="auto"/>
              <w:right w:val="single" w:sz="4" w:space="0" w:color="auto"/>
            </w:tcBorders>
            <w:vAlign w:val="center"/>
            <w:hideMark/>
          </w:tcPr>
          <w:p w14:paraId="390C8B28"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p>
        </w:tc>
        <w:tc>
          <w:tcPr>
            <w:tcW w:w="828" w:type="dxa"/>
            <w:tcBorders>
              <w:top w:val="nil"/>
              <w:left w:val="nil"/>
              <w:bottom w:val="single" w:sz="4" w:space="0" w:color="auto"/>
              <w:right w:val="single" w:sz="4" w:space="0" w:color="auto"/>
            </w:tcBorders>
            <w:shd w:val="clear" w:color="000000" w:fill="FFF2CC"/>
            <w:noWrap/>
            <w:vAlign w:val="center"/>
            <w:hideMark/>
          </w:tcPr>
          <w:p w14:paraId="31435A4B"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2019.</w:t>
            </w:r>
          </w:p>
        </w:tc>
        <w:tc>
          <w:tcPr>
            <w:tcW w:w="932" w:type="dxa"/>
            <w:tcBorders>
              <w:top w:val="nil"/>
              <w:left w:val="nil"/>
              <w:bottom w:val="single" w:sz="4" w:space="0" w:color="auto"/>
              <w:right w:val="single" w:sz="4" w:space="0" w:color="auto"/>
            </w:tcBorders>
            <w:shd w:val="clear" w:color="000000" w:fill="FFF2CC"/>
            <w:noWrap/>
            <w:vAlign w:val="center"/>
            <w:hideMark/>
          </w:tcPr>
          <w:p w14:paraId="7FEBC423"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36.296</w:t>
            </w:r>
          </w:p>
        </w:tc>
        <w:tc>
          <w:tcPr>
            <w:tcW w:w="1035" w:type="dxa"/>
            <w:tcBorders>
              <w:top w:val="nil"/>
              <w:left w:val="nil"/>
              <w:bottom w:val="single" w:sz="4" w:space="0" w:color="auto"/>
              <w:right w:val="single" w:sz="4" w:space="0" w:color="auto"/>
            </w:tcBorders>
            <w:shd w:val="clear" w:color="000000" w:fill="FFF2CC"/>
            <w:noWrap/>
            <w:vAlign w:val="center"/>
            <w:hideMark/>
          </w:tcPr>
          <w:p w14:paraId="12D06B34"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36.135</w:t>
            </w:r>
          </w:p>
        </w:tc>
        <w:tc>
          <w:tcPr>
            <w:tcW w:w="1188" w:type="dxa"/>
            <w:tcBorders>
              <w:top w:val="nil"/>
              <w:left w:val="nil"/>
              <w:bottom w:val="single" w:sz="4" w:space="0" w:color="auto"/>
              <w:right w:val="single" w:sz="4" w:space="0" w:color="auto"/>
            </w:tcBorders>
            <w:shd w:val="clear" w:color="000000" w:fill="FFF2CC"/>
            <w:noWrap/>
            <w:vAlign w:val="center"/>
            <w:hideMark/>
          </w:tcPr>
          <w:p w14:paraId="60AD605D"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161</w:t>
            </w:r>
          </w:p>
        </w:tc>
        <w:tc>
          <w:tcPr>
            <w:tcW w:w="932" w:type="dxa"/>
            <w:tcBorders>
              <w:top w:val="nil"/>
              <w:left w:val="nil"/>
              <w:bottom w:val="single" w:sz="4" w:space="0" w:color="auto"/>
              <w:right w:val="single" w:sz="4" w:space="0" w:color="auto"/>
            </w:tcBorders>
            <w:shd w:val="clear" w:color="000000" w:fill="FFF2CC"/>
            <w:noWrap/>
            <w:vAlign w:val="center"/>
            <w:hideMark/>
          </w:tcPr>
          <w:p w14:paraId="7656ABA5"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51.794</w:t>
            </w:r>
          </w:p>
        </w:tc>
        <w:tc>
          <w:tcPr>
            <w:tcW w:w="1042" w:type="dxa"/>
            <w:tcBorders>
              <w:top w:val="nil"/>
              <w:left w:val="nil"/>
              <w:bottom w:val="single" w:sz="4" w:space="0" w:color="auto"/>
              <w:right w:val="single" w:sz="4" w:space="0" w:color="auto"/>
            </w:tcBorders>
            <w:shd w:val="clear" w:color="000000" w:fill="FFF2CC"/>
            <w:noWrap/>
            <w:vAlign w:val="center"/>
            <w:hideMark/>
          </w:tcPr>
          <w:p w14:paraId="7603CD4D"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143</w:t>
            </w:r>
          </w:p>
        </w:tc>
        <w:tc>
          <w:tcPr>
            <w:tcW w:w="828" w:type="dxa"/>
            <w:tcBorders>
              <w:top w:val="nil"/>
              <w:left w:val="nil"/>
              <w:bottom w:val="single" w:sz="4" w:space="0" w:color="auto"/>
              <w:right w:val="single" w:sz="4" w:space="0" w:color="auto"/>
            </w:tcBorders>
            <w:shd w:val="clear" w:color="000000" w:fill="FFF2CC"/>
            <w:noWrap/>
            <w:vAlign w:val="center"/>
            <w:hideMark/>
          </w:tcPr>
          <w:p w14:paraId="0AE806A0"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-15.659</w:t>
            </w:r>
          </w:p>
        </w:tc>
        <w:tc>
          <w:tcPr>
            <w:tcW w:w="1107" w:type="dxa"/>
            <w:tcBorders>
              <w:top w:val="nil"/>
              <w:left w:val="nil"/>
              <w:bottom w:val="single" w:sz="4" w:space="0" w:color="auto"/>
              <w:right w:val="single" w:sz="4" w:space="0" w:color="auto"/>
            </w:tcBorders>
            <w:shd w:val="clear" w:color="000000" w:fill="FFF2CC"/>
            <w:noWrap/>
            <w:vAlign w:val="center"/>
            <w:hideMark/>
          </w:tcPr>
          <w:p w14:paraId="0252E126"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69,8</w:t>
            </w:r>
          </w:p>
        </w:tc>
      </w:tr>
      <w:tr w:rsidR="00385985" w:rsidRPr="006F6CB9" w14:paraId="161F4B04" w14:textId="77777777" w:rsidTr="00297414">
        <w:trPr>
          <w:trHeight w:val="300"/>
        </w:trPr>
        <w:tc>
          <w:tcPr>
            <w:tcW w:w="1134" w:type="dxa"/>
            <w:vMerge/>
            <w:tcBorders>
              <w:top w:val="nil"/>
              <w:left w:val="single" w:sz="4" w:space="0" w:color="auto"/>
              <w:bottom w:val="single" w:sz="4" w:space="0" w:color="auto"/>
              <w:right w:val="single" w:sz="4" w:space="0" w:color="auto"/>
            </w:tcBorders>
            <w:vAlign w:val="center"/>
            <w:hideMark/>
          </w:tcPr>
          <w:p w14:paraId="0F4446B4"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p>
        </w:tc>
        <w:tc>
          <w:tcPr>
            <w:tcW w:w="828" w:type="dxa"/>
            <w:tcBorders>
              <w:top w:val="nil"/>
              <w:left w:val="nil"/>
              <w:bottom w:val="single" w:sz="4" w:space="0" w:color="auto"/>
              <w:right w:val="single" w:sz="4" w:space="0" w:color="auto"/>
            </w:tcBorders>
            <w:shd w:val="clear" w:color="auto" w:fill="auto"/>
            <w:noWrap/>
            <w:vAlign w:val="center"/>
            <w:hideMark/>
          </w:tcPr>
          <w:p w14:paraId="49591B9E"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2020.</w:t>
            </w:r>
          </w:p>
        </w:tc>
        <w:tc>
          <w:tcPr>
            <w:tcW w:w="932" w:type="dxa"/>
            <w:tcBorders>
              <w:top w:val="nil"/>
              <w:left w:val="nil"/>
              <w:bottom w:val="single" w:sz="4" w:space="0" w:color="auto"/>
              <w:right w:val="single" w:sz="4" w:space="0" w:color="auto"/>
            </w:tcBorders>
            <w:shd w:val="clear" w:color="auto" w:fill="auto"/>
            <w:noWrap/>
            <w:vAlign w:val="center"/>
            <w:hideMark/>
          </w:tcPr>
          <w:p w14:paraId="7A854706"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35.987</w:t>
            </w:r>
          </w:p>
        </w:tc>
        <w:tc>
          <w:tcPr>
            <w:tcW w:w="1035" w:type="dxa"/>
            <w:tcBorders>
              <w:top w:val="nil"/>
              <w:left w:val="nil"/>
              <w:bottom w:val="single" w:sz="4" w:space="0" w:color="auto"/>
              <w:right w:val="single" w:sz="4" w:space="0" w:color="auto"/>
            </w:tcBorders>
            <w:shd w:val="clear" w:color="auto" w:fill="auto"/>
            <w:noWrap/>
            <w:vAlign w:val="center"/>
            <w:hideMark/>
          </w:tcPr>
          <w:p w14:paraId="6602AE15"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35.845</w:t>
            </w:r>
          </w:p>
        </w:tc>
        <w:tc>
          <w:tcPr>
            <w:tcW w:w="1188" w:type="dxa"/>
            <w:tcBorders>
              <w:top w:val="nil"/>
              <w:left w:val="nil"/>
              <w:bottom w:val="single" w:sz="4" w:space="0" w:color="auto"/>
              <w:right w:val="single" w:sz="4" w:space="0" w:color="auto"/>
            </w:tcBorders>
            <w:shd w:val="clear" w:color="auto" w:fill="auto"/>
            <w:noWrap/>
            <w:vAlign w:val="center"/>
            <w:hideMark/>
          </w:tcPr>
          <w:p w14:paraId="0FDD540B"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142</w:t>
            </w:r>
          </w:p>
        </w:tc>
        <w:tc>
          <w:tcPr>
            <w:tcW w:w="932" w:type="dxa"/>
            <w:tcBorders>
              <w:top w:val="nil"/>
              <w:left w:val="nil"/>
              <w:bottom w:val="single" w:sz="4" w:space="0" w:color="auto"/>
              <w:right w:val="single" w:sz="4" w:space="0" w:color="auto"/>
            </w:tcBorders>
            <w:shd w:val="clear" w:color="auto" w:fill="auto"/>
            <w:noWrap/>
            <w:vAlign w:val="center"/>
            <w:hideMark/>
          </w:tcPr>
          <w:p w14:paraId="38EDD980"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57.023</w:t>
            </w:r>
          </w:p>
        </w:tc>
        <w:tc>
          <w:tcPr>
            <w:tcW w:w="1042" w:type="dxa"/>
            <w:tcBorders>
              <w:top w:val="nil"/>
              <w:left w:val="nil"/>
              <w:bottom w:val="single" w:sz="4" w:space="0" w:color="auto"/>
              <w:right w:val="single" w:sz="4" w:space="0" w:color="auto"/>
            </w:tcBorders>
            <w:shd w:val="clear" w:color="auto" w:fill="auto"/>
            <w:noWrap/>
            <w:vAlign w:val="center"/>
            <w:hideMark/>
          </w:tcPr>
          <w:p w14:paraId="17BDE37C"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142</w:t>
            </w:r>
          </w:p>
        </w:tc>
        <w:tc>
          <w:tcPr>
            <w:tcW w:w="828" w:type="dxa"/>
            <w:tcBorders>
              <w:top w:val="nil"/>
              <w:left w:val="nil"/>
              <w:bottom w:val="single" w:sz="4" w:space="0" w:color="auto"/>
              <w:right w:val="single" w:sz="4" w:space="0" w:color="auto"/>
            </w:tcBorders>
            <w:shd w:val="clear" w:color="auto" w:fill="auto"/>
            <w:noWrap/>
            <w:vAlign w:val="center"/>
            <w:hideMark/>
          </w:tcPr>
          <w:p w14:paraId="6ACCD9AC"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-21.178</w:t>
            </w:r>
          </w:p>
        </w:tc>
        <w:tc>
          <w:tcPr>
            <w:tcW w:w="1107" w:type="dxa"/>
            <w:tcBorders>
              <w:top w:val="nil"/>
              <w:left w:val="nil"/>
              <w:bottom w:val="single" w:sz="4" w:space="0" w:color="auto"/>
              <w:right w:val="single" w:sz="4" w:space="0" w:color="auto"/>
            </w:tcBorders>
            <w:shd w:val="clear" w:color="auto" w:fill="auto"/>
            <w:noWrap/>
            <w:vAlign w:val="center"/>
            <w:hideMark/>
          </w:tcPr>
          <w:p w14:paraId="4FC77C37"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62,9</w:t>
            </w:r>
          </w:p>
        </w:tc>
      </w:tr>
      <w:tr w:rsidR="00385985" w:rsidRPr="006F6CB9" w14:paraId="405E4A3C" w14:textId="77777777" w:rsidTr="00297414">
        <w:trPr>
          <w:trHeight w:val="300"/>
        </w:trPr>
        <w:tc>
          <w:tcPr>
            <w:tcW w:w="1134" w:type="dxa"/>
            <w:vMerge/>
            <w:tcBorders>
              <w:top w:val="nil"/>
              <w:left w:val="single" w:sz="4" w:space="0" w:color="auto"/>
              <w:bottom w:val="single" w:sz="4" w:space="0" w:color="auto"/>
              <w:right w:val="single" w:sz="4" w:space="0" w:color="auto"/>
            </w:tcBorders>
            <w:vAlign w:val="center"/>
            <w:hideMark/>
          </w:tcPr>
          <w:p w14:paraId="044BDFDC"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p>
        </w:tc>
        <w:tc>
          <w:tcPr>
            <w:tcW w:w="828" w:type="dxa"/>
            <w:tcBorders>
              <w:top w:val="nil"/>
              <w:left w:val="nil"/>
              <w:bottom w:val="single" w:sz="4" w:space="0" w:color="auto"/>
              <w:right w:val="single" w:sz="4" w:space="0" w:color="auto"/>
            </w:tcBorders>
            <w:shd w:val="clear" w:color="000000" w:fill="FFF2CC"/>
            <w:noWrap/>
            <w:vAlign w:val="center"/>
            <w:hideMark/>
          </w:tcPr>
          <w:p w14:paraId="6DD79AC4"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2021.</w:t>
            </w:r>
          </w:p>
        </w:tc>
        <w:tc>
          <w:tcPr>
            <w:tcW w:w="932" w:type="dxa"/>
            <w:tcBorders>
              <w:top w:val="nil"/>
              <w:left w:val="nil"/>
              <w:bottom w:val="single" w:sz="4" w:space="0" w:color="auto"/>
              <w:right w:val="single" w:sz="4" w:space="0" w:color="auto"/>
            </w:tcBorders>
            <w:shd w:val="clear" w:color="000000" w:fill="FFF2CC"/>
            <w:noWrap/>
            <w:vAlign w:val="center"/>
            <w:hideMark/>
          </w:tcPr>
          <w:p w14:paraId="0359329D"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36.641</w:t>
            </w:r>
          </w:p>
        </w:tc>
        <w:tc>
          <w:tcPr>
            <w:tcW w:w="1035" w:type="dxa"/>
            <w:tcBorders>
              <w:top w:val="nil"/>
              <w:left w:val="nil"/>
              <w:bottom w:val="single" w:sz="4" w:space="0" w:color="auto"/>
              <w:right w:val="single" w:sz="4" w:space="0" w:color="auto"/>
            </w:tcBorders>
            <w:shd w:val="clear" w:color="000000" w:fill="FFF2CC"/>
            <w:noWrap/>
            <w:vAlign w:val="center"/>
            <w:hideMark/>
          </w:tcPr>
          <w:p w14:paraId="0FF7699C"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36.508</w:t>
            </w:r>
          </w:p>
        </w:tc>
        <w:tc>
          <w:tcPr>
            <w:tcW w:w="1188" w:type="dxa"/>
            <w:tcBorders>
              <w:top w:val="nil"/>
              <w:left w:val="nil"/>
              <w:bottom w:val="single" w:sz="4" w:space="0" w:color="auto"/>
              <w:right w:val="single" w:sz="4" w:space="0" w:color="auto"/>
            </w:tcBorders>
            <w:shd w:val="clear" w:color="000000" w:fill="FFF2CC"/>
            <w:noWrap/>
            <w:vAlign w:val="center"/>
            <w:hideMark/>
          </w:tcPr>
          <w:p w14:paraId="219B3E78"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133</w:t>
            </w:r>
          </w:p>
        </w:tc>
        <w:tc>
          <w:tcPr>
            <w:tcW w:w="932" w:type="dxa"/>
            <w:tcBorders>
              <w:top w:val="nil"/>
              <w:left w:val="nil"/>
              <w:bottom w:val="single" w:sz="4" w:space="0" w:color="auto"/>
              <w:right w:val="single" w:sz="4" w:space="0" w:color="auto"/>
            </w:tcBorders>
            <w:shd w:val="clear" w:color="000000" w:fill="FFF2CC"/>
            <w:noWrap/>
            <w:vAlign w:val="center"/>
            <w:hideMark/>
          </w:tcPr>
          <w:p w14:paraId="5BB84F4B"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62.712</w:t>
            </w:r>
          </w:p>
        </w:tc>
        <w:tc>
          <w:tcPr>
            <w:tcW w:w="1042" w:type="dxa"/>
            <w:tcBorders>
              <w:top w:val="nil"/>
              <w:left w:val="nil"/>
              <w:bottom w:val="single" w:sz="4" w:space="0" w:color="auto"/>
              <w:right w:val="single" w:sz="4" w:space="0" w:color="auto"/>
            </w:tcBorders>
            <w:shd w:val="clear" w:color="000000" w:fill="FFF2CC"/>
            <w:noWrap/>
            <w:vAlign w:val="center"/>
            <w:hideMark/>
          </w:tcPr>
          <w:p w14:paraId="48C6D7F2"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137</w:t>
            </w:r>
          </w:p>
        </w:tc>
        <w:tc>
          <w:tcPr>
            <w:tcW w:w="828" w:type="dxa"/>
            <w:tcBorders>
              <w:top w:val="nil"/>
              <w:left w:val="nil"/>
              <w:bottom w:val="single" w:sz="4" w:space="0" w:color="auto"/>
              <w:right w:val="single" w:sz="4" w:space="0" w:color="auto"/>
            </w:tcBorders>
            <w:shd w:val="clear" w:color="000000" w:fill="FFF2CC"/>
            <w:noWrap/>
            <w:vAlign w:val="center"/>
            <w:hideMark/>
          </w:tcPr>
          <w:p w14:paraId="0F5747BE"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-26.204</w:t>
            </w:r>
          </w:p>
        </w:tc>
        <w:tc>
          <w:tcPr>
            <w:tcW w:w="1107" w:type="dxa"/>
            <w:tcBorders>
              <w:top w:val="nil"/>
              <w:left w:val="nil"/>
              <w:bottom w:val="single" w:sz="4" w:space="0" w:color="auto"/>
              <w:right w:val="single" w:sz="4" w:space="0" w:color="auto"/>
            </w:tcBorders>
            <w:shd w:val="clear" w:color="000000" w:fill="FFF2CC"/>
            <w:noWrap/>
            <w:vAlign w:val="center"/>
            <w:hideMark/>
          </w:tcPr>
          <w:p w14:paraId="2267FBEC"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58,2</w:t>
            </w:r>
          </w:p>
        </w:tc>
      </w:tr>
      <w:tr w:rsidR="00385985" w:rsidRPr="006F6CB9" w14:paraId="2C975880" w14:textId="77777777" w:rsidTr="00297414">
        <w:trPr>
          <w:trHeight w:val="30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DE9C7ED" w14:textId="77777777" w:rsidR="00385985" w:rsidRPr="006F6CB9" w:rsidRDefault="00385985" w:rsidP="00647BB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Zagrebačka županija</w:t>
            </w:r>
          </w:p>
        </w:tc>
        <w:tc>
          <w:tcPr>
            <w:tcW w:w="828" w:type="dxa"/>
            <w:tcBorders>
              <w:top w:val="nil"/>
              <w:left w:val="nil"/>
              <w:bottom w:val="single" w:sz="4" w:space="0" w:color="auto"/>
              <w:right w:val="single" w:sz="4" w:space="0" w:color="auto"/>
            </w:tcBorders>
            <w:shd w:val="clear" w:color="auto" w:fill="auto"/>
            <w:noWrap/>
            <w:vAlign w:val="center"/>
            <w:hideMark/>
          </w:tcPr>
          <w:p w14:paraId="7CA78D0F"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2017.</w:t>
            </w:r>
          </w:p>
        </w:tc>
        <w:tc>
          <w:tcPr>
            <w:tcW w:w="932" w:type="dxa"/>
            <w:tcBorders>
              <w:top w:val="nil"/>
              <w:left w:val="nil"/>
              <w:bottom w:val="single" w:sz="4" w:space="0" w:color="auto"/>
              <w:right w:val="single" w:sz="4" w:space="0" w:color="auto"/>
            </w:tcBorders>
            <w:shd w:val="clear" w:color="auto" w:fill="auto"/>
            <w:noWrap/>
            <w:vAlign w:val="center"/>
            <w:hideMark/>
          </w:tcPr>
          <w:p w14:paraId="42DB80F8"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2.730</w:t>
            </w:r>
          </w:p>
        </w:tc>
        <w:tc>
          <w:tcPr>
            <w:tcW w:w="1035" w:type="dxa"/>
            <w:tcBorders>
              <w:top w:val="nil"/>
              <w:left w:val="nil"/>
              <w:bottom w:val="single" w:sz="4" w:space="0" w:color="auto"/>
              <w:right w:val="single" w:sz="4" w:space="0" w:color="auto"/>
            </w:tcBorders>
            <w:shd w:val="clear" w:color="auto" w:fill="auto"/>
            <w:noWrap/>
            <w:vAlign w:val="center"/>
            <w:hideMark/>
          </w:tcPr>
          <w:p w14:paraId="79EF8222"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2.717</w:t>
            </w:r>
          </w:p>
        </w:tc>
        <w:tc>
          <w:tcPr>
            <w:tcW w:w="1188" w:type="dxa"/>
            <w:tcBorders>
              <w:top w:val="nil"/>
              <w:left w:val="nil"/>
              <w:bottom w:val="single" w:sz="4" w:space="0" w:color="auto"/>
              <w:right w:val="single" w:sz="4" w:space="0" w:color="auto"/>
            </w:tcBorders>
            <w:shd w:val="clear" w:color="auto" w:fill="auto"/>
            <w:noWrap/>
            <w:vAlign w:val="center"/>
            <w:hideMark/>
          </w:tcPr>
          <w:p w14:paraId="74603C99"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w:t>
            </w:r>
          </w:p>
        </w:tc>
        <w:tc>
          <w:tcPr>
            <w:tcW w:w="932" w:type="dxa"/>
            <w:tcBorders>
              <w:top w:val="nil"/>
              <w:left w:val="nil"/>
              <w:bottom w:val="single" w:sz="4" w:space="0" w:color="auto"/>
              <w:right w:val="single" w:sz="4" w:space="0" w:color="auto"/>
            </w:tcBorders>
            <w:shd w:val="clear" w:color="auto" w:fill="auto"/>
            <w:noWrap/>
            <w:vAlign w:val="center"/>
            <w:hideMark/>
          </w:tcPr>
          <w:p w14:paraId="2B01A94D"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3.588</w:t>
            </w:r>
          </w:p>
        </w:tc>
        <w:tc>
          <w:tcPr>
            <w:tcW w:w="1042" w:type="dxa"/>
            <w:tcBorders>
              <w:top w:val="nil"/>
              <w:left w:val="nil"/>
              <w:bottom w:val="single" w:sz="4" w:space="0" w:color="auto"/>
              <w:right w:val="single" w:sz="4" w:space="0" w:color="auto"/>
            </w:tcBorders>
            <w:shd w:val="clear" w:color="auto" w:fill="auto"/>
            <w:noWrap/>
            <w:vAlign w:val="center"/>
            <w:hideMark/>
          </w:tcPr>
          <w:p w14:paraId="79C8C237"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w:t>
            </w:r>
          </w:p>
        </w:tc>
        <w:tc>
          <w:tcPr>
            <w:tcW w:w="828" w:type="dxa"/>
            <w:tcBorders>
              <w:top w:val="nil"/>
              <w:left w:val="nil"/>
              <w:bottom w:val="single" w:sz="4" w:space="0" w:color="auto"/>
              <w:right w:val="single" w:sz="4" w:space="0" w:color="auto"/>
            </w:tcBorders>
            <w:shd w:val="clear" w:color="auto" w:fill="auto"/>
            <w:noWrap/>
            <w:vAlign w:val="center"/>
            <w:hideMark/>
          </w:tcPr>
          <w:p w14:paraId="25CFB09E"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-871</w:t>
            </w:r>
          </w:p>
        </w:tc>
        <w:tc>
          <w:tcPr>
            <w:tcW w:w="1107" w:type="dxa"/>
            <w:tcBorders>
              <w:top w:val="nil"/>
              <w:left w:val="nil"/>
              <w:bottom w:val="single" w:sz="4" w:space="0" w:color="auto"/>
              <w:right w:val="single" w:sz="4" w:space="0" w:color="auto"/>
            </w:tcBorders>
            <w:shd w:val="clear" w:color="auto" w:fill="auto"/>
            <w:noWrap/>
            <w:vAlign w:val="center"/>
            <w:hideMark/>
          </w:tcPr>
          <w:p w14:paraId="2BB761F6"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75,7</w:t>
            </w:r>
          </w:p>
        </w:tc>
      </w:tr>
      <w:tr w:rsidR="00385985" w:rsidRPr="006F6CB9" w14:paraId="211CD8DD" w14:textId="77777777" w:rsidTr="00297414">
        <w:trPr>
          <w:trHeight w:val="300"/>
        </w:trPr>
        <w:tc>
          <w:tcPr>
            <w:tcW w:w="1134" w:type="dxa"/>
            <w:vMerge/>
            <w:tcBorders>
              <w:top w:val="nil"/>
              <w:left w:val="single" w:sz="4" w:space="0" w:color="auto"/>
              <w:bottom w:val="single" w:sz="4" w:space="0" w:color="auto"/>
              <w:right w:val="single" w:sz="4" w:space="0" w:color="auto"/>
            </w:tcBorders>
            <w:vAlign w:val="center"/>
            <w:hideMark/>
          </w:tcPr>
          <w:p w14:paraId="6D4EBBD1"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p>
        </w:tc>
        <w:tc>
          <w:tcPr>
            <w:tcW w:w="828" w:type="dxa"/>
            <w:tcBorders>
              <w:top w:val="nil"/>
              <w:left w:val="nil"/>
              <w:bottom w:val="single" w:sz="4" w:space="0" w:color="auto"/>
              <w:right w:val="single" w:sz="4" w:space="0" w:color="auto"/>
            </w:tcBorders>
            <w:shd w:val="clear" w:color="000000" w:fill="FFF2CC"/>
            <w:noWrap/>
            <w:vAlign w:val="center"/>
            <w:hideMark/>
          </w:tcPr>
          <w:p w14:paraId="00883E36"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2018.</w:t>
            </w:r>
          </w:p>
        </w:tc>
        <w:tc>
          <w:tcPr>
            <w:tcW w:w="932" w:type="dxa"/>
            <w:tcBorders>
              <w:top w:val="nil"/>
              <w:left w:val="nil"/>
              <w:bottom w:val="single" w:sz="4" w:space="0" w:color="auto"/>
              <w:right w:val="single" w:sz="4" w:space="0" w:color="auto"/>
            </w:tcBorders>
            <w:shd w:val="clear" w:color="000000" w:fill="FFF2CC"/>
            <w:noWrap/>
            <w:vAlign w:val="center"/>
            <w:hideMark/>
          </w:tcPr>
          <w:p w14:paraId="05C745B5"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2.762</w:t>
            </w:r>
          </w:p>
        </w:tc>
        <w:tc>
          <w:tcPr>
            <w:tcW w:w="1035" w:type="dxa"/>
            <w:tcBorders>
              <w:top w:val="nil"/>
              <w:left w:val="nil"/>
              <w:bottom w:val="single" w:sz="4" w:space="0" w:color="auto"/>
              <w:right w:val="single" w:sz="4" w:space="0" w:color="auto"/>
            </w:tcBorders>
            <w:shd w:val="clear" w:color="000000" w:fill="FFF2CC"/>
            <w:noWrap/>
            <w:vAlign w:val="center"/>
            <w:hideMark/>
          </w:tcPr>
          <w:p w14:paraId="48C9EB0D"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2.754</w:t>
            </w:r>
          </w:p>
        </w:tc>
        <w:tc>
          <w:tcPr>
            <w:tcW w:w="1188" w:type="dxa"/>
            <w:tcBorders>
              <w:top w:val="nil"/>
              <w:left w:val="nil"/>
              <w:bottom w:val="single" w:sz="4" w:space="0" w:color="auto"/>
              <w:right w:val="single" w:sz="4" w:space="0" w:color="auto"/>
            </w:tcBorders>
            <w:shd w:val="clear" w:color="000000" w:fill="FFF2CC"/>
            <w:noWrap/>
            <w:vAlign w:val="center"/>
            <w:hideMark/>
          </w:tcPr>
          <w:p w14:paraId="054B1CD6"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932" w:type="dxa"/>
            <w:tcBorders>
              <w:top w:val="nil"/>
              <w:left w:val="nil"/>
              <w:bottom w:val="single" w:sz="4" w:space="0" w:color="auto"/>
              <w:right w:val="single" w:sz="4" w:space="0" w:color="auto"/>
            </w:tcBorders>
            <w:shd w:val="clear" w:color="000000" w:fill="FFF2CC"/>
            <w:noWrap/>
            <w:vAlign w:val="center"/>
            <w:hideMark/>
          </w:tcPr>
          <w:p w14:paraId="2D9E006E"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3.590</w:t>
            </w:r>
          </w:p>
        </w:tc>
        <w:tc>
          <w:tcPr>
            <w:tcW w:w="1042" w:type="dxa"/>
            <w:tcBorders>
              <w:top w:val="nil"/>
              <w:left w:val="nil"/>
              <w:bottom w:val="single" w:sz="4" w:space="0" w:color="auto"/>
              <w:right w:val="single" w:sz="4" w:space="0" w:color="auto"/>
            </w:tcBorders>
            <w:shd w:val="clear" w:color="000000" w:fill="FFF2CC"/>
            <w:noWrap/>
            <w:vAlign w:val="center"/>
            <w:hideMark/>
          </w:tcPr>
          <w:p w14:paraId="218348C4"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828" w:type="dxa"/>
            <w:tcBorders>
              <w:top w:val="nil"/>
              <w:left w:val="nil"/>
              <w:bottom w:val="single" w:sz="4" w:space="0" w:color="auto"/>
              <w:right w:val="single" w:sz="4" w:space="0" w:color="auto"/>
            </w:tcBorders>
            <w:shd w:val="clear" w:color="000000" w:fill="FFF2CC"/>
            <w:noWrap/>
            <w:vAlign w:val="center"/>
            <w:hideMark/>
          </w:tcPr>
          <w:p w14:paraId="448B41A6"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-836</w:t>
            </w:r>
          </w:p>
        </w:tc>
        <w:tc>
          <w:tcPr>
            <w:tcW w:w="1107" w:type="dxa"/>
            <w:tcBorders>
              <w:top w:val="nil"/>
              <w:left w:val="nil"/>
              <w:bottom w:val="single" w:sz="4" w:space="0" w:color="auto"/>
              <w:right w:val="single" w:sz="4" w:space="0" w:color="auto"/>
            </w:tcBorders>
            <w:shd w:val="clear" w:color="000000" w:fill="FFF2CC"/>
            <w:noWrap/>
            <w:vAlign w:val="center"/>
            <w:hideMark/>
          </w:tcPr>
          <w:p w14:paraId="2D624ADB"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76,7</w:t>
            </w:r>
          </w:p>
        </w:tc>
      </w:tr>
      <w:tr w:rsidR="00385985" w:rsidRPr="006F6CB9" w14:paraId="3F1866C0" w14:textId="77777777" w:rsidTr="00297414">
        <w:trPr>
          <w:trHeight w:val="300"/>
        </w:trPr>
        <w:tc>
          <w:tcPr>
            <w:tcW w:w="1134" w:type="dxa"/>
            <w:vMerge/>
            <w:tcBorders>
              <w:top w:val="nil"/>
              <w:left w:val="single" w:sz="4" w:space="0" w:color="auto"/>
              <w:bottom w:val="single" w:sz="4" w:space="0" w:color="auto"/>
              <w:right w:val="single" w:sz="4" w:space="0" w:color="auto"/>
            </w:tcBorders>
            <w:vAlign w:val="center"/>
            <w:hideMark/>
          </w:tcPr>
          <w:p w14:paraId="2AE073DC"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p>
        </w:tc>
        <w:tc>
          <w:tcPr>
            <w:tcW w:w="828" w:type="dxa"/>
            <w:tcBorders>
              <w:top w:val="nil"/>
              <w:left w:val="nil"/>
              <w:bottom w:val="single" w:sz="4" w:space="0" w:color="auto"/>
              <w:right w:val="single" w:sz="4" w:space="0" w:color="auto"/>
            </w:tcBorders>
            <w:shd w:val="clear" w:color="auto" w:fill="auto"/>
            <w:noWrap/>
            <w:vAlign w:val="center"/>
            <w:hideMark/>
          </w:tcPr>
          <w:p w14:paraId="7FC97611"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2019.</w:t>
            </w:r>
          </w:p>
        </w:tc>
        <w:tc>
          <w:tcPr>
            <w:tcW w:w="932" w:type="dxa"/>
            <w:tcBorders>
              <w:top w:val="nil"/>
              <w:left w:val="nil"/>
              <w:bottom w:val="single" w:sz="4" w:space="0" w:color="auto"/>
              <w:right w:val="single" w:sz="4" w:space="0" w:color="auto"/>
            </w:tcBorders>
            <w:shd w:val="clear" w:color="auto" w:fill="auto"/>
            <w:noWrap/>
            <w:vAlign w:val="center"/>
            <w:hideMark/>
          </w:tcPr>
          <w:p w14:paraId="6EC35E63"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2.751</w:t>
            </w:r>
          </w:p>
        </w:tc>
        <w:tc>
          <w:tcPr>
            <w:tcW w:w="1035" w:type="dxa"/>
            <w:tcBorders>
              <w:top w:val="nil"/>
              <w:left w:val="nil"/>
              <w:bottom w:val="single" w:sz="4" w:space="0" w:color="auto"/>
              <w:right w:val="single" w:sz="4" w:space="0" w:color="auto"/>
            </w:tcBorders>
            <w:shd w:val="clear" w:color="auto" w:fill="auto"/>
            <w:noWrap/>
            <w:vAlign w:val="center"/>
            <w:hideMark/>
          </w:tcPr>
          <w:p w14:paraId="5808F1AD"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2.740</w:t>
            </w:r>
          </w:p>
        </w:tc>
        <w:tc>
          <w:tcPr>
            <w:tcW w:w="1188" w:type="dxa"/>
            <w:tcBorders>
              <w:top w:val="nil"/>
              <w:left w:val="nil"/>
              <w:bottom w:val="single" w:sz="4" w:space="0" w:color="auto"/>
              <w:right w:val="single" w:sz="4" w:space="0" w:color="auto"/>
            </w:tcBorders>
            <w:shd w:val="clear" w:color="auto" w:fill="auto"/>
            <w:noWrap/>
            <w:vAlign w:val="center"/>
            <w:hideMark/>
          </w:tcPr>
          <w:p w14:paraId="6A2C6179"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w:t>
            </w:r>
          </w:p>
        </w:tc>
        <w:tc>
          <w:tcPr>
            <w:tcW w:w="932" w:type="dxa"/>
            <w:tcBorders>
              <w:top w:val="nil"/>
              <w:left w:val="nil"/>
              <w:bottom w:val="single" w:sz="4" w:space="0" w:color="auto"/>
              <w:right w:val="single" w:sz="4" w:space="0" w:color="auto"/>
            </w:tcBorders>
            <w:shd w:val="clear" w:color="auto" w:fill="auto"/>
            <w:noWrap/>
            <w:vAlign w:val="center"/>
            <w:hideMark/>
          </w:tcPr>
          <w:p w14:paraId="43A440D0"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3.475</w:t>
            </w:r>
          </w:p>
        </w:tc>
        <w:tc>
          <w:tcPr>
            <w:tcW w:w="1042" w:type="dxa"/>
            <w:tcBorders>
              <w:top w:val="nil"/>
              <w:left w:val="nil"/>
              <w:bottom w:val="single" w:sz="4" w:space="0" w:color="auto"/>
              <w:right w:val="single" w:sz="4" w:space="0" w:color="auto"/>
            </w:tcBorders>
            <w:shd w:val="clear" w:color="auto" w:fill="auto"/>
            <w:noWrap/>
            <w:vAlign w:val="center"/>
            <w:hideMark/>
          </w:tcPr>
          <w:p w14:paraId="0F574DF2"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w:t>
            </w:r>
          </w:p>
        </w:tc>
        <w:tc>
          <w:tcPr>
            <w:tcW w:w="828" w:type="dxa"/>
            <w:tcBorders>
              <w:top w:val="nil"/>
              <w:left w:val="nil"/>
              <w:bottom w:val="single" w:sz="4" w:space="0" w:color="auto"/>
              <w:right w:val="single" w:sz="4" w:space="0" w:color="auto"/>
            </w:tcBorders>
            <w:shd w:val="clear" w:color="auto" w:fill="auto"/>
            <w:noWrap/>
            <w:vAlign w:val="center"/>
            <w:hideMark/>
          </w:tcPr>
          <w:p w14:paraId="23560359"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-735</w:t>
            </w:r>
          </w:p>
        </w:tc>
        <w:tc>
          <w:tcPr>
            <w:tcW w:w="1107" w:type="dxa"/>
            <w:tcBorders>
              <w:top w:val="nil"/>
              <w:left w:val="nil"/>
              <w:bottom w:val="single" w:sz="4" w:space="0" w:color="auto"/>
              <w:right w:val="single" w:sz="4" w:space="0" w:color="auto"/>
            </w:tcBorders>
            <w:shd w:val="clear" w:color="auto" w:fill="auto"/>
            <w:noWrap/>
            <w:vAlign w:val="center"/>
            <w:hideMark/>
          </w:tcPr>
          <w:p w14:paraId="35CB3D48"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78,8</w:t>
            </w:r>
          </w:p>
        </w:tc>
      </w:tr>
      <w:tr w:rsidR="00385985" w:rsidRPr="006F6CB9" w14:paraId="08EA6422" w14:textId="77777777" w:rsidTr="00297414">
        <w:trPr>
          <w:trHeight w:val="300"/>
        </w:trPr>
        <w:tc>
          <w:tcPr>
            <w:tcW w:w="1134" w:type="dxa"/>
            <w:vMerge/>
            <w:tcBorders>
              <w:top w:val="nil"/>
              <w:left w:val="single" w:sz="4" w:space="0" w:color="auto"/>
              <w:bottom w:val="single" w:sz="4" w:space="0" w:color="auto"/>
              <w:right w:val="single" w:sz="4" w:space="0" w:color="auto"/>
            </w:tcBorders>
            <w:vAlign w:val="center"/>
            <w:hideMark/>
          </w:tcPr>
          <w:p w14:paraId="3F8050DB"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p>
        </w:tc>
        <w:tc>
          <w:tcPr>
            <w:tcW w:w="828" w:type="dxa"/>
            <w:tcBorders>
              <w:top w:val="nil"/>
              <w:left w:val="nil"/>
              <w:bottom w:val="single" w:sz="4" w:space="0" w:color="auto"/>
              <w:right w:val="single" w:sz="4" w:space="0" w:color="auto"/>
            </w:tcBorders>
            <w:shd w:val="clear" w:color="000000" w:fill="FFF2CC"/>
            <w:noWrap/>
            <w:vAlign w:val="center"/>
            <w:hideMark/>
          </w:tcPr>
          <w:p w14:paraId="38AAA4B2"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2020.</w:t>
            </w:r>
          </w:p>
        </w:tc>
        <w:tc>
          <w:tcPr>
            <w:tcW w:w="932" w:type="dxa"/>
            <w:tcBorders>
              <w:top w:val="nil"/>
              <w:left w:val="nil"/>
              <w:bottom w:val="single" w:sz="4" w:space="0" w:color="auto"/>
              <w:right w:val="single" w:sz="4" w:space="0" w:color="auto"/>
            </w:tcBorders>
            <w:shd w:val="clear" w:color="000000" w:fill="FFF2CC"/>
            <w:noWrap/>
            <w:vAlign w:val="center"/>
            <w:hideMark/>
          </w:tcPr>
          <w:p w14:paraId="057D10EB"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2.802</w:t>
            </w:r>
          </w:p>
        </w:tc>
        <w:tc>
          <w:tcPr>
            <w:tcW w:w="1035" w:type="dxa"/>
            <w:tcBorders>
              <w:top w:val="nil"/>
              <w:left w:val="nil"/>
              <w:bottom w:val="single" w:sz="4" w:space="0" w:color="auto"/>
              <w:right w:val="single" w:sz="4" w:space="0" w:color="auto"/>
            </w:tcBorders>
            <w:shd w:val="clear" w:color="000000" w:fill="FFF2CC"/>
            <w:noWrap/>
            <w:vAlign w:val="center"/>
            <w:hideMark/>
          </w:tcPr>
          <w:p w14:paraId="29FEA917"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2.794</w:t>
            </w:r>
          </w:p>
        </w:tc>
        <w:tc>
          <w:tcPr>
            <w:tcW w:w="1188" w:type="dxa"/>
            <w:tcBorders>
              <w:top w:val="nil"/>
              <w:left w:val="nil"/>
              <w:bottom w:val="single" w:sz="4" w:space="0" w:color="auto"/>
              <w:right w:val="single" w:sz="4" w:space="0" w:color="auto"/>
            </w:tcBorders>
            <w:shd w:val="clear" w:color="000000" w:fill="FFF2CC"/>
            <w:noWrap/>
            <w:vAlign w:val="center"/>
            <w:hideMark/>
          </w:tcPr>
          <w:p w14:paraId="29A9A728"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932" w:type="dxa"/>
            <w:tcBorders>
              <w:top w:val="nil"/>
              <w:left w:val="nil"/>
              <w:bottom w:val="single" w:sz="4" w:space="0" w:color="auto"/>
              <w:right w:val="single" w:sz="4" w:space="0" w:color="auto"/>
            </w:tcBorders>
            <w:shd w:val="clear" w:color="000000" w:fill="FFF2CC"/>
            <w:noWrap/>
            <w:vAlign w:val="center"/>
            <w:hideMark/>
          </w:tcPr>
          <w:p w14:paraId="6C7E6E2A"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3.890</w:t>
            </w:r>
          </w:p>
        </w:tc>
        <w:tc>
          <w:tcPr>
            <w:tcW w:w="1042" w:type="dxa"/>
            <w:tcBorders>
              <w:top w:val="nil"/>
              <w:left w:val="nil"/>
              <w:bottom w:val="single" w:sz="4" w:space="0" w:color="auto"/>
              <w:right w:val="single" w:sz="4" w:space="0" w:color="auto"/>
            </w:tcBorders>
            <w:shd w:val="clear" w:color="000000" w:fill="FFF2CC"/>
            <w:noWrap/>
            <w:vAlign w:val="center"/>
            <w:hideMark/>
          </w:tcPr>
          <w:p w14:paraId="495529C8"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w:t>
            </w:r>
          </w:p>
        </w:tc>
        <w:tc>
          <w:tcPr>
            <w:tcW w:w="828" w:type="dxa"/>
            <w:tcBorders>
              <w:top w:val="nil"/>
              <w:left w:val="nil"/>
              <w:bottom w:val="single" w:sz="4" w:space="0" w:color="auto"/>
              <w:right w:val="single" w:sz="4" w:space="0" w:color="auto"/>
            </w:tcBorders>
            <w:shd w:val="clear" w:color="000000" w:fill="FFF2CC"/>
            <w:noWrap/>
            <w:vAlign w:val="center"/>
            <w:hideMark/>
          </w:tcPr>
          <w:p w14:paraId="6330C67B"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-1.096</w:t>
            </w:r>
          </w:p>
        </w:tc>
        <w:tc>
          <w:tcPr>
            <w:tcW w:w="1107" w:type="dxa"/>
            <w:tcBorders>
              <w:top w:val="nil"/>
              <w:left w:val="nil"/>
              <w:bottom w:val="single" w:sz="4" w:space="0" w:color="auto"/>
              <w:right w:val="single" w:sz="4" w:space="0" w:color="auto"/>
            </w:tcBorders>
            <w:shd w:val="clear" w:color="000000" w:fill="FFF2CC"/>
            <w:noWrap/>
            <w:vAlign w:val="center"/>
            <w:hideMark/>
          </w:tcPr>
          <w:p w14:paraId="613B3AF1"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71,8</w:t>
            </w:r>
          </w:p>
        </w:tc>
      </w:tr>
      <w:tr w:rsidR="00385985" w:rsidRPr="006F6CB9" w14:paraId="33DDFCDD" w14:textId="77777777" w:rsidTr="00297414">
        <w:trPr>
          <w:trHeight w:val="300"/>
        </w:trPr>
        <w:tc>
          <w:tcPr>
            <w:tcW w:w="1134" w:type="dxa"/>
            <w:vMerge/>
            <w:tcBorders>
              <w:top w:val="nil"/>
              <w:left w:val="single" w:sz="4" w:space="0" w:color="auto"/>
              <w:bottom w:val="single" w:sz="4" w:space="0" w:color="auto"/>
              <w:right w:val="single" w:sz="4" w:space="0" w:color="auto"/>
            </w:tcBorders>
            <w:vAlign w:val="center"/>
            <w:hideMark/>
          </w:tcPr>
          <w:p w14:paraId="1AC7B1A3"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p>
        </w:tc>
        <w:tc>
          <w:tcPr>
            <w:tcW w:w="828" w:type="dxa"/>
            <w:tcBorders>
              <w:top w:val="nil"/>
              <w:left w:val="nil"/>
              <w:bottom w:val="single" w:sz="4" w:space="0" w:color="auto"/>
              <w:right w:val="single" w:sz="4" w:space="0" w:color="auto"/>
            </w:tcBorders>
            <w:shd w:val="clear" w:color="auto" w:fill="auto"/>
            <w:noWrap/>
            <w:vAlign w:val="center"/>
            <w:hideMark/>
          </w:tcPr>
          <w:p w14:paraId="79F6782D" w14:textId="77777777" w:rsidR="00385985" w:rsidRPr="006F6CB9" w:rsidRDefault="00385985" w:rsidP="00647BB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2021.</w:t>
            </w:r>
          </w:p>
        </w:tc>
        <w:tc>
          <w:tcPr>
            <w:tcW w:w="932" w:type="dxa"/>
            <w:tcBorders>
              <w:top w:val="nil"/>
              <w:left w:val="nil"/>
              <w:bottom w:val="single" w:sz="4" w:space="0" w:color="auto"/>
              <w:right w:val="single" w:sz="4" w:space="0" w:color="auto"/>
            </w:tcBorders>
            <w:shd w:val="clear" w:color="auto" w:fill="auto"/>
            <w:noWrap/>
            <w:vAlign w:val="center"/>
            <w:hideMark/>
          </w:tcPr>
          <w:p w14:paraId="7F6D5EDD"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2.844</w:t>
            </w:r>
          </w:p>
        </w:tc>
        <w:tc>
          <w:tcPr>
            <w:tcW w:w="1035" w:type="dxa"/>
            <w:tcBorders>
              <w:top w:val="nil"/>
              <w:left w:val="nil"/>
              <w:bottom w:val="single" w:sz="4" w:space="0" w:color="auto"/>
              <w:right w:val="single" w:sz="4" w:space="0" w:color="auto"/>
            </w:tcBorders>
            <w:shd w:val="clear" w:color="auto" w:fill="auto"/>
            <w:noWrap/>
            <w:vAlign w:val="center"/>
            <w:hideMark/>
          </w:tcPr>
          <w:p w14:paraId="21DD42B1"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2.830</w:t>
            </w:r>
          </w:p>
        </w:tc>
        <w:tc>
          <w:tcPr>
            <w:tcW w:w="1188" w:type="dxa"/>
            <w:tcBorders>
              <w:top w:val="nil"/>
              <w:left w:val="nil"/>
              <w:bottom w:val="single" w:sz="4" w:space="0" w:color="auto"/>
              <w:right w:val="single" w:sz="4" w:space="0" w:color="auto"/>
            </w:tcBorders>
            <w:shd w:val="clear" w:color="auto" w:fill="auto"/>
            <w:noWrap/>
            <w:vAlign w:val="center"/>
            <w:hideMark/>
          </w:tcPr>
          <w:p w14:paraId="40544443"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w:t>
            </w:r>
          </w:p>
        </w:tc>
        <w:tc>
          <w:tcPr>
            <w:tcW w:w="932" w:type="dxa"/>
            <w:tcBorders>
              <w:top w:val="nil"/>
              <w:left w:val="nil"/>
              <w:bottom w:val="single" w:sz="4" w:space="0" w:color="auto"/>
              <w:right w:val="single" w:sz="4" w:space="0" w:color="auto"/>
            </w:tcBorders>
            <w:shd w:val="clear" w:color="auto" w:fill="auto"/>
            <w:noWrap/>
            <w:vAlign w:val="center"/>
            <w:hideMark/>
          </w:tcPr>
          <w:p w14:paraId="7BCB8E83"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4.428</w:t>
            </w:r>
          </w:p>
        </w:tc>
        <w:tc>
          <w:tcPr>
            <w:tcW w:w="1042" w:type="dxa"/>
            <w:tcBorders>
              <w:top w:val="nil"/>
              <w:left w:val="nil"/>
              <w:bottom w:val="single" w:sz="4" w:space="0" w:color="auto"/>
              <w:right w:val="single" w:sz="4" w:space="0" w:color="auto"/>
            </w:tcBorders>
            <w:shd w:val="clear" w:color="auto" w:fill="auto"/>
            <w:noWrap/>
            <w:vAlign w:val="center"/>
            <w:hideMark/>
          </w:tcPr>
          <w:p w14:paraId="4B271F11"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w:t>
            </w:r>
          </w:p>
        </w:tc>
        <w:tc>
          <w:tcPr>
            <w:tcW w:w="828" w:type="dxa"/>
            <w:tcBorders>
              <w:top w:val="nil"/>
              <w:left w:val="nil"/>
              <w:bottom w:val="single" w:sz="4" w:space="0" w:color="auto"/>
              <w:right w:val="single" w:sz="4" w:space="0" w:color="auto"/>
            </w:tcBorders>
            <w:shd w:val="clear" w:color="auto" w:fill="auto"/>
            <w:noWrap/>
            <w:vAlign w:val="center"/>
            <w:hideMark/>
          </w:tcPr>
          <w:p w14:paraId="36DFA32C"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-1.598</w:t>
            </w:r>
          </w:p>
        </w:tc>
        <w:tc>
          <w:tcPr>
            <w:tcW w:w="1107" w:type="dxa"/>
            <w:tcBorders>
              <w:top w:val="nil"/>
              <w:left w:val="nil"/>
              <w:bottom w:val="single" w:sz="4" w:space="0" w:color="auto"/>
              <w:right w:val="single" w:sz="4" w:space="0" w:color="auto"/>
            </w:tcBorders>
            <w:shd w:val="clear" w:color="auto" w:fill="auto"/>
            <w:noWrap/>
            <w:vAlign w:val="center"/>
            <w:hideMark/>
          </w:tcPr>
          <w:p w14:paraId="3C839A37" w14:textId="77777777" w:rsidR="00385985" w:rsidRPr="006F6CB9" w:rsidRDefault="00385985" w:rsidP="00647BB1">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63,9</w:t>
            </w:r>
          </w:p>
        </w:tc>
      </w:tr>
    </w:tbl>
    <w:p w14:paraId="11E00D0B" w14:textId="77777777" w:rsidR="001D373E" w:rsidRPr="006F6CB9" w:rsidRDefault="00385985" w:rsidP="002A18F2">
      <w:pPr>
        <w:pStyle w:val="tablica1"/>
        <w:rPr>
          <w:sz w:val="20"/>
        </w:rPr>
      </w:pPr>
      <w:r w:rsidRPr="006F6CB9">
        <w:rPr>
          <w:sz w:val="20"/>
        </w:rPr>
        <w:fldChar w:fldCharType="end"/>
      </w:r>
    </w:p>
    <w:p w14:paraId="676C482E" w14:textId="664E2C0D" w:rsidR="00385985" w:rsidRPr="006F6CB9" w:rsidRDefault="0076041D" w:rsidP="00BD212A">
      <w:pPr>
        <w:pStyle w:val="Opisslike"/>
        <w:jc w:val="center"/>
        <w:rPr>
          <w:rFonts w:ascii="Tahoma" w:hAnsi="Tahoma" w:cs="Tahoma"/>
          <w:b w:val="0"/>
          <w:bCs w:val="0"/>
          <w:color w:val="auto"/>
        </w:rPr>
      </w:pPr>
      <w:bookmarkStart w:id="7" w:name="_Toc140221764"/>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3</w:t>
      </w:r>
      <w:r w:rsidRPr="006F6CB9">
        <w:rPr>
          <w:rFonts w:ascii="Tahoma" w:hAnsi="Tahoma" w:cs="Tahoma"/>
          <w:color w:val="auto"/>
        </w:rPr>
        <w:fldChar w:fldCharType="end"/>
      </w:r>
      <w:r w:rsidRPr="006F6CB9">
        <w:rPr>
          <w:rFonts w:ascii="Tahoma" w:hAnsi="Tahoma" w:cs="Tahoma"/>
          <w:color w:val="auto"/>
        </w:rPr>
        <w:t xml:space="preserve"> </w:t>
      </w:r>
      <w:r w:rsidR="00385985" w:rsidRPr="006F6CB9">
        <w:rPr>
          <w:rFonts w:ascii="Tahoma" w:hAnsi="Tahoma" w:cs="Tahoma"/>
          <w:b w:val="0"/>
          <w:bCs w:val="0"/>
          <w:color w:val="auto"/>
        </w:rPr>
        <w:t xml:space="preserve">Prirodno kretanje stanovništva u Republici Hrvatskoj i Zagrebačkoj županiji od 2017. do 2021. </w:t>
      </w:r>
      <w:r w:rsidR="00385985" w:rsidRPr="006F6CB9">
        <w:rPr>
          <w:rStyle w:val="Referencafusnote"/>
          <w:rFonts w:ascii="Tahoma" w:hAnsi="Tahoma" w:cs="Tahoma"/>
          <w:b w:val="0"/>
          <w:bCs w:val="0"/>
          <w:color w:val="auto"/>
        </w:rPr>
        <w:footnoteReference w:id="4"/>
      </w:r>
      <w:bookmarkEnd w:id="7"/>
    </w:p>
    <w:p w14:paraId="766B70AB" w14:textId="77777777" w:rsidR="00BD212A" w:rsidRPr="006F6CB9" w:rsidRDefault="00BD212A" w:rsidP="00BD212A">
      <w:pPr>
        <w:rPr>
          <w:lang w:eastAsia="hr-HR"/>
        </w:rPr>
      </w:pPr>
    </w:p>
    <w:p w14:paraId="4019FB01" w14:textId="63D27C54" w:rsidR="00385985" w:rsidRPr="006F6CB9" w:rsidRDefault="00385985" w:rsidP="001C6C7B">
      <w:pPr>
        <w:spacing w:after="200" w:line="276" w:lineRule="auto"/>
        <w:jc w:val="both"/>
        <w:rPr>
          <w:rFonts w:ascii="Tahoma" w:hAnsi="Tahoma" w:cs="Tahoma"/>
          <w:sz w:val="20"/>
          <w:szCs w:val="20"/>
        </w:rPr>
      </w:pPr>
      <w:r w:rsidRPr="006F6CB9">
        <w:rPr>
          <w:rFonts w:ascii="Tahoma" w:hAnsi="Tahoma" w:cs="Tahoma"/>
          <w:sz w:val="20"/>
          <w:szCs w:val="20"/>
        </w:rPr>
        <w:t xml:space="preserve">Na području cijele Županije evidentan je pad vitalnog indeksa koji u 2021. godini iznosi 63,9 (2020. godine je bio 71,8), a posebno je zabrinjavajuće stanje na području općine Žumberak gdje vitalni indeks iznosi 6,7 živorođenih na 100 umrlih.  </w:t>
      </w:r>
    </w:p>
    <w:p w14:paraId="042C3A70" w14:textId="7D35B51E" w:rsidR="00A94158" w:rsidRPr="006F6CB9" w:rsidRDefault="00A94158" w:rsidP="00A94158">
      <w:pPr>
        <w:rPr>
          <w:rFonts w:ascii="Tahoma" w:hAnsi="Tahoma" w:cs="Tahoma"/>
        </w:rPr>
      </w:pPr>
      <w:r w:rsidRPr="006F6CB9">
        <w:rPr>
          <w:rFonts w:ascii="Tahoma" w:hAnsi="Tahoma" w:cs="Tahoma"/>
          <w:sz w:val="20"/>
          <w:szCs w:val="20"/>
        </w:rPr>
        <w:fldChar w:fldCharType="begin"/>
      </w:r>
      <w:r w:rsidRPr="006F6CB9">
        <w:rPr>
          <w:rFonts w:ascii="Tahoma" w:hAnsi="Tahoma" w:cs="Tahoma"/>
          <w:sz w:val="20"/>
          <w:szCs w:val="20"/>
        </w:rPr>
        <w:instrText xml:space="preserve"> LINK </w:instrText>
      </w:r>
      <w:r w:rsidR="00711089" w:rsidRPr="006F6CB9">
        <w:rPr>
          <w:rFonts w:ascii="Tahoma" w:hAnsi="Tahoma" w:cs="Tahoma"/>
          <w:sz w:val="20"/>
          <w:szCs w:val="20"/>
        </w:rPr>
        <w:instrText xml:space="preserve">Excel.Sheet.12 "C:\\Users\\HT-ICT\\Desktop\\Planovi_za klijente\\Plan razvoja zdravstvene zaštite Zagrebačke županije 2024-2030\\Plan ZŽ\\Radne tablice.xlsx" "indeks starenja!R4C3:R8C9" </w:instrText>
      </w:r>
      <w:r w:rsidRPr="006F6CB9">
        <w:rPr>
          <w:rFonts w:ascii="Tahoma" w:hAnsi="Tahoma" w:cs="Tahoma"/>
          <w:sz w:val="20"/>
          <w:szCs w:val="20"/>
        </w:rPr>
        <w:instrText xml:space="preserve">\a \f 4 \h </w:instrText>
      </w:r>
      <w:r w:rsidR="0008730A" w:rsidRPr="006F6CB9">
        <w:rPr>
          <w:rFonts w:ascii="Tahoma" w:hAnsi="Tahoma" w:cs="Tahoma"/>
          <w:sz w:val="20"/>
          <w:szCs w:val="20"/>
        </w:rPr>
        <w:instrText xml:space="preserve"> \* MERGEFORMAT </w:instrText>
      </w:r>
      <w:r w:rsidRPr="006F6CB9">
        <w:rPr>
          <w:rFonts w:ascii="Tahoma" w:hAnsi="Tahoma" w:cs="Tahoma"/>
          <w:sz w:val="20"/>
          <w:szCs w:val="20"/>
        </w:rPr>
        <w:fldChar w:fldCharType="separate"/>
      </w:r>
    </w:p>
    <w:p w14:paraId="4A5CBA3D" w14:textId="2DF82D79" w:rsidR="00B93FB1" w:rsidRPr="006F6CB9" w:rsidRDefault="00000000">
      <w:pPr>
        <w:jc w:val="center"/>
        <w:rPr>
          <w:rFonts w:ascii="Tahoma" w:hAnsi="Tahoma" w:cs="Tahoma"/>
          <w:sz w:val="20"/>
          <w:szCs w:val="20"/>
        </w:rPr>
      </w:pPr>
      <w:r>
        <w:rPr>
          <w:rFonts w:ascii="Tahoma" w:hAnsi="Tahoma" w:cs="Tahoma"/>
        </w:rPr>
        <w:pict w14:anchorId="1ED1B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8pt;height:57.6pt;mso-width-percent:0;mso-height-percent:0;mso-width-percent:0;mso-height-percent:0" o:ole="">
            <v:imagedata r:id="rId14" o:title=""/>
          </v:shape>
        </w:pict>
      </w:r>
    </w:p>
    <w:p w14:paraId="1B7A575B" w14:textId="466CA919" w:rsidR="00AF0026" w:rsidRPr="006F6CB9" w:rsidRDefault="00A94158" w:rsidP="0076041D">
      <w:pPr>
        <w:pStyle w:val="Opisslike"/>
        <w:jc w:val="center"/>
        <w:rPr>
          <w:rFonts w:ascii="Tahoma" w:hAnsi="Tahoma" w:cs="Tahoma"/>
          <w:bCs w:val="0"/>
          <w:iCs/>
          <w:color w:val="auto"/>
        </w:rPr>
      </w:pPr>
      <w:r w:rsidRPr="006F6CB9">
        <w:rPr>
          <w:rFonts w:ascii="Tahoma" w:hAnsi="Tahoma" w:cs="Tahoma"/>
          <w:sz w:val="20"/>
          <w:szCs w:val="20"/>
        </w:rPr>
        <w:fldChar w:fldCharType="end"/>
      </w:r>
      <w:bookmarkStart w:id="8" w:name="_Toc140221765"/>
      <w:bookmarkStart w:id="9" w:name="_Toc347315758"/>
      <w:r w:rsidR="0076041D" w:rsidRPr="006F6CB9">
        <w:rPr>
          <w:rFonts w:ascii="Tahoma" w:hAnsi="Tahoma" w:cs="Tahoma"/>
          <w:color w:val="auto"/>
        </w:rPr>
        <w:t xml:space="preserve">Tablica </w:t>
      </w:r>
      <w:r w:rsidR="0076041D" w:rsidRPr="006F6CB9">
        <w:rPr>
          <w:rFonts w:ascii="Tahoma" w:hAnsi="Tahoma" w:cs="Tahoma"/>
          <w:color w:val="auto"/>
        </w:rPr>
        <w:fldChar w:fldCharType="begin"/>
      </w:r>
      <w:r w:rsidR="0076041D" w:rsidRPr="006F6CB9">
        <w:rPr>
          <w:rFonts w:ascii="Tahoma" w:hAnsi="Tahoma" w:cs="Tahoma"/>
          <w:color w:val="auto"/>
        </w:rPr>
        <w:instrText xml:space="preserve"> SEQ Tablica \* ARABIC </w:instrText>
      </w:r>
      <w:r w:rsidR="0076041D" w:rsidRPr="006F6CB9">
        <w:rPr>
          <w:rFonts w:ascii="Tahoma" w:hAnsi="Tahoma" w:cs="Tahoma"/>
          <w:color w:val="auto"/>
        </w:rPr>
        <w:fldChar w:fldCharType="separate"/>
      </w:r>
      <w:r w:rsidR="00B26D3E">
        <w:rPr>
          <w:rFonts w:ascii="Tahoma" w:hAnsi="Tahoma" w:cs="Tahoma"/>
          <w:noProof/>
          <w:color w:val="auto"/>
        </w:rPr>
        <w:t>4</w:t>
      </w:r>
      <w:r w:rsidR="0076041D" w:rsidRPr="006F6CB9">
        <w:rPr>
          <w:rFonts w:ascii="Tahoma" w:hAnsi="Tahoma" w:cs="Tahoma"/>
          <w:color w:val="auto"/>
        </w:rPr>
        <w:fldChar w:fldCharType="end"/>
      </w:r>
      <w:r w:rsidR="0076041D" w:rsidRPr="006F6CB9">
        <w:rPr>
          <w:rFonts w:ascii="Tahoma" w:hAnsi="Tahoma" w:cs="Tahoma"/>
          <w:iCs/>
          <w:color w:val="auto"/>
        </w:rPr>
        <w:t xml:space="preserve"> </w:t>
      </w:r>
      <w:r w:rsidR="009263F0" w:rsidRPr="006F6CB9">
        <w:rPr>
          <w:rFonts w:ascii="Tahoma" w:hAnsi="Tahoma" w:cs="Tahoma"/>
          <w:b w:val="0"/>
          <w:bCs w:val="0"/>
          <w:iCs/>
          <w:color w:val="auto"/>
        </w:rPr>
        <w:t>S</w:t>
      </w:r>
      <w:r w:rsidR="00AF0026" w:rsidRPr="006F6CB9">
        <w:rPr>
          <w:rFonts w:ascii="Tahoma" w:hAnsi="Tahoma" w:cs="Tahoma"/>
          <w:b w:val="0"/>
          <w:bCs w:val="0"/>
          <w:iCs/>
          <w:color w:val="auto"/>
        </w:rPr>
        <w:t>tarost stanovništva Zagrebačke županije</w:t>
      </w:r>
      <w:r w:rsidR="009263F0" w:rsidRPr="006F6CB9">
        <w:rPr>
          <w:rFonts w:ascii="Tahoma" w:hAnsi="Tahoma" w:cs="Tahoma"/>
          <w:b w:val="0"/>
          <w:bCs w:val="0"/>
          <w:iCs/>
          <w:color w:val="auto"/>
        </w:rPr>
        <w:t xml:space="preserve"> u odnosu na stanovništvo Hrvatske</w:t>
      </w:r>
      <w:r w:rsidR="00AF0026" w:rsidRPr="006F6CB9">
        <w:rPr>
          <w:rStyle w:val="Referencafusnote"/>
          <w:rFonts w:ascii="Tahoma" w:hAnsi="Tahoma" w:cs="Tahoma"/>
          <w:b w:val="0"/>
          <w:bCs w:val="0"/>
          <w:iCs/>
          <w:color w:val="auto"/>
        </w:rPr>
        <w:footnoteReference w:id="5"/>
      </w:r>
      <w:bookmarkEnd w:id="8"/>
    </w:p>
    <w:p w14:paraId="62105710" w14:textId="77777777" w:rsidR="00A94158" w:rsidRPr="006F6CB9" w:rsidRDefault="00A94158" w:rsidP="002F1C72">
      <w:pPr>
        <w:jc w:val="both"/>
        <w:rPr>
          <w:rFonts w:ascii="Tahoma" w:eastAsia="Times New Roman" w:hAnsi="Tahoma" w:cs="Tahoma"/>
          <w:bCs/>
          <w:iCs/>
          <w:sz w:val="18"/>
          <w:szCs w:val="18"/>
          <w:lang w:eastAsia="hr-HR"/>
        </w:rPr>
      </w:pPr>
    </w:p>
    <w:p w14:paraId="09E21B6E" w14:textId="5054238C" w:rsidR="00A94158" w:rsidRPr="006F6CB9" w:rsidRDefault="00B93FB1" w:rsidP="001C6C7B">
      <w:pPr>
        <w:spacing w:after="200" w:line="276" w:lineRule="auto"/>
        <w:jc w:val="both"/>
        <w:rPr>
          <w:rFonts w:ascii="Tahoma" w:eastAsia="Times New Roman" w:hAnsi="Tahoma" w:cs="Tahoma"/>
          <w:bCs/>
          <w:iCs/>
          <w:sz w:val="20"/>
          <w:szCs w:val="20"/>
          <w:lang w:eastAsia="hr-HR"/>
        </w:rPr>
      </w:pPr>
      <w:r w:rsidRPr="006F6CB9">
        <w:rPr>
          <w:rFonts w:ascii="Tahoma" w:eastAsia="Times New Roman" w:hAnsi="Tahoma" w:cs="Tahoma"/>
          <w:bCs/>
          <w:iCs/>
          <w:sz w:val="20"/>
          <w:szCs w:val="20"/>
          <w:lang w:eastAsia="hr-HR"/>
        </w:rPr>
        <w:t>Kao i ostali pokazatelji tako i indikator prosječne starosti upućuje na to da je stanovniš</w:t>
      </w:r>
      <w:r w:rsidR="004F4A6C" w:rsidRPr="006F6CB9">
        <w:rPr>
          <w:rFonts w:ascii="Tahoma" w:eastAsia="Times New Roman" w:hAnsi="Tahoma" w:cs="Tahoma"/>
          <w:bCs/>
          <w:iCs/>
          <w:sz w:val="20"/>
          <w:szCs w:val="20"/>
          <w:lang w:eastAsia="hr-HR"/>
        </w:rPr>
        <w:t xml:space="preserve">tvo 2021. znatno starije nego je to bilo 2011. godine (Tablica </w:t>
      </w:r>
      <w:r w:rsidR="008A5D9D" w:rsidRPr="006F6CB9">
        <w:rPr>
          <w:rFonts w:ascii="Tahoma" w:eastAsia="Times New Roman" w:hAnsi="Tahoma" w:cs="Tahoma"/>
          <w:bCs/>
          <w:iCs/>
          <w:sz w:val="20"/>
          <w:szCs w:val="20"/>
          <w:lang w:eastAsia="hr-HR"/>
        </w:rPr>
        <w:t>4</w:t>
      </w:r>
      <w:r w:rsidR="004F4A6C" w:rsidRPr="006F6CB9">
        <w:rPr>
          <w:rFonts w:ascii="Tahoma" w:eastAsia="Times New Roman" w:hAnsi="Tahoma" w:cs="Tahoma"/>
          <w:bCs/>
          <w:iCs/>
          <w:sz w:val="20"/>
          <w:szCs w:val="20"/>
          <w:lang w:eastAsia="hr-HR"/>
        </w:rPr>
        <w:t xml:space="preserve">). </w:t>
      </w:r>
      <w:r w:rsidR="00294520" w:rsidRPr="006F6CB9">
        <w:rPr>
          <w:rFonts w:ascii="Tahoma" w:eastAsia="Times New Roman" w:hAnsi="Tahoma" w:cs="Tahoma"/>
          <w:bCs/>
          <w:iCs/>
          <w:sz w:val="20"/>
          <w:szCs w:val="20"/>
          <w:lang w:eastAsia="hr-HR"/>
        </w:rPr>
        <w:t>A</w:t>
      </w:r>
      <w:r w:rsidR="004F4A6C" w:rsidRPr="006F6CB9">
        <w:rPr>
          <w:rFonts w:ascii="Tahoma" w:eastAsia="Times New Roman" w:hAnsi="Tahoma" w:cs="Tahoma"/>
          <w:bCs/>
          <w:iCs/>
          <w:sz w:val="20"/>
          <w:szCs w:val="20"/>
          <w:lang w:eastAsia="hr-HR"/>
        </w:rPr>
        <w:t>larmantan</w:t>
      </w:r>
      <w:r w:rsidR="00294520" w:rsidRPr="006F6CB9">
        <w:rPr>
          <w:rFonts w:ascii="Tahoma" w:eastAsia="Times New Roman" w:hAnsi="Tahoma" w:cs="Tahoma"/>
          <w:bCs/>
          <w:iCs/>
          <w:sz w:val="20"/>
          <w:szCs w:val="20"/>
          <w:lang w:eastAsia="hr-HR"/>
        </w:rPr>
        <w:t xml:space="preserve"> je</w:t>
      </w:r>
      <w:r w:rsidR="004F4A6C" w:rsidRPr="006F6CB9">
        <w:rPr>
          <w:rFonts w:ascii="Tahoma" w:eastAsia="Times New Roman" w:hAnsi="Tahoma" w:cs="Tahoma"/>
          <w:bCs/>
          <w:iCs/>
          <w:sz w:val="20"/>
          <w:szCs w:val="20"/>
          <w:lang w:eastAsia="hr-HR"/>
        </w:rPr>
        <w:t xml:space="preserve"> porast indeksa starenja koji predstavlja odnos između broja osoba starijih od 60 godina i osoba u dobi od 0 do 19 godina – taj je odnos 2011. godine bio 100,1 dok prema popisu iz 2021. iznosi 141,5. </w:t>
      </w:r>
      <w:r w:rsidR="00294520" w:rsidRPr="006F6CB9">
        <w:rPr>
          <w:rFonts w:ascii="Tahoma" w:eastAsia="Times New Roman" w:hAnsi="Tahoma" w:cs="Tahoma"/>
          <w:bCs/>
          <w:iCs/>
          <w:sz w:val="20"/>
          <w:szCs w:val="20"/>
          <w:lang w:eastAsia="hr-HR"/>
        </w:rPr>
        <w:t xml:space="preserve">Slična je situacija i na razini države, s tim da su u Zagrebačkoj županiji brojke nešto optimističnije. </w:t>
      </w:r>
    </w:p>
    <w:p w14:paraId="495A1D7E" w14:textId="77777777" w:rsidR="008A5D9D" w:rsidRPr="006F6CB9" w:rsidRDefault="008A5D9D" w:rsidP="00BD212A">
      <w:pPr>
        <w:spacing w:after="200" w:line="276" w:lineRule="auto"/>
        <w:jc w:val="both"/>
        <w:rPr>
          <w:rFonts w:ascii="Tahoma" w:eastAsia="Times New Roman" w:hAnsi="Tahoma" w:cs="Tahoma"/>
          <w:bCs/>
          <w:iCs/>
          <w:sz w:val="20"/>
          <w:szCs w:val="20"/>
          <w:lang w:eastAsia="hr-HR"/>
        </w:rPr>
      </w:pPr>
    </w:p>
    <w:p w14:paraId="27DE50B3" w14:textId="389629C6" w:rsidR="000172F5" w:rsidRPr="006F6CB9" w:rsidRDefault="006E50FF" w:rsidP="006E50FF">
      <w:pPr>
        <w:spacing w:line="360" w:lineRule="auto"/>
        <w:jc w:val="center"/>
        <w:rPr>
          <w:rFonts w:ascii="Tahoma" w:hAnsi="Tahoma" w:cs="Tahoma"/>
          <w:sz w:val="20"/>
          <w:szCs w:val="20"/>
        </w:rPr>
      </w:pPr>
      <w:r w:rsidRPr="006F6CB9">
        <w:rPr>
          <w:rFonts w:ascii="Tahoma" w:hAnsi="Tahoma" w:cs="Tahoma"/>
          <w:noProof/>
          <w:sz w:val="20"/>
          <w:szCs w:val="20"/>
        </w:rPr>
        <w:drawing>
          <wp:inline distT="0" distB="0" distL="0" distR="0" wp14:anchorId="0A542D65" wp14:editId="2CB2E130">
            <wp:extent cx="4572000" cy="2743200"/>
            <wp:effectExtent l="0" t="0" r="0" b="0"/>
            <wp:docPr id="780130030" name="Grafikon 1">
              <a:extLst xmlns:a="http://schemas.openxmlformats.org/drawingml/2006/main">
                <a:ext uri="{FF2B5EF4-FFF2-40B4-BE49-F238E27FC236}">
                  <a16:creationId xmlns:a16="http://schemas.microsoft.com/office/drawing/2014/main" id="{21E48E0E-B55E-1E81-4B1E-12A737F98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10" w:name="_Toc403144369"/>
      <w:bookmarkEnd w:id="9"/>
    </w:p>
    <w:p w14:paraId="16CAB647" w14:textId="65ABF171" w:rsidR="000172F5" w:rsidRPr="006F6CB9" w:rsidRDefault="0076041D" w:rsidP="0032684D">
      <w:pPr>
        <w:pStyle w:val="Opisslike"/>
        <w:jc w:val="center"/>
        <w:rPr>
          <w:rFonts w:ascii="Tahoma" w:hAnsi="Tahoma" w:cs="Tahoma"/>
          <w:color w:val="auto"/>
        </w:rPr>
      </w:pPr>
      <w:bookmarkStart w:id="11" w:name="_Toc464041389"/>
      <w:bookmarkStart w:id="12" w:name="_Toc140221750"/>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2</w:t>
      </w:r>
      <w:r w:rsidRPr="006F6CB9">
        <w:rPr>
          <w:rFonts w:ascii="Tahoma" w:hAnsi="Tahoma" w:cs="Tahoma"/>
          <w:color w:val="auto"/>
        </w:rPr>
        <w:fldChar w:fldCharType="end"/>
      </w:r>
      <w:bookmarkStart w:id="13" w:name="_Toc403144370"/>
      <w:bookmarkEnd w:id="10"/>
      <w:r w:rsidRPr="006F6CB9">
        <w:rPr>
          <w:rFonts w:ascii="Tahoma" w:hAnsi="Tahoma" w:cs="Tahoma"/>
          <w:color w:val="auto"/>
        </w:rPr>
        <w:t xml:space="preserve"> </w:t>
      </w:r>
      <w:r w:rsidR="006E50FF" w:rsidRPr="006F6CB9">
        <w:rPr>
          <w:rFonts w:ascii="Tahoma" w:hAnsi="Tahoma" w:cs="Tahoma"/>
          <w:b w:val="0"/>
          <w:bCs w:val="0"/>
          <w:color w:val="auto"/>
        </w:rPr>
        <w:t xml:space="preserve">Stanovništvo </w:t>
      </w:r>
      <w:r w:rsidR="00D64BAD" w:rsidRPr="006F6CB9">
        <w:rPr>
          <w:rFonts w:ascii="Tahoma" w:hAnsi="Tahoma" w:cs="Tahoma"/>
          <w:b w:val="0"/>
          <w:bCs w:val="0"/>
          <w:color w:val="auto"/>
        </w:rPr>
        <w:t xml:space="preserve">Zagrebačke županije </w:t>
      </w:r>
      <w:r w:rsidR="006E50FF" w:rsidRPr="006F6CB9">
        <w:rPr>
          <w:rFonts w:ascii="Tahoma" w:hAnsi="Tahoma" w:cs="Tahoma"/>
          <w:b w:val="0"/>
          <w:bCs w:val="0"/>
          <w:color w:val="auto"/>
        </w:rPr>
        <w:t>prema starosti, Popis stanovništva 2021</w:t>
      </w:r>
      <w:r w:rsidR="000172F5" w:rsidRPr="006F6CB9">
        <w:rPr>
          <w:rFonts w:ascii="Tahoma" w:hAnsi="Tahoma" w:cs="Tahoma"/>
          <w:b w:val="0"/>
          <w:bCs w:val="0"/>
          <w:color w:val="auto"/>
        </w:rPr>
        <w:t>.</w:t>
      </w:r>
      <w:r w:rsidR="006A23DD" w:rsidRPr="006F6CB9">
        <w:rPr>
          <w:rStyle w:val="Referencafusnote"/>
          <w:rFonts w:ascii="Tahoma" w:hAnsi="Tahoma" w:cs="Tahoma"/>
          <w:b w:val="0"/>
          <w:bCs w:val="0"/>
          <w:color w:val="auto"/>
        </w:rPr>
        <w:footnoteReference w:id="6"/>
      </w:r>
      <w:bookmarkEnd w:id="11"/>
      <w:bookmarkEnd w:id="12"/>
      <w:bookmarkEnd w:id="13"/>
    </w:p>
    <w:p w14:paraId="2E9A24FD" w14:textId="12CE349A" w:rsidR="000F4706" w:rsidRPr="006F6CB9" w:rsidRDefault="006E50FF" w:rsidP="001C6C7B">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lastRenderedPageBreak/>
        <w:t xml:space="preserve">Prema popisu stanovništva </w:t>
      </w:r>
      <w:r w:rsidR="00F5291A" w:rsidRPr="006F6CB9">
        <w:rPr>
          <w:rFonts w:ascii="Tahoma" w:hAnsi="Tahoma" w:cs="Tahoma"/>
          <w:sz w:val="20"/>
          <w:szCs w:val="20"/>
          <w:lang w:eastAsia="hr-HR"/>
        </w:rPr>
        <w:t>iz</w:t>
      </w:r>
      <w:r w:rsidRPr="006F6CB9">
        <w:rPr>
          <w:rFonts w:ascii="Tahoma" w:hAnsi="Tahoma" w:cs="Tahoma"/>
          <w:sz w:val="20"/>
          <w:szCs w:val="20"/>
          <w:lang w:eastAsia="hr-HR"/>
        </w:rPr>
        <w:t xml:space="preserve"> 2011. godine u Zagrebačkoj županiji živjelo je 116.903 osoba koje su bile starije od 50 godina što je činilo 37% ukupne populacije, dok je prema rezultatima popisa </w:t>
      </w:r>
      <w:r w:rsidR="00F5291A" w:rsidRPr="006F6CB9">
        <w:rPr>
          <w:rFonts w:ascii="Tahoma" w:hAnsi="Tahoma" w:cs="Tahoma"/>
          <w:sz w:val="20"/>
          <w:szCs w:val="20"/>
          <w:lang w:eastAsia="hr-HR"/>
        </w:rPr>
        <w:t>iz</w:t>
      </w:r>
      <w:r w:rsidRPr="006F6CB9">
        <w:rPr>
          <w:rFonts w:ascii="Tahoma" w:hAnsi="Tahoma" w:cs="Tahoma"/>
          <w:sz w:val="20"/>
          <w:szCs w:val="20"/>
          <w:lang w:eastAsia="hr-HR"/>
        </w:rPr>
        <w:t xml:space="preserve"> 2021. godine ta brojka iznosila 126.212, odnosno 42% ukupne populacije.</w:t>
      </w:r>
      <w:r w:rsidR="00F5291A" w:rsidRPr="006F6CB9">
        <w:rPr>
          <w:rFonts w:ascii="Tahoma" w:hAnsi="Tahoma" w:cs="Tahoma"/>
          <w:sz w:val="20"/>
          <w:szCs w:val="20"/>
          <w:lang w:eastAsia="hr-HR"/>
        </w:rPr>
        <w:t xml:space="preserve"> </w:t>
      </w:r>
      <w:r w:rsidR="000F4706" w:rsidRPr="006F6CB9">
        <w:rPr>
          <w:rFonts w:ascii="Tahoma" w:hAnsi="Tahoma" w:cs="Tahoma"/>
          <w:color w:val="000000" w:themeColor="text1"/>
          <w:lang w:eastAsia="hr-HR"/>
        </w:rPr>
        <w:fldChar w:fldCharType="begin"/>
      </w:r>
      <w:r w:rsidR="000F4706" w:rsidRPr="006F6CB9">
        <w:rPr>
          <w:rFonts w:ascii="Tahoma" w:hAnsi="Tahoma" w:cs="Tahoma"/>
          <w:color w:val="000000" w:themeColor="text1"/>
          <w:lang w:eastAsia="hr-HR"/>
        </w:rPr>
        <w:instrText xml:space="preserve"> LINK </w:instrText>
      </w:r>
      <w:r w:rsidR="00711089" w:rsidRPr="006F6CB9">
        <w:rPr>
          <w:rFonts w:ascii="Tahoma" w:hAnsi="Tahoma" w:cs="Tahoma"/>
          <w:color w:val="000000" w:themeColor="text1"/>
          <w:lang w:eastAsia="hr-HR"/>
        </w:rPr>
        <w:instrText xml:space="preserve">Excel.Sheet.12 "C:\\Users\\HT-ICT\\Desktop\\Planovi_za klijente\\Plan razvoja zdravstvene zaštite Zagrebačke županije 2024-2030\\Plan ZŽ\\Radne tablice.xlsx" "stan.po općinama!R2C2:R37C7" </w:instrText>
      </w:r>
      <w:r w:rsidR="000F4706" w:rsidRPr="006F6CB9">
        <w:rPr>
          <w:rFonts w:ascii="Tahoma" w:hAnsi="Tahoma" w:cs="Tahoma"/>
          <w:color w:val="000000" w:themeColor="text1"/>
          <w:lang w:eastAsia="hr-HR"/>
        </w:rPr>
        <w:instrText xml:space="preserve">\a \f 4 \h </w:instrText>
      </w:r>
      <w:r w:rsidR="009B019D" w:rsidRPr="006F6CB9">
        <w:rPr>
          <w:rFonts w:ascii="Tahoma" w:hAnsi="Tahoma" w:cs="Tahoma"/>
          <w:color w:val="000000" w:themeColor="text1"/>
          <w:lang w:eastAsia="hr-HR"/>
        </w:rPr>
        <w:instrText xml:space="preserve"> \* MERGEFORMAT </w:instrText>
      </w:r>
      <w:r w:rsidR="000F4706" w:rsidRPr="006F6CB9">
        <w:rPr>
          <w:rFonts w:ascii="Tahoma" w:hAnsi="Tahoma" w:cs="Tahoma"/>
          <w:color w:val="000000" w:themeColor="text1"/>
          <w:lang w:eastAsia="hr-HR"/>
        </w:rPr>
        <w:fldChar w:fldCharType="separate"/>
      </w:r>
    </w:p>
    <w:tbl>
      <w:tblPr>
        <w:tblW w:w="6663" w:type="dxa"/>
        <w:jc w:val="center"/>
        <w:tblLook w:val="04A0" w:firstRow="1" w:lastRow="0" w:firstColumn="1" w:lastColumn="0" w:noHBand="0" w:noVBand="1"/>
      </w:tblPr>
      <w:tblGrid>
        <w:gridCol w:w="1540"/>
        <w:gridCol w:w="1540"/>
        <w:gridCol w:w="737"/>
        <w:gridCol w:w="921"/>
        <w:gridCol w:w="921"/>
        <w:gridCol w:w="1004"/>
      </w:tblGrid>
      <w:tr w:rsidR="00DF442F" w:rsidRPr="006F6CB9" w14:paraId="21C33653" w14:textId="77777777" w:rsidTr="00867153">
        <w:trPr>
          <w:trHeight w:val="315"/>
          <w:jc w:val="center"/>
        </w:trPr>
        <w:tc>
          <w:tcPr>
            <w:tcW w:w="1540" w:type="dxa"/>
            <w:vMerge w:val="restart"/>
            <w:tcBorders>
              <w:top w:val="nil"/>
              <w:left w:val="nil"/>
              <w:bottom w:val="single" w:sz="4" w:space="0" w:color="000000"/>
              <w:right w:val="nil"/>
            </w:tcBorders>
            <w:shd w:val="clear" w:color="auto" w:fill="auto"/>
            <w:noWrap/>
            <w:vAlign w:val="center"/>
            <w:hideMark/>
          </w:tcPr>
          <w:p w14:paraId="413EF542" w14:textId="0BC8BA27" w:rsidR="000F4706" w:rsidRPr="006F6CB9" w:rsidRDefault="000F4706" w:rsidP="00440017">
            <w:pPr>
              <w:spacing w:after="0" w:line="240" w:lineRule="auto"/>
              <w:jc w:val="center"/>
              <w:rPr>
                <w:rFonts w:ascii="Tahoma" w:eastAsia="Times New Roman" w:hAnsi="Tahoma" w:cs="Tahoma"/>
                <w:b/>
                <w:bCs/>
                <w:color w:val="000000" w:themeColor="text1"/>
                <w:sz w:val="16"/>
                <w:szCs w:val="16"/>
                <w:lang w:eastAsia="hr-HR"/>
              </w:rPr>
            </w:pPr>
            <w:r w:rsidRPr="006F6CB9">
              <w:rPr>
                <w:rFonts w:ascii="Tahoma" w:eastAsia="Times New Roman" w:hAnsi="Tahoma" w:cs="Tahoma"/>
                <w:b/>
                <w:bCs/>
                <w:color w:val="000000" w:themeColor="text1"/>
                <w:sz w:val="16"/>
                <w:szCs w:val="16"/>
                <w:lang w:eastAsia="hr-HR"/>
              </w:rPr>
              <w:t>Grad/općina</w:t>
            </w:r>
          </w:p>
        </w:tc>
        <w:tc>
          <w:tcPr>
            <w:tcW w:w="1540" w:type="dxa"/>
            <w:vMerge w:val="restart"/>
            <w:tcBorders>
              <w:top w:val="nil"/>
              <w:left w:val="nil"/>
              <w:bottom w:val="single" w:sz="4" w:space="0" w:color="000000"/>
              <w:right w:val="nil"/>
            </w:tcBorders>
            <w:shd w:val="clear" w:color="auto" w:fill="auto"/>
            <w:vAlign w:val="center"/>
            <w:hideMark/>
          </w:tcPr>
          <w:p w14:paraId="2753ADE2" w14:textId="77777777" w:rsidR="000F4706" w:rsidRPr="006F6CB9" w:rsidRDefault="000F4706" w:rsidP="00440017">
            <w:pPr>
              <w:spacing w:after="0" w:line="240" w:lineRule="auto"/>
              <w:jc w:val="center"/>
              <w:rPr>
                <w:rFonts w:ascii="Tahoma" w:eastAsia="Times New Roman" w:hAnsi="Tahoma" w:cs="Tahoma"/>
                <w:b/>
                <w:bCs/>
                <w:color w:val="000000" w:themeColor="text1"/>
                <w:sz w:val="16"/>
                <w:szCs w:val="16"/>
                <w:lang w:eastAsia="hr-HR"/>
              </w:rPr>
            </w:pPr>
            <w:r w:rsidRPr="006F6CB9">
              <w:rPr>
                <w:rFonts w:ascii="Tahoma" w:eastAsia="Times New Roman" w:hAnsi="Tahoma" w:cs="Tahoma"/>
                <w:b/>
                <w:bCs/>
                <w:color w:val="000000" w:themeColor="text1"/>
                <w:sz w:val="16"/>
                <w:szCs w:val="16"/>
                <w:lang w:eastAsia="hr-HR"/>
              </w:rPr>
              <w:t>Ukupan broj stanovnika</w:t>
            </w:r>
          </w:p>
        </w:tc>
        <w:tc>
          <w:tcPr>
            <w:tcW w:w="3583" w:type="dxa"/>
            <w:gridSpan w:val="4"/>
            <w:tcBorders>
              <w:top w:val="nil"/>
              <w:left w:val="nil"/>
              <w:bottom w:val="single" w:sz="4" w:space="0" w:color="auto"/>
              <w:right w:val="nil"/>
            </w:tcBorders>
            <w:shd w:val="clear" w:color="auto" w:fill="auto"/>
            <w:noWrap/>
            <w:vAlign w:val="center"/>
            <w:hideMark/>
          </w:tcPr>
          <w:p w14:paraId="504286D3" w14:textId="77777777" w:rsidR="000F4706" w:rsidRPr="006F6CB9" w:rsidRDefault="000F4706" w:rsidP="00440017">
            <w:pPr>
              <w:spacing w:after="0" w:line="240" w:lineRule="auto"/>
              <w:jc w:val="center"/>
              <w:rPr>
                <w:rFonts w:ascii="Tahoma" w:eastAsia="Times New Roman" w:hAnsi="Tahoma" w:cs="Tahoma"/>
                <w:b/>
                <w:bCs/>
                <w:color w:val="000000" w:themeColor="text1"/>
                <w:sz w:val="16"/>
                <w:szCs w:val="16"/>
                <w:lang w:eastAsia="hr-HR"/>
              </w:rPr>
            </w:pPr>
            <w:r w:rsidRPr="006F6CB9">
              <w:rPr>
                <w:rFonts w:ascii="Tahoma" w:eastAsia="Times New Roman" w:hAnsi="Tahoma" w:cs="Tahoma"/>
                <w:b/>
                <w:bCs/>
                <w:color w:val="000000" w:themeColor="text1"/>
                <w:sz w:val="16"/>
                <w:szCs w:val="16"/>
                <w:lang w:eastAsia="hr-HR"/>
              </w:rPr>
              <w:t>Starost stanovnika</w:t>
            </w:r>
          </w:p>
        </w:tc>
      </w:tr>
      <w:tr w:rsidR="00DF442F" w:rsidRPr="006F6CB9" w14:paraId="4BFF1549" w14:textId="77777777" w:rsidTr="00867153">
        <w:trPr>
          <w:trHeight w:val="210"/>
          <w:jc w:val="center"/>
        </w:trPr>
        <w:tc>
          <w:tcPr>
            <w:tcW w:w="1540" w:type="dxa"/>
            <w:vMerge/>
            <w:tcBorders>
              <w:top w:val="nil"/>
              <w:left w:val="nil"/>
              <w:bottom w:val="single" w:sz="4" w:space="0" w:color="000000"/>
              <w:right w:val="nil"/>
            </w:tcBorders>
            <w:vAlign w:val="center"/>
            <w:hideMark/>
          </w:tcPr>
          <w:p w14:paraId="30C76FDC" w14:textId="77777777" w:rsidR="000F4706" w:rsidRPr="006F6CB9" w:rsidRDefault="000F4706" w:rsidP="00440017">
            <w:pPr>
              <w:spacing w:after="0" w:line="240" w:lineRule="auto"/>
              <w:rPr>
                <w:rFonts w:ascii="Tahoma" w:eastAsia="Times New Roman" w:hAnsi="Tahoma" w:cs="Tahoma"/>
                <w:b/>
                <w:bCs/>
                <w:color w:val="000000" w:themeColor="text1"/>
                <w:sz w:val="16"/>
                <w:szCs w:val="16"/>
                <w:lang w:eastAsia="hr-HR"/>
              </w:rPr>
            </w:pPr>
          </w:p>
        </w:tc>
        <w:tc>
          <w:tcPr>
            <w:tcW w:w="1540" w:type="dxa"/>
            <w:vMerge/>
            <w:tcBorders>
              <w:top w:val="nil"/>
              <w:left w:val="nil"/>
              <w:bottom w:val="single" w:sz="4" w:space="0" w:color="000000"/>
              <w:right w:val="nil"/>
            </w:tcBorders>
            <w:vAlign w:val="center"/>
            <w:hideMark/>
          </w:tcPr>
          <w:p w14:paraId="6E1B0CEE" w14:textId="77777777" w:rsidR="000F4706" w:rsidRPr="006F6CB9" w:rsidRDefault="000F4706" w:rsidP="00440017">
            <w:pPr>
              <w:spacing w:after="0" w:line="240" w:lineRule="auto"/>
              <w:rPr>
                <w:rFonts w:ascii="Tahoma" w:eastAsia="Times New Roman" w:hAnsi="Tahoma" w:cs="Tahoma"/>
                <w:b/>
                <w:bCs/>
                <w:color w:val="000000" w:themeColor="text1"/>
                <w:sz w:val="16"/>
                <w:szCs w:val="16"/>
                <w:lang w:eastAsia="hr-HR"/>
              </w:rPr>
            </w:pP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1ECC07A4" w14:textId="77777777" w:rsidR="000F4706" w:rsidRPr="006F6CB9" w:rsidRDefault="000F4706" w:rsidP="00440017">
            <w:pPr>
              <w:spacing w:after="0" w:line="240" w:lineRule="auto"/>
              <w:rPr>
                <w:rFonts w:ascii="Tahoma" w:eastAsia="Times New Roman" w:hAnsi="Tahoma" w:cs="Tahoma"/>
                <w:b/>
                <w:bCs/>
                <w:color w:val="000000" w:themeColor="text1"/>
                <w:sz w:val="16"/>
                <w:szCs w:val="16"/>
                <w:lang w:eastAsia="hr-HR"/>
              </w:rPr>
            </w:pPr>
            <w:r w:rsidRPr="006F6CB9">
              <w:rPr>
                <w:rFonts w:ascii="Tahoma" w:eastAsia="Times New Roman" w:hAnsi="Tahoma" w:cs="Tahoma"/>
                <w:b/>
                <w:bCs/>
                <w:color w:val="000000" w:themeColor="text1"/>
                <w:sz w:val="16"/>
                <w:szCs w:val="16"/>
                <w:lang w:eastAsia="hr-HR"/>
              </w:rPr>
              <w:t xml:space="preserve">0-14 </w:t>
            </w:r>
          </w:p>
        </w:tc>
        <w:tc>
          <w:tcPr>
            <w:tcW w:w="921" w:type="dxa"/>
            <w:tcBorders>
              <w:top w:val="nil"/>
              <w:left w:val="nil"/>
              <w:bottom w:val="single" w:sz="4" w:space="0" w:color="auto"/>
              <w:right w:val="single" w:sz="4" w:space="0" w:color="auto"/>
            </w:tcBorders>
            <w:shd w:val="clear" w:color="auto" w:fill="auto"/>
            <w:noWrap/>
            <w:vAlign w:val="center"/>
            <w:hideMark/>
          </w:tcPr>
          <w:p w14:paraId="144DD7C0" w14:textId="77777777" w:rsidR="000F4706" w:rsidRPr="006F6CB9" w:rsidRDefault="000F4706" w:rsidP="00440017">
            <w:pPr>
              <w:spacing w:after="0" w:line="240" w:lineRule="auto"/>
              <w:rPr>
                <w:rFonts w:ascii="Tahoma" w:eastAsia="Times New Roman" w:hAnsi="Tahoma" w:cs="Tahoma"/>
                <w:b/>
                <w:bCs/>
                <w:color w:val="000000" w:themeColor="text1"/>
                <w:sz w:val="16"/>
                <w:szCs w:val="16"/>
                <w:lang w:eastAsia="hr-HR"/>
              </w:rPr>
            </w:pPr>
            <w:r w:rsidRPr="006F6CB9">
              <w:rPr>
                <w:rFonts w:ascii="Tahoma" w:eastAsia="Times New Roman" w:hAnsi="Tahoma" w:cs="Tahoma"/>
                <w:b/>
                <w:bCs/>
                <w:color w:val="000000" w:themeColor="text1"/>
                <w:sz w:val="16"/>
                <w:szCs w:val="16"/>
                <w:lang w:eastAsia="hr-HR"/>
              </w:rPr>
              <w:t xml:space="preserve">15-24 </w:t>
            </w:r>
          </w:p>
        </w:tc>
        <w:tc>
          <w:tcPr>
            <w:tcW w:w="921" w:type="dxa"/>
            <w:tcBorders>
              <w:top w:val="nil"/>
              <w:left w:val="nil"/>
              <w:bottom w:val="single" w:sz="4" w:space="0" w:color="auto"/>
              <w:right w:val="single" w:sz="4" w:space="0" w:color="auto"/>
            </w:tcBorders>
            <w:shd w:val="clear" w:color="auto" w:fill="auto"/>
            <w:noWrap/>
            <w:vAlign w:val="center"/>
            <w:hideMark/>
          </w:tcPr>
          <w:p w14:paraId="095AAAEF" w14:textId="77777777" w:rsidR="000F4706" w:rsidRPr="006F6CB9" w:rsidRDefault="000F4706" w:rsidP="00440017">
            <w:pPr>
              <w:spacing w:after="0" w:line="240" w:lineRule="auto"/>
              <w:rPr>
                <w:rFonts w:ascii="Tahoma" w:eastAsia="Times New Roman" w:hAnsi="Tahoma" w:cs="Tahoma"/>
                <w:b/>
                <w:bCs/>
                <w:color w:val="000000" w:themeColor="text1"/>
                <w:sz w:val="16"/>
                <w:szCs w:val="16"/>
                <w:lang w:eastAsia="hr-HR"/>
              </w:rPr>
            </w:pPr>
            <w:r w:rsidRPr="006F6CB9">
              <w:rPr>
                <w:rFonts w:ascii="Tahoma" w:eastAsia="Times New Roman" w:hAnsi="Tahoma" w:cs="Tahoma"/>
                <w:b/>
                <w:bCs/>
                <w:color w:val="000000" w:themeColor="text1"/>
                <w:sz w:val="16"/>
                <w:szCs w:val="16"/>
                <w:lang w:eastAsia="hr-HR"/>
              </w:rPr>
              <w:t xml:space="preserve">25-64 </w:t>
            </w:r>
          </w:p>
        </w:tc>
        <w:tc>
          <w:tcPr>
            <w:tcW w:w="1004" w:type="dxa"/>
            <w:tcBorders>
              <w:top w:val="nil"/>
              <w:left w:val="single" w:sz="4" w:space="0" w:color="auto"/>
              <w:bottom w:val="single" w:sz="4" w:space="0" w:color="auto"/>
              <w:right w:val="single" w:sz="8" w:space="0" w:color="auto"/>
            </w:tcBorders>
            <w:shd w:val="clear" w:color="auto" w:fill="auto"/>
            <w:noWrap/>
            <w:vAlign w:val="center"/>
            <w:hideMark/>
          </w:tcPr>
          <w:p w14:paraId="765C3F8E" w14:textId="77777777" w:rsidR="000F4706" w:rsidRPr="006F6CB9" w:rsidRDefault="000F4706" w:rsidP="00440017">
            <w:pPr>
              <w:spacing w:after="0" w:line="240" w:lineRule="auto"/>
              <w:rPr>
                <w:rFonts w:ascii="Tahoma" w:eastAsia="Times New Roman" w:hAnsi="Tahoma" w:cs="Tahoma"/>
                <w:b/>
                <w:bCs/>
                <w:color w:val="000000" w:themeColor="text1"/>
                <w:sz w:val="16"/>
                <w:szCs w:val="16"/>
                <w:lang w:eastAsia="hr-HR"/>
              </w:rPr>
            </w:pPr>
            <w:r w:rsidRPr="006F6CB9">
              <w:rPr>
                <w:rFonts w:ascii="Tahoma" w:eastAsia="Times New Roman" w:hAnsi="Tahoma" w:cs="Tahoma"/>
                <w:b/>
                <w:bCs/>
                <w:color w:val="000000" w:themeColor="text1"/>
                <w:sz w:val="16"/>
                <w:szCs w:val="16"/>
                <w:lang w:eastAsia="hr-HR"/>
              </w:rPr>
              <w:t xml:space="preserve">65 i više </w:t>
            </w:r>
          </w:p>
        </w:tc>
      </w:tr>
      <w:tr w:rsidR="00DF442F" w:rsidRPr="006F6CB9" w14:paraId="6C80290B" w14:textId="77777777" w:rsidTr="00867153">
        <w:trPr>
          <w:trHeight w:val="210"/>
          <w:jc w:val="center"/>
        </w:trPr>
        <w:tc>
          <w:tcPr>
            <w:tcW w:w="1540" w:type="dxa"/>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13E05E2D"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Dugo Selo</w:t>
            </w:r>
          </w:p>
        </w:tc>
        <w:tc>
          <w:tcPr>
            <w:tcW w:w="1540" w:type="dxa"/>
            <w:tcBorders>
              <w:top w:val="single" w:sz="4" w:space="0" w:color="auto"/>
              <w:left w:val="nil"/>
              <w:bottom w:val="single" w:sz="4" w:space="0" w:color="auto"/>
              <w:right w:val="single" w:sz="4" w:space="0" w:color="auto"/>
            </w:tcBorders>
            <w:shd w:val="clear" w:color="000000" w:fill="FFF2CC"/>
            <w:noWrap/>
            <w:vAlign w:val="center"/>
            <w:hideMark/>
          </w:tcPr>
          <w:p w14:paraId="218990D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17.676</w:t>
            </w:r>
          </w:p>
        </w:tc>
        <w:tc>
          <w:tcPr>
            <w:tcW w:w="737" w:type="dxa"/>
            <w:tcBorders>
              <w:top w:val="single" w:sz="4" w:space="0" w:color="auto"/>
              <w:left w:val="nil"/>
              <w:bottom w:val="single" w:sz="4" w:space="0" w:color="auto"/>
              <w:right w:val="single" w:sz="4" w:space="0" w:color="auto"/>
            </w:tcBorders>
            <w:shd w:val="clear" w:color="000000" w:fill="FFF2CC"/>
            <w:noWrap/>
            <w:vAlign w:val="center"/>
            <w:hideMark/>
          </w:tcPr>
          <w:p w14:paraId="3586F75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17%</w:t>
            </w:r>
          </w:p>
        </w:tc>
        <w:tc>
          <w:tcPr>
            <w:tcW w:w="921" w:type="dxa"/>
            <w:tcBorders>
              <w:top w:val="single" w:sz="4" w:space="0" w:color="auto"/>
              <w:left w:val="nil"/>
              <w:bottom w:val="single" w:sz="4" w:space="0" w:color="auto"/>
              <w:right w:val="single" w:sz="4" w:space="0" w:color="auto"/>
            </w:tcBorders>
            <w:shd w:val="clear" w:color="000000" w:fill="FFF2CC"/>
            <w:noWrap/>
            <w:vAlign w:val="center"/>
            <w:hideMark/>
          </w:tcPr>
          <w:p w14:paraId="15CC10B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single" w:sz="4" w:space="0" w:color="auto"/>
              <w:left w:val="nil"/>
              <w:bottom w:val="single" w:sz="4" w:space="0" w:color="auto"/>
              <w:right w:val="single" w:sz="4" w:space="0" w:color="auto"/>
            </w:tcBorders>
            <w:shd w:val="clear" w:color="000000" w:fill="FFF2CC"/>
            <w:noWrap/>
            <w:vAlign w:val="center"/>
            <w:hideMark/>
          </w:tcPr>
          <w:p w14:paraId="50A9E7D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53%</w:t>
            </w:r>
          </w:p>
        </w:tc>
        <w:tc>
          <w:tcPr>
            <w:tcW w:w="1004" w:type="dxa"/>
            <w:tcBorders>
              <w:top w:val="nil"/>
              <w:left w:val="nil"/>
              <w:bottom w:val="single" w:sz="4" w:space="0" w:color="auto"/>
              <w:right w:val="single" w:sz="8" w:space="0" w:color="auto"/>
            </w:tcBorders>
            <w:shd w:val="clear" w:color="000000" w:fill="FFF2CC"/>
            <w:noWrap/>
            <w:vAlign w:val="center"/>
            <w:hideMark/>
          </w:tcPr>
          <w:p w14:paraId="2130E9A5"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18%</w:t>
            </w:r>
          </w:p>
        </w:tc>
      </w:tr>
      <w:tr w:rsidR="00DF442F" w:rsidRPr="006F6CB9" w14:paraId="31B75471"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0BB37D7D"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Ivanić-Grad</w:t>
            </w:r>
          </w:p>
        </w:tc>
        <w:tc>
          <w:tcPr>
            <w:tcW w:w="1540" w:type="dxa"/>
            <w:tcBorders>
              <w:top w:val="nil"/>
              <w:left w:val="nil"/>
              <w:bottom w:val="single" w:sz="4" w:space="0" w:color="auto"/>
              <w:right w:val="single" w:sz="4" w:space="0" w:color="auto"/>
            </w:tcBorders>
            <w:shd w:val="clear" w:color="auto" w:fill="auto"/>
            <w:noWrap/>
            <w:vAlign w:val="center"/>
            <w:hideMark/>
          </w:tcPr>
          <w:p w14:paraId="7FE1ECD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12.982</w:t>
            </w:r>
          </w:p>
        </w:tc>
        <w:tc>
          <w:tcPr>
            <w:tcW w:w="737" w:type="dxa"/>
            <w:tcBorders>
              <w:top w:val="nil"/>
              <w:left w:val="nil"/>
              <w:bottom w:val="single" w:sz="4" w:space="0" w:color="auto"/>
              <w:right w:val="single" w:sz="4" w:space="0" w:color="auto"/>
            </w:tcBorders>
            <w:shd w:val="clear" w:color="auto" w:fill="auto"/>
            <w:noWrap/>
            <w:vAlign w:val="center"/>
            <w:hideMark/>
          </w:tcPr>
          <w:p w14:paraId="1948CCEE"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auto" w:fill="auto"/>
            <w:noWrap/>
            <w:vAlign w:val="center"/>
            <w:hideMark/>
          </w:tcPr>
          <w:p w14:paraId="18EA76A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auto" w:fill="auto"/>
            <w:noWrap/>
            <w:vAlign w:val="center"/>
            <w:hideMark/>
          </w:tcPr>
          <w:p w14:paraId="75D6438C"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53%</w:t>
            </w:r>
          </w:p>
        </w:tc>
        <w:tc>
          <w:tcPr>
            <w:tcW w:w="1004" w:type="dxa"/>
            <w:tcBorders>
              <w:top w:val="nil"/>
              <w:left w:val="nil"/>
              <w:bottom w:val="single" w:sz="4" w:space="0" w:color="auto"/>
              <w:right w:val="single" w:sz="8" w:space="0" w:color="auto"/>
            </w:tcBorders>
            <w:shd w:val="clear" w:color="auto" w:fill="auto"/>
            <w:noWrap/>
            <w:vAlign w:val="center"/>
            <w:hideMark/>
          </w:tcPr>
          <w:p w14:paraId="37EA471F"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21%</w:t>
            </w:r>
          </w:p>
        </w:tc>
      </w:tr>
      <w:tr w:rsidR="00DF442F" w:rsidRPr="006F6CB9" w14:paraId="31E31F69"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612F4745"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Jastrebarsko</w:t>
            </w:r>
          </w:p>
        </w:tc>
        <w:tc>
          <w:tcPr>
            <w:tcW w:w="1540" w:type="dxa"/>
            <w:tcBorders>
              <w:top w:val="nil"/>
              <w:left w:val="nil"/>
              <w:bottom w:val="single" w:sz="4" w:space="0" w:color="auto"/>
              <w:right w:val="single" w:sz="4" w:space="0" w:color="auto"/>
            </w:tcBorders>
            <w:shd w:val="clear" w:color="000000" w:fill="FFF2CC"/>
            <w:noWrap/>
            <w:vAlign w:val="center"/>
            <w:hideMark/>
          </w:tcPr>
          <w:p w14:paraId="6DCE0232"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14.562</w:t>
            </w:r>
          </w:p>
        </w:tc>
        <w:tc>
          <w:tcPr>
            <w:tcW w:w="737" w:type="dxa"/>
            <w:tcBorders>
              <w:top w:val="nil"/>
              <w:left w:val="nil"/>
              <w:bottom w:val="single" w:sz="4" w:space="0" w:color="auto"/>
              <w:right w:val="single" w:sz="4" w:space="0" w:color="auto"/>
            </w:tcBorders>
            <w:shd w:val="clear" w:color="000000" w:fill="FFF2CC"/>
            <w:noWrap/>
            <w:vAlign w:val="center"/>
            <w:hideMark/>
          </w:tcPr>
          <w:p w14:paraId="13373A1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14%</w:t>
            </w:r>
          </w:p>
        </w:tc>
        <w:tc>
          <w:tcPr>
            <w:tcW w:w="921" w:type="dxa"/>
            <w:tcBorders>
              <w:top w:val="nil"/>
              <w:left w:val="nil"/>
              <w:bottom w:val="single" w:sz="4" w:space="0" w:color="auto"/>
              <w:right w:val="single" w:sz="4" w:space="0" w:color="auto"/>
            </w:tcBorders>
            <w:shd w:val="clear" w:color="000000" w:fill="FFF2CC"/>
            <w:noWrap/>
            <w:vAlign w:val="center"/>
            <w:hideMark/>
          </w:tcPr>
          <w:p w14:paraId="48BC5CFF"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000000" w:fill="FFF2CC"/>
            <w:noWrap/>
            <w:vAlign w:val="center"/>
            <w:hideMark/>
          </w:tcPr>
          <w:p w14:paraId="7D4877E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53%</w:t>
            </w:r>
          </w:p>
        </w:tc>
        <w:tc>
          <w:tcPr>
            <w:tcW w:w="1004" w:type="dxa"/>
            <w:tcBorders>
              <w:top w:val="nil"/>
              <w:left w:val="nil"/>
              <w:bottom w:val="single" w:sz="4" w:space="0" w:color="auto"/>
              <w:right w:val="single" w:sz="8" w:space="0" w:color="auto"/>
            </w:tcBorders>
            <w:shd w:val="clear" w:color="000000" w:fill="FFF2CC"/>
            <w:noWrap/>
            <w:vAlign w:val="center"/>
            <w:hideMark/>
          </w:tcPr>
          <w:p w14:paraId="602CCDE1"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23%</w:t>
            </w:r>
          </w:p>
        </w:tc>
      </w:tr>
      <w:tr w:rsidR="00DF442F" w:rsidRPr="006F6CB9" w14:paraId="66072B51"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7138BD7B"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Samobor</w:t>
            </w:r>
          </w:p>
        </w:tc>
        <w:tc>
          <w:tcPr>
            <w:tcW w:w="1540" w:type="dxa"/>
            <w:tcBorders>
              <w:top w:val="nil"/>
              <w:left w:val="nil"/>
              <w:bottom w:val="single" w:sz="4" w:space="0" w:color="auto"/>
              <w:right w:val="single" w:sz="4" w:space="0" w:color="auto"/>
            </w:tcBorders>
            <w:shd w:val="clear" w:color="auto" w:fill="auto"/>
            <w:noWrap/>
            <w:vAlign w:val="center"/>
            <w:hideMark/>
          </w:tcPr>
          <w:p w14:paraId="28CA1CAF"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37.435</w:t>
            </w:r>
          </w:p>
        </w:tc>
        <w:tc>
          <w:tcPr>
            <w:tcW w:w="737" w:type="dxa"/>
            <w:tcBorders>
              <w:top w:val="nil"/>
              <w:left w:val="nil"/>
              <w:bottom w:val="single" w:sz="4" w:space="0" w:color="auto"/>
              <w:right w:val="single" w:sz="4" w:space="0" w:color="auto"/>
            </w:tcBorders>
            <w:shd w:val="clear" w:color="auto" w:fill="auto"/>
            <w:noWrap/>
            <w:vAlign w:val="center"/>
            <w:hideMark/>
          </w:tcPr>
          <w:p w14:paraId="6CBB28EF"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auto" w:fill="auto"/>
            <w:noWrap/>
            <w:vAlign w:val="center"/>
            <w:hideMark/>
          </w:tcPr>
          <w:p w14:paraId="631E3DF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auto" w:fill="auto"/>
            <w:noWrap/>
            <w:vAlign w:val="center"/>
            <w:hideMark/>
          </w:tcPr>
          <w:p w14:paraId="1A3C820E"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54%</w:t>
            </w:r>
          </w:p>
        </w:tc>
        <w:tc>
          <w:tcPr>
            <w:tcW w:w="1004" w:type="dxa"/>
            <w:tcBorders>
              <w:top w:val="nil"/>
              <w:left w:val="nil"/>
              <w:bottom w:val="single" w:sz="4" w:space="0" w:color="auto"/>
              <w:right w:val="single" w:sz="8" w:space="0" w:color="auto"/>
            </w:tcBorders>
            <w:shd w:val="clear" w:color="auto" w:fill="auto"/>
            <w:noWrap/>
            <w:vAlign w:val="center"/>
            <w:hideMark/>
          </w:tcPr>
          <w:p w14:paraId="1E560B96"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21%</w:t>
            </w:r>
          </w:p>
        </w:tc>
      </w:tr>
      <w:tr w:rsidR="00DF442F" w:rsidRPr="006F6CB9" w14:paraId="300E8971"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3C15BA9C"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Sveta Nedelja</w:t>
            </w:r>
          </w:p>
        </w:tc>
        <w:tc>
          <w:tcPr>
            <w:tcW w:w="1540" w:type="dxa"/>
            <w:tcBorders>
              <w:top w:val="nil"/>
              <w:left w:val="nil"/>
              <w:bottom w:val="single" w:sz="4" w:space="0" w:color="auto"/>
              <w:right w:val="single" w:sz="4" w:space="0" w:color="auto"/>
            </w:tcBorders>
            <w:shd w:val="clear" w:color="000000" w:fill="FFF2CC"/>
            <w:noWrap/>
            <w:vAlign w:val="center"/>
            <w:hideMark/>
          </w:tcPr>
          <w:p w14:paraId="28A4DA0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18.221</w:t>
            </w:r>
          </w:p>
        </w:tc>
        <w:tc>
          <w:tcPr>
            <w:tcW w:w="737" w:type="dxa"/>
            <w:tcBorders>
              <w:top w:val="nil"/>
              <w:left w:val="nil"/>
              <w:bottom w:val="single" w:sz="4" w:space="0" w:color="auto"/>
              <w:right w:val="single" w:sz="4" w:space="0" w:color="auto"/>
            </w:tcBorders>
            <w:shd w:val="clear" w:color="000000" w:fill="FFF2CC"/>
            <w:noWrap/>
            <w:vAlign w:val="center"/>
            <w:hideMark/>
          </w:tcPr>
          <w:p w14:paraId="574BF7F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000000" w:fill="FFF2CC"/>
            <w:noWrap/>
            <w:vAlign w:val="center"/>
            <w:hideMark/>
          </w:tcPr>
          <w:p w14:paraId="18754B0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000000" w:fill="FFF2CC"/>
            <w:noWrap/>
            <w:vAlign w:val="center"/>
            <w:hideMark/>
          </w:tcPr>
          <w:p w14:paraId="66CCF6A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55%</w:t>
            </w:r>
          </w:p>
        </w:tc>
        <w:tc>
          <w:tcPr>
            <w:tcW w:w="1004" w:type="dxa"/>
            <w:tcBorders>
              <w:top w:val="nil"/>
              <w:left w:val="nil"/>
              <w:bottom w:val="single" w:sz="4" w:space="0" w:color="auto"/>
              <w:right w:val="single" w:sz="8" w:space="0" w:color="auto"/>
            </w:tcBorders>
            <w:shd w:val="clear" w:color="000000" w:fill="FFF2CC"/>
            <w:noWrap/>
            <w:vAlign w:val="center"/>
            <w:hideMark/>
          </w:tcPr>
          <w:p w14:paraId="601F6911"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19%</w:t>
            </w:r>
          </w:p>
        </w:tc>
      </w:tr>
      <w:tr w:rsidR="00DF442F" w:rsidRPr="006F6CB9" w14:paraId="45C18138"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38BB8CD7"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Sveti Ivan Zelina</w:t>
            </w:r>
          </w:p>
        </w:tc>
        <w:tc>
          <w:tcPr>
            <w:tcW w:w="1540" w:type="dxa"/>
            <w:tcBorders>
              <w:top w:val="nil"/>
              <w:left w:val="nil"/>
              <w:bottom w:val="single" w:sz="4" w:space="0" w:color="auto"/>
              <w:right w:val="single" w:sz="4" w:space="0" w:color="auto"/>
            </w:tcBorders>
            <w:shd w:val="clear" w:color="auto" w:fill="auto"/>
            <w:noWrap/>
            <w:vAlign w:val="center"/>
            <w:hideMark/>
          </w:tcPr>
          <w:p w14:paraId="0E16F75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14.602</w:t>
            </w:r>
          </w:p>
        </w:tc>
        <w:tc>
          <w:tcPr>
            <w:tcW w:w="737" w:type="dxa"/>
            <w:tcBorders>
              <w:top w:val="nil"/>
              <w:left w:val="nil"/>
              <w:bottom w:val="single" w:sz="4" w:space="0" w:color="auto"/>
              <w:right w:val="single" w:sz="4" w:space="0" w:color="auto"/>
            </w:tcBorders>
            <w:shd w:val="clear" w:color="auto" w:fill="auto"/>
            <w:noWrap/>
            <w:vAlign w:val="center"/>
            <w:hideMark/>
          </w:tcPr>
          <w:p w14:paraId="221A7E6C"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14%</w:t>
            </w:r>
          </w:p>
        </w:tc>
        <w:tc>
          <w:tcPr>
            <w:tcW w:w="921" w:type="dxa"/>
            <w:tcBorders>
              <w:top w:val="nil"/>
              <w:left w:val="nil"/>
              <w:bottom w:val="single" w:sz="4" w:space="0" w:color="auto"/>
              <w:right w:val="single" w:sz="4" w:space="0" w:color="auto"/>
            </w:tcBorders>
            <w:shd w:val="clear" w:color="auto" w:fill="auto"/>
            <w:noWrap/>
            <w:vAlign w:val="center"/>
            <w:hideMark/>
          </w:tcPr>
          <w:p w14:paraId="6D70BE36"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auto" w:fill="auto"/>
            <w:noWrap/>
            <w:vAlign w:val="center"/>
            <w:hideMark/>
          </w:tcPr>
          <w:p w14:paraId="193E1AA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52%</w:t>
            </w:r>
          </w:p>
        </w:tc>
        <w:tc>
          <w:tcPr>
            <w:tcW w:w="1004" w:type="dxa"/>
            <w:tcBorders>
              <w:top w:val="nil"/>
              <w:left w:val="nil"/>
              <w:bottom w:val="single" w:sz="4" w:space="0" w:color="auto"/>
              <w:right w:val="single" w:sz="8" w:space="0" w:color="auto"/>
            </w:tcBorders>
            <w:shd w:val="clear" w:color="auto" w:fill="auto"/>
            <w:noWrap/>
            <w:vAlign w:val="center"/>
            <w:hideMark/>
          </w:tcPr>
          <w:p w14:paraId="7E92187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22%</w:t>
            </w:r>
          </w:p>
        </w:tc>
      </w:tr>
      <w:tr w:rsidR="00DF442F" w:rsidRPr="006F6CB9" w14:paraId="04473E41"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2B872214"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Velika Gorica</w:t>
            </w:r>
          </w:p>
        </w:tc>
        <w:tc>
          <w:tcPr>
            <w:tcW w:w="1540" w:type="dxa"/>
            <w:tcBorders>
              <w:top w:val="nil"/>
              <w:left w:val="nil"/>
              <w:bottom w:val="single" w:sz="4" w:space="0" w:color="auto"/>
              <w:right w:val="single" w:sz="4" w:space="0" w:color="auto"/>
            </w:tcBorders>
            <w:shd w:val="clear" w:color="000000" w:fill="FFF2CC"/>
            <w:noWrap/>
            <w:vAlign w:val="center"/>
            <w:hideMark/>
          </w:tcPr>
          <w:p w14:paraId="7A331FD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61.075</w:t>
            </w:r>
          </w:p>
        </w:tc>
        <w:tc>
          <w:tcPr>
            <w:tcW w:w="737" w:type="dxa"/>
            <w:tcBorders>
              <w:top w:val="nil"/>
              <w:left w:val="nil"/>
              <w:bottom w:val="single" w:sz="4" w:space="0" w:color="auto"/>
              <w:right w:val="single" w:sz="4" w:space="0" w:color="auto"/>
            </w:tcBorders>
            <w:shd w:val="clear" w:color="000000" w:fill="FFF2CC"/>
            <w:noWrap/>
            <w:vAlign w:val="center"/>
            <w:hideMark/>
          </w:tcPr>
          <w:p w14:paraId="1659A5B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000000" w:fill="FFF2CC"/>
            <w:noWrap/>
            <w:vAlign w:val="center"/>
            <w:hideMark/>
          </w:tcPr>
          <w:p w14:paraId="08374E4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000000" w:fill="FFF2CC"/>
            <w:noWrap/>
            <w:vAlign w:val="center"/>
            <w:hideMark/>
          </w:tcPr>
          <w:p w14:paraId="4CC1AEE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53%</w:t>
            </w:r>
          </w:p>
        </w:tc>
        <w:tc>
          <w:tcPr>
            <w:tcW w:w="1004" w:type="dxa"/>
            <w:tcBorders>
              <w:top w:val="nil"/>
              <w:left w:val="nil"/>
              <w:bottom w:val="single" w:sz="4" w:space="0" w:color="auto"/>
              <w:right w:val="single" w:sz="8" w:space="0" w:color="auto"/>
            </w:tcBorders>
            <w:shd w:val="clear" w:color="000000" w:fill="FFF2CC"/>
            <w:noWrap/>
            <w:vAlign w:val="center"/>
            <w:hideMark/>
          </w:tcPr>
          <w:p w14:paraId="3D5F18C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21%</w:t>
            </w:r>
          </w:p>
        </w:tc>
      </w:tr>
      <w:tr w:rsidR="00DF442F" w:rsidRPr="006F6CB9" w14:paraId="7A2885A0"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3C2BE58E"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Vrbovec</w:t>
            </w:r>
          </w:p>
        </w:tc>
        <w:tc>
          <w:tcPr>
            <w:tcW w:w="1540" w:type="dxa"/>
            <w:tcBorders>
              <w:top w:val="nil"/>
              <w:left w:val="nil"/>
              <w:bottom w:val="single" w:sz="4" w:space="0" w:color="auto"/>
              <w:right w:val="single" w:sz="4" w:space="0" w:color="auto"/>
            </w:tcBorders>
            <w:shd w:val="clear" w:color="auto" w:fill="auto"/>
            <w:noWrap/>
            <w:vAlign w:val="center"/>
            <w:hideMark/>
          </w:tcPr>
          <w:p w14:paraId="7B125D49"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12.981</w:t>
            </w:r>
          </w:p>
        </w:tc>
        <w:tc>
          <w:tcPr>
            <w:tcW w:w="737" w:type="dxa"/>
            <w:tcBorders>
              <w:top w:val="nil"/>
              <w:left w:val="nil"/>
              <w:bottom w:val="single" w:sz="4" w:space="0" w:color="auto"/>
              <w:right w:val="single" w:sz="4" w:space="0" w:color="auto"/>
            </w:tcBorders>
            <w:shd w:val="clear" w:color="auto" w:fill="auto"/>
            <w:noWrap/>
            <w:vAlign w:val="center"/>
            <w:hideMark/>
          </w:tcPr>
          <w:p w14:paraId="0A91BE85"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auto" w:fill="auto"/>
            <w:noWrap/>
            <w:vAlign w:val="center"/>
            <w:hideMark/>
          </w:tcPr>
          <w:p w14:paraId="1446B7AE"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auto" w:fill="auto"/>
            <w:noWrap/>
            <w:vAlign w:val="center"/>
            <w:hideMark/>
          </w:tcPr>
          <w:p w14:paraId="78014CFF"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52%</w:t>
            </w:r>
          </w:p>
        </w:tc>
        <w:tc>
          <w:tcPr>
            <w:tcW w:w="1004" w:type="dxa"/>
            <w:tcBorders>
              <w:top w:val="nil"/>
              <w:left w:val="nil"/>
              <w:bottom w:val="single" w:sz="4" w:space="0" w:color="auto"/>
              <w:right w:val="single" w:sz="8" w:space="0" w:color="auto"/>
            </w:tcBorders>
            <w:shd w:val="clear" w:color="auto" w:fill="auto"/>
            <w:noWrap/>
            <w:vAlign w:val="center"/>
            <w:hideMark/>
          </w:tcPr>
          <w:p w14:paraId="64F3DB1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22%</w:t>
            </w:r>
          </w:p>
        </w:tc>
      </w:tr>
      <w:tr w:rsidR="00DF442F" w:rsidRPr="006F6CB9" w14:paraId="3634C1C9"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7F9B3286"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Zaprešić</w:t>
            </w:r>
          </w:p>
        </w:tc>
        <w:tc>
          <w:tcPr>
            <w:tcW w:w="1540" w:type="dxa"/>
            <w:tcBorders>
              <w:top w:val="nil"/>
              <w:left w:val="nil"/>
              <w:bottom w:val="single" w:sz="4" w:space="0" w:color="auto"/>
              <w:right w:val="single" w:sz="4" w:space="0" w:color="auto"/>
            </w:tcBorders>
            <w:shd w:val="clear" w:color="000000" w:fill="FFF2CC"/>
            <w:noWrap/>
            <w:vAlign w:val="center"/>
            <w:hideMark/>
          </w:tcPr>
          <w:p w14:paraId="7FEE31FE"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24.133</w:t>
            </w:r>
          </w:p>
        </w:tc>
        <w:tc>
          <w:tcPr>
            <w:tcW w:w="737" w:type="dxa"/>
            <w:tcBorders>
              <w:top w:val="nil"/>
              <w:left w:val="nil"/>
              <w:bottom w:val="single" w:sz="4" w:space="0" w:color="auto"/>
              <w:right w:val="single" w:sz="4" w:space="0" w:color="auto"/>
            </w:tcBorders>
            <w:shd w:val="clear" w:color="000000" w:fill="FFF2CC"/>
            <w:noWrap/>
            <w:vAlign w:val="center"/>
            <w:hideMark/>
          </w:tcPr>
          <w:p w14:paraId="7000CC1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000000" w:fill="FFF2CC"/>
            <w:noWrap/>
            <w:vAlign w:val="center"/>
            <w:hideMark/>
          </w:tcPr>
          <w:p w14:paraId="69A28112"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000000" w:fill="FFF2CC"/>
            <w:noWrap/>
            <w:vAlign w:val="center"/>
            <w:hideMark/>
          </w:tcPr>
          <w:p w14:paraId="1A3E6CF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53%</w:t>
            </w:r>
          </w:p>
        </w:tc>
        <w:tc>
          <w:tcPr>
            <w:tcW w:w="1004" w:type="dxa"/>
            <w:tcBorders>
              <w:top w:val="nil"/>
              <w:left w:val="nil"/>
              <w:bottom w:val="single" w:sz="4" w:space="0" w:color="auto"/>
              <w:right w:val="single" w:sz="8" w:space="0" w:color="auto"/>
            </w:tcBorders>
            <w:shd w:val="clear" w:color="000000" w:fill="FFF2CC"/>
            <w:noWrap/>
            <w:vAlign w:val="center"/>
            <w:hideMark/>
          </w:tcPr>
          <w:p w14:paraId="67E779B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22%</w:t>
            </w:r>
          </w:p>
        </w:tc>
      </w:tr>
      <w:tr w:rsidR="00DF442F" w:rsidRPr="006F6CB9" w14:paraId="6F4AB7DB"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20FB1C3B"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Bedenica</w:t>
            </w:r>
          </w:p>
        </w:tc>
        <w:tc>
          <w:tcPr>
            <w:tcW w:w="1540" w:type="dxa"/>
            <w:tcBorders>
              <w:top w:val="nil"/>
              <w:left w:val="nil"/>
              <w:bottom w:val="single" w:sz="4" w:space="0" w:color="auto"/>
              <w:right w:val="single" w:sz="4" w:space="0" w:color="auto"/>
            </w:tcBorders>
            <w:shd w:val="clear" w:color="auto" w:fill="auto"/>
            <w:noWrap/>
            <w:vAlign w:val="center"/>
            <w:hideMark/>
          </w:tcPr>
          <w:p w14:paraId="5C76BF99"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1.266</w:t>
            </w:r>
          </w:p>
        </w:tc>
        <w:tc>
          <w:tcPr>
            <w:tcW w:w="737" w:type="dxa"/>
            <w:tcBorders>
              <w:top w:val="nil"/>
              <w:left w:val="nil"/>
              <w:bottom w:val="single" w:sz="4" w:space="0" w:color="auto"/>
              <w:right w:val="single" w:sz="4" w:space="0" w:color="auto"/>
            </w:tcBorders>
            <w:shd w:val="clear" w:color="auto" w:fill="auto"/>
            <w:noWrap/>
            <w:vAlign w:val="center"/>
            <w:hideMark/>
          </w:tcPr>
          <w:p w14:paraId="52A14B5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16%</w:t>
            </w:r>
          </w:p>
        </w:tc>
        <w:tc>
          <w:tcPr>
            <w:tcW w:w="921" w:type="dxa"/>
            <w:tcBorders>
              <w:top w:val="nil"/>
              <w:left w:val="nil"/>
              <w:bottom w:val="single" w:sz="4" w:space="0" w:color="auto"/>
              <w:right w:val="single" w:sz="4" w:space="0" w:color="auto"/>
            </w:tcBorders>
            <w:shd w:val="clear" w:color="auto" w:fill="auto"/>
            <w:noWrap/>
            <w:vAlign w:val="center"/>
            <w:hideMark/>
          </w:tcPr>
          <w:p w14:paraId="10D32A2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nil"/>
              <w:left w:val="nil"/>
              <w:bottom w:val="single" w:sz="4" w:space="0" w:color="auto"/>
              <w:right w:val="single" w:sz="4" w:space="0" w:color="auto"/>
            </w:tcBorders>
            <w:shd w:val="clear" w:color="auto" w:fill="auto"/>
            <w:noWrap/>
            <w:vAlign w:val="center"/>
            <w:hideMark/>
          </w:tcPr>
          <w:p w14:paraId="10042DA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52%</w:t>
            </w:r>
          </w:p>
        </w:tc>
        <w:tc>
          <w:tcPr>
            <w:tcW w:w="1004" w:type="dxa"/>
            <w:tcBorders>
              <w:top w:val="nil"/>
              <w:left w:val="nil"/>
              <w:bottom w:val="single" w:sz="4" w:space="0" w:color="auto"/>
              <w:right w:val="single" w:sz="8" w:space="0" w:color="auto"/>
            </w:tcBorders>
            <w:shd w:val="clear" w:color="auto" w:fill="auto"/>
            <w:noWrap/>
            <w:vAlign w:val="center"/>
            <w:hideMark/>
          </w:tcPr>
          <w:p w14:paraId="0B58F8B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20%</w:t>
            </w:r>
          </w:p>
        </w:tc>
      </w:tr>
      <w:tr w:rsidR="00DF442F" w:rsidRPr="006F6CB9" w14:paraId="63B7AE25"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207C46EB"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Bistra</w:t>
            </w:r>
          </w:p>
        </w:tc>
        <w:tc>
          <w:tcPr>
            <w:tcW w:w="1540" w:type="dxa"/>
            <w:tcBorders>
              <w:top w:val="nil"/>
              <w:left w:val="nil"/>
              <w:bottom w:val="single" w:sz="4" w:space="0" w:color="auto"/>
              <w:right w:val="single" w:sz="4" w:space="0" w:color="auto"/>
            </w:tcBorders>
            <w:shd w:val="clear" w:color="000000" w:fill="FFF2CC"/>
            <w:noWrap/>
            <w:vAlign w:val="center"/>
            <w:hideMark/>
          </w:tcPr>
          <w:p w14:paraId="5AB970AC"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6.444</w:t>
            </w:r>
          </w:p>
        </w:tc>
        <w:tc>
          <w:tcPr>
            <w:tcW w:w="737" w:type="dxa"/>
            <w:tcBorders>
              <w:top w:val="nil"/>
              <w:left w:val="nil"/>
              <w:bottom w:val="single" w:sz="4" w:space="0" w:color="auto"/>
              <w:right w:val="single" w:sz="4" w:space="0" w:color="auto"/>
            </w:tcBorders>
            <w:shd w:val="clear" w:color="000000" w:fill="FFF2CC"/>
            <w:noWrap/>
            <w:vAlign w:val="center"/>
            <w:hideMark/>
          </w:tcPr>
          <w:p w14:paraId="17246562"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14%</w:t>
            </w:r>
          </w:p>
        </w:tc>
        <w:tc>
          <w:tcPr>
            <w:tcW w:w="921" w:type="dxa"/>
            <w:tcBorders>
              <w:top w:val="nil"/>
              <w:left w:val="nil"/>
              <w:bottom w:val="single" w:sz="4" w:space="0" w:color="auto"/>
              <w:right w:val="single" w:sz="4" w:space="0" w:color="auto"/>
            </w:tcBorders>
            <w:shd w:val="clear" w:color="000000" w:fill="FFF2CC"/>
            <w:noWrap/>
            <w:vAlign w:val="center"/>
            <w:hideMark/>
          </w:tcPr>
          <w:p w14:paraId="6A520D7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nil"/>
              <w:left w:val="nil"/>
              <w:bottom w:val="single" w:sz="4" w:space="0" w:color="auto"/>
              <w:right w:val="single" w:sz="4" w:space="0" w:color="auto"/>
            </w:tcBorders>
            <w:shd w:val="clear" w:color="000000" w:fill="FFF2CC"/>
            <w:noWrap/>
            <w:vAlign w:val="center"/>
            <w:hideMark/>
          </w:tcPr>
          <w:p w14:paraId="68DC2051"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53%</w:t>
            </w:r>
          </w:p>
        </w:tc>
        <w:tc>
          <w:tcPr>
            <w:tcW w:w="1004" w:type="dxa"/>
            <w:tcBorders>
              <w:top w:val="nil"/>
              <w:left w:val="nil"/>
              <w:bottom w:val="single" w:sz="4" w:space="0" w:color="auto"/>
              <w:right w:val="single" w:sz="8" w:space="0" w:color="auto"/>
            </w:tcBorders>
            <w:shd w:val="clear" w:color="000000" w:fill="FFF2CC"/>
            <w:noWrap/>
            <w:vAlign w:val="center"/>
            <w:hideMark/>
          </w:tcPr>
          <w:p w14:paraId="5FD0AE32"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21%</w:t>
            </w:r>
          </w:p>
        </w:tc>
      </w:tr>
      <w:tr w:rsidR="00DF442F" w:rsidRPr="006F6CB9" w14:paraId="1F95EA80"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18A0B68F"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Brckovljani</w:t>
            </w:r>
          </w:p>
        </w:tc>
        <w:tc>
          <w:tcPr>
            <w:tcW w:w="1540" w:type="dxa"/>
            <w:tcBorders>
              <w:top w:val="nil"/>
              <w:left w:val="nil"/>
              <w:bottom w:val="single" w:sz="4" w:space="0" w:color="auto"/>
              <w:right w:val="single" w:sz="4" w:space="0" w:color="auto"/>
            </w:tcBorders>
            <w:shd w:val="clear" w:color="auto" w:fill="auto"/>
            <w:noWrap/>
            <w:vAlign w:val="center"/>
            <w:hideMark/>
          </w:tcPr>
          <w:p w14:paraId="68883BC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5.876</w:t>
            </w:r>
          </w:p>
        </w:tc>
        <w:tc>
          <w:tcPr>
            <w:tcW w:w="737" w:type="dxa"/>
            <w:tcBorders>
              <w:top w:val="nil"/>
              <w:left w:val="nil"/>
              <w:bottom w:val="single" w:sz="4" w:space="0" w:color="auto"/>
              <w:right w:val="single" w:sz="4" w:space="0" w:color="auto"/>
            </w:tcBorders>
            <w:shd w:val="clear" w:color="auto" w:fill="auto"/>
            <w:noWrap/>
            <w:vAlign w:val="center"/>
            <w:hideMark/>
          </w:tcPr>
          <w:p w14:paraId="4D69309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16%</w:t>
            </w:r>
          </w:p>
        </w:tc>
        <w:tc>
          <w:tcPr>
            <w:tcW w:w="921" w:type="dxa"/>
            <w:tcBorders>
              <w:top w:val="nil"/>
              <w:left w:val="nil"/>
              <w:bottom w:val="single" w:sz="4" w:space="0" w:color="auto"/>
              <w:right w:val="single" w:sz="4" w:space="0" w:color="auto"/>
            </w:tcBorders>
            <w:shd w:val="clear" w:color="auto" w:fill="auto"/>
            <w:noWrap/>
            <w:vAlign w:val="center"/>
            <w:hideMark/>
          </w:tcPr>
          <w:p w14:paraId="577A8DD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nil"/>
              <w:left w:val="nil"/>
              <w:bottom w:val="single" w:sz="4" w:space="0" w:color="auto"/>
              <w:right w:val="single" w:sz="4" w:space="0" w:color="auto"/>
            </w:tcBorders>
            <w:shd w:val="clear" w:color="auto" w:fill="auto"/>
            <w:noWrap/>
            <w:vAlign w:val="center"/>
            <w:hideMark/>
          </w:tcPr>
          <w:p w14:paraId="139F46CC"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52%</w:t>
            </w:r>
          </w:p>
        </w:tc>
        <w:tc>
          <w:tcPr>
            <w:tcW w:w="1004" w:type="dxa"/>
            <w:tcBorders>
              <w:top w:val="nil"/>
              <w:left w:val="nil"/>
              <w:bottom w:val="single" w:sz="4" w:space="0" w:color="auto"/>
              <w:right w:val="single" w:sz="8" w:space="0" w:color="auto"/>
            </w:tcBorders>
            <w:shd w:val="clear" w:color="auto" w:fill="auto"/>
            <w:noWrap/>
            <w:vAlign w:val="center"/>
            <w:hideMark/>
          </w:tcPr>
          <w:p w14:paraId="606BB89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19%</w:t>
            </w:r>
          </w:p>
        </w:tc>
      </w:tr>
      <w:tr w:rsidR="00DF442F" w:rsidRPr="006F6CB9" w14:paraId="6AC36A36"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55520252"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Brdovec</w:t>
            </w:r>
          </w:p>
        </w:tc>
        <w:tc>
          <w:tcPr>
            <w:tcW w:w="1540" w:type="dxa"/>
            <w:tcBorders>
              <w:top w:val="nil"/>
              <w:left w:val="nil"/>
              <w:bottom w:val="single" w:sz="4" w:space="0" w:color="auto"/>
              <w:right w:val="single" w:sz="4" w:space="0" w:color="auto"/>
            </w:tcBorders>
            <w:shd w:val="clear" w:color="000000" w:fill="FFF2CC"/>
            <w:noWrap/>
            <w:vAlign w:val="center"/>
            <w:hideMark/>
          </w:tcPr>
          <w:p w14:paraId="462FEB1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10.737</w:t>
            </w:r>
          </w:p>
        </w:tc>
        <w:tc>
          <w:tcPr>
            <w:tcW w:w="737" w:type="dxa"/>
            <w:tcBorders>
              <w:top w:val="nil"/>
              <w:left w:val="nil"/>
              <w:bottom w:val="single" w:sz="4" w:space="0" w:color="auto"/>
              <w:right w:val="single" w:sz="4" w:space="0" w:color="auto"/>
            </w:tcBorders>
            <w:shd w:val="clear" w:color="000000" w:fill="FFF2CC"/>
            <w:noWrap/>
            <w:vAlign w:val="center"/>
            <w:hideMark/>
          </w:tcPr>
          <w:p w14:paraId="375BA3E2"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000000" w:fill="FFF2CC"/>
            <w:noWrap/>
            <w:vAlign w:val="center"/>
            <w:hideMark/>
          </w:tcPr>
          <w:p w14:paraId="51AAE19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000000" w:fill="FFF2CC"/>
            <w:noWrap/>
            <w:vAlign w:val="center"/>
            <w:hideMark/>
          </w:tcPr>
          <w:p w14:paraId="239DBC3F"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53%</w:t>
            </w:r>
          </w:p>
        </w:tc>
        <w:tc>
          <w:tcPr>
            <w:tcW w:w="1004" w:type="dxa"/>
            <w:tcBorders>
              <w:top w:val="nil"/>
              <w:left w:val="nil"/>
              <w:bottom w:val="single" w:sz="4" w:space="0" w:color="auto"/>
              <w:right w:val="single" w:sz="8" w:space="0" w:color="auto"/>
            </w:tcBorders>
            <w:shd w:val="clear" w:color="000000" w:fill="FFF2CC"/>
            <w:noWrap/>
            <w:vAlign w:val="center"/>
            <w:hideMark/>
          </w:tcPr>
          <w:p w14:paraId="754B748E"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21%</w:t>
            </w:r>
          </w:p>
        </w:tc>
      </w:tr>
      <w:tr w:rsidR="00DF442F" w:rsidRPr="006F6CB9" w14:paraId="771BABE6"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65CE98EB"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Dubrava</w:t>
            </w:r>
          </w:p>
        </w:tc>
        <w:tc>
          <w:tcPr>
            <w:tcW w:w="1540" w:type="dxa"/>
            <w:tcBorders>
              <w:top w:val="nil"/>
              <w:left w:val="nil"/>
              <w:bottom w:val="single" w:sz="4" w:space="0" w:color="auto"/>
              <w:right w:val="single" w:sz="4" w:space="0" w:color="auto"/>
            </w:tcBorders>
            <w:shd w:val="clear" w:color="auto" w:fill="auto"/>
            <w:noWrap/>
            <w:vAlign w:val="center"/>
            <w:hideMark/>
          </w:tcPr>
          <w:p w14:paraId="41CD608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4.520</w:t>
            </w:r>
          </w:p>
        </w:tc>
        <w:tc>
          <w:tcPr>
            <w:tcW w:w="737" w:type="dxa"/>
            <w:tcBorders>
              <w:top w:val="nil"/>
              <w:left w:val="nil"/>
              <w:bottom w:val="single" w:sz="4" w:space="0" w:color="auto"/>
              <w:right w:val="single" w:sz="4" w:space="0" w:color="auto"/>
            </w:tcBorders>
            <w:shd w:val="clear" w:color="auto" w:fill="auto"/>
            <w:noWrap/>
            <w:vAlign w:val="center"/>
            <w:hideMark/>
          </w:tcPr>
          <w:p w14:paraId="7EFC6611"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nil"/>
              <w:left w:val="nil"/>
              <w:bottom w:val="single" w:sz="4" w:space="0" w:color="auto"/>
              <w:right w:val="single" w:sz="4" w:space="0" w:color="auto"/>
            </w:tcBorders>
            <w:shd w:val="clear" w:color="auto" w:fill="auto"/>
            <w:noWrap/>
            <w:vAlign w:val="center"/>
            <w:hideMark/>
          </w:tcPr>
          <w:p w14:paraId="33E48A45"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auto" w:fill="auto"/>
            <w:noWrap/>
            <w:vAlign w:val="center"/>
            <w:hideMark/>
          </w:tcPr>
          <w:p w14:paraId="619948B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52%</w:t>
            </w:r>
          </w:p>
        </w:tc>
        <w:tc>
          <w:tcPr>
            <w:tcW w:w="1004" w:type="dxa"/>
            <w:tcBorders>
              <w:top w:val="nil"/>
              <w:left w:val="nil"/>
              <w:bottom w:val="single" w:sz="4" w:space="0" w:color="auto"/>
              <w:right w:val="single" w:sz="8" w:space="0" w:color="auto"/>
            </w:tcBorders>
            <w:shd w:val="clear" w:color="auto" w:fill="auto"/>
            <w:noWrap/>
            <w:vAlign w:val="center"/>
            <w:hideMark/>
          </w:tcPr>
          <w:p w14:paraId="5087718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26%</w:t>
            </w:r>
          </w:p>
        </w:tc>
      </w:tr>
      <w:tr w:rsidR="00DF442F" w:rsidRPr="006F6CB9" w14:paraId="3F09C6AC"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7B9E7E8D"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Dubravica</w:t>
            </w:r>
          </w:p>
        </w:tc>
        <w:tc>
          <w:tcPr>
            <w:tcW w:w="1540" w:type="dxa"/>
            <w:tcBorders>
              <w:top w:val="nil"/>
              <w:left w:val="nil"/>
              <w:bottom w:val="single" w:sz="4" w:space="0" w:color="auto"/>
              <w:right w:val="single" w:sz="4" w:space="0" w:color="auto"/>
            </w:tcBorders>
            <w:shd w:val="clear" w:color="000000" w:fill="FFF2CC"/>
            <w:noWrap/>
            <w:vAlign w:val="center"/>
            <w:hideMark/>
          </w:tcPr>
          <w:p w14:paraId="0A69EBE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1.192</w:t>
            </w:r>
          </w:p>
        </w:tc>
        <w:tc>
          <w:tcPr>
            <w:tcW w:w="737" w:type="dxa"/>
            <w:tcBorders>
              <w:top w:val="nil"/>
              <w:left w:val="nil"/>
              <w:bottom w:val="single" w:sz="4" w:space="0" w:color="auto"/>
              <w:right w:val="single" w:sz="4" w:space="0" w:color="auto"/>
            </w:tcBorders>
            <w:shd w:val="clear" w:color="000000" w:fill="FFF2CC"/>
            <w:noWrap/>
            <w:vAlign w:val="center"/>
            <w:hideMark/>
          </w:tcPr>
          <w:p w14:paraId="1C8C8A96"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nil"/>
              <w:left w:val="nil"/>
              <w:bottom w:val="single" w:sz="4" w:space="0" w:color="auto"/>
              <w:right w:val="single" w:sz="4" w:space="0" w:color="auto"/>
            </w:tcBorders>
            <w:shd w:val="clear" w:color="000000" w:fill="FFF2CC"/>
            <w:noWrap/>
            <w:vAlign w:val="center"/>
            <w:hideMark/>
          </w:tcPr>
          <w:p w14:paraId="56AD6BC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000000" w:fill="FFF2CC"/>
            <w:noWrap/>
            <w:vAlign w:val="center"/>
            <w:hideMark/>
          </w:tcPr>
          <w:p w14:paraId="560C1EC9"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55%</w:t>
            </w:r>
          </w:p>
        </w:tc>
        <w:tc>
          <w:tcPr>
            <w:tcW w:w="1004" w:type="dxa"/>
            <w:tcBorders>
              <w:top w:val="nil"/>
              <w:left w:val="nil"/>
              <w:bottom w:val="single" w:sz="4" w:space="0" w:color="auto"/>
              <w:right w:val="single" w:sz="8" w:space="0" w:color="auto"/>
            </w:tcBorders>
            <w:shd w:val="clear" w:color="000000" w:fill="FFF2CC"/>
            <w:noWrap/>
            <w:vAlign w:val="center"/>
            <w:hideMark/>
          </w:tcPr>
          <w:p w14:paraId="2A05E40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23%</w:t>
            </w:r>
          </w:p>
        </w:tc>
      </w:tr>
      <w:tr w:rsidR="00DF442F" w:rsidRPr="006F6CB9" w14:paraId="05EF3414"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75177E10"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Farkaševac</w:t>
            </w:r>
          </w:p>
        </w:tc>
        <w:tc>
          <w:tcPr>
            <w:tcW w:w="1540" w:type="dxa"/>
            <w:tcBorders>
              <w:top w:val="nil"/>
              <w:left w:val="nil"/>
              <w:bottom w:val="single" w:sz="4" w:space="0" w:color="auto"/>
              <w:right w:val="single" w:sz="4" w:space="0" w:color="auto"/>
            </w:tcBorders>
            <w:shd w:val="clear" w:color="auto" w:fill="auto"/>
            <w:noWrap/>
            <w:vAlign w:val="center"/>
            <w:hideMark/>
          </w:tcPr>
          <w:p w14:paraId="214C13E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1.562</w:t>
            </w:r>
          </w:p>
        </w:tc>
        <w:tc>
          <w:tcPr>
            <w:tcW w:w="737" w:type="dxa"/>
            <w:tcBorders>
              <w:top w:val="nil"/>
              <w:left w:val="nil"/>
              <w:bottom w:val="single" w:sz="4" w:space="0" w:color="auto"/>
              <w:right w:val="single" w:sz="4" w:space="0" w:color="auto"/>
            </w:tcBorders>
            <w:shd w:val="clear" w:color="auto" w:fill="auto"/>
            <w:noWrap/>
            <w:vAlign w:val="center"/>
            <w:hideMark/>
          </w:tcPr>
          <w:p w14:paraId="7EA3D0D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13%</w:t>
            </w:r>
          </w:p>
        </w:tc>
        <w:tc>
          <w:tcPr>
            <w:tcW w:w="921" w:type="dxa"/>
            <w:tcBorders>
              <w:top w:val="nil"/>
              <w:left w:val="nil"/>
              <w:bottom w:val="single" w:sz="4" w:space="0" w:color="auto"/>
              <w:right w:val="single" w:sz="4" w:space="0" w:color="auto"/>
            </w:tcBorders>
            <w:shd w:val="clear" w:color="auto" w:fill="auto"/>
            <w:noWrap/>
            <w:vAlign w:val="center"/>
            <w:hideMark/>
          </w:tcPr>
          <w:p w14:paraId="6D8FBF1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auto" w:fill="auto"/>
            <w:noWrap/>
            <w:vAlign w:val="center"/>
            <w:hideMark/>
          </w:tcPr>
          <w:p w14:paraId="3EA2C04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54%</w:t>
            </w:r>
          </w:p>
        </w:tc>
        <w:tc>
          <w:tcPr>
            <w:tcW w:w="1004" w:type="dxa"/>
            <w:tcBorders>
              <w:top w:val="nil"/>
              <w:left w:val="nil"/>
              <w:bottom w:val="single" w:sz="4" w:space="0" w:color="auto"/>
              <w:right w:val="single" w:sz="8" w:space="0" w:color="auto"/>
            </w:tcBorders>
            <w:shd w:val="clear" w:color="auto" w:fill="auto"/>
            <w:noWrap/>
            <w:vAlign w:val="center"/>
            <w:hideMark/>
          </w:tcPr>
          <w:p w14:paraId="04B7456E"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22%</w:t>
            </w:r>
          </w:p>
        </w:tc>
      </w:tr>
      <w:tr w:rsidR="00DF442F" w:rsidRPr="006F6CB9" w14:paraId="72589247"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44AD8FB3"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Gradec</w:t>
            </w:r>
          </w:p>
        </w:tc>
        <w:tc>
          <w:tcPr>
            <w:tcW w:w="1540" w:type="dxa"/>
            <w:tcBorders>
              <w:top w:val="nil"/>
              <w:left w:val="nil"/>
              <w:bottom w:val="single" w:sz="4" w:space="0" w:color="auto"/>
              <w:right w:val="single" w:sz="4" w:space="0" w:color="auto"/>
            </w:tcBorders>
            <w:shd w:val="clear" w:color="000000" w:fill="FFF2CC"/>
            <w:noWrap/>
            <w:vAlign w:val="center"/>
            <w:hideMark/>
          </w:tcPr>
          <w:p w14:paraId="516E94D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3.189</w:t>
            </w:r>
          </w:p>
        </w:tc>
        <w:tc>
          <w:tcPr>
            <w:tcW w:w="737" w:type="dxa"/>
            <w:tcBorders>
              <w:top w:val="nil"/>
              <w:left w:val="nil"/>
              <w:bottom w:val="single" w:sz="4" w:space="0" w:color="auto"/>
              <w:right w:val="single" w:sz="4" w:space="0" w:color="auto"/>
            </w:tcBorders>
            <w:shd w:val="clear" w:color="000000" w:fill="FFF2CC"/>
            <w:noWrap/>
            <w:vAlign w:val="center"/>
            <w:hideMark/>
          </w:tcPr>
          <w:p w14:paraId="1A514C55"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14%</w:t>
            </w:r>
          </w:p>
        </w:tc>
        <w:tc>
          <w:tcPr>
            <w:tcW w:w="921" w:type="dxa"/>
            <w:tcBorders>
              <w:top w:val="nil"/>
              <w:left w:val="nil"/>
              <w:bottom w:val="single" w:sz="4" w:space="0" w:color="auto"/>
              <w:right w:val="single" w:sz="4" w:space="0" w:color="auto"/>
            </w:tcBorders>
            <w:shd w:val="clear" w:color="000000" w:fill="FFF2CC"/>
            <w:noWrap/>
            <w:vAlign w:val="center"/>
            <w:hideMark/>
          </w:tcPr>
          <w:p w14:paraId="3BEA2A4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000000" w:fill="FFF2CC"/>
            <w:noWrap/>
            <w:vAlign w:val="center"/>
            <w:hideMark/>
          </w:tcPr>
          <w:p w14:paraId="2163BD22"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51%</w:t>
            </w:r>
          </w:p>
        </w:tc>
        <w:tc>
          <w:tcPr>
            <w:tcW w:w="1004" w:type="dxa"/>
            <w:tcBorders>
              <w:top w:val="nil"/>
              <w:left w:val="nil"/>
              <w:bottom w:val="single" w:sz="4" w:space="0" w:color="auto"/>
              <w:right w:val="single" w:sz="8" w:space="0" w:color="auto"/>
            </w:tcBorders>
            <w:shd w:val="clear" w:color="000000" w:fill="FFF2CC"/>
            <w:noWrap/>
            <w:vAlign w:val="center"/>
            <w:hideMark/>
          </w:tcPr>
          <w:p w14:paraId="0A5B79B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23%</w:t>
            </w:r>
          </w:p>
        </w:tc>
      </w:tr>
      <w:tr w:rsidR="00DF442F" w:rsidRPr="006F6CB9" w14:paraId="147F6651"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4AF0AE38"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Jakovlje</w:t>
            </w:r>
          </w:p>
        </w:tc>
        <w:tc>
          <w:tcPr>
            <w:tcW w:w="1540" w:type="dxa"/>
            <w:tcBorders>
              <w:top w:val="nil"/>
              <w:left w:val="nil"/>
              <w:bottom w:val="single" w:sz="4" w:space="0" w:color="auto"/>
              <w:right w:val="single" w:sz="4" w:space="0" w:color="auto"/>
            </w:tcBorders>
            <w:shd w:val="clear" w:color="auto" w:fill="auto"/>
            <w:noWrap/>
            <w:vAlign w:val="center"/>
            <w:hideMark/>
          </w:tcPr>
          <w:p w14:paraId="0E58811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3.797</w:t>
            </w:r>
          </w:p>
        </w:tc>
        <w:tc>
          <w:tcPr>
            <w:tcW w:w="737" w:type="dxa"/>
            <w:tcBorders>
              <w:top w:val="nil"/>
              <w:left w:val="nil"/>
              <w:bottom w:val="single" w:sz="4" w:space="0" w:color="auto"/>
              <w:right w:val="single" w:sz="4" w:space="0" w:color="auto"/>
            </w:tcBorders>
            <w:shd w:val="clear" w:color="auto" w:fill="auto"/>
            <w:noWrap/>
            <w:vAlign w:val="center"/>
            <w:hideMark/>
          </w:tcPr>
          <w:p w14:paraId="745C6A8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16%</w:t>
            </w:r>
          </w:p>
        </w:tc>
        <w:tc>
          <w:tcPr>
            <w:tcW w:w="921" w:type="dxa"/>
            <w:tcBorders>
              <w:top w:val="nil"/>
              <w:left w:val="nil"/>
              <w:bottom w:val="single" w:sz="4" w:space="0" w:color="auto"/>
              <w:right w:val="single" w:sz="4" w:space="0" w:color="auto"/>
            </w:tcBorders>
            <w:shd w:val="clear" w:color="auto" w:fill="auto"/>
            <w:noWrap/>
            <w:vAlign w:val="center"/>
            <w:hideMark/>
          </w:tcPr>
          <w:p w14:paraId="186E9DF9"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9%</w:t>
            </w:r>
          </w:p>
        </w:tc>
        <w:tc>
          <w:tcPr>
            <w:tcW w:w="921" w:type="dxa"/>
            <w:tcBorders>
              <w:top w:val="nil"/>
              <w:left w:val="nil"/>
              <w:bottom w:val="single" w:sz="4" w:space="0" w:color="auto"/>
              <w:right w:val="single" w:sz="4" w:space="0" w:color="auto"/>
            </w:tcBorders>
            <w:shd w:val="clear" w:color="auto" w:fill="auto"/>
            <w:noWrap/>
            <w:vAlign w:val="center"/>
            <w:hideMark/>
          </w:tcPr>
          <w:p w14:paraId="66AF1B7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54%</w:t>
            </w:r>
          </w:p>
        </w:tc>
        <w:tc>
          <w:tcPr>
            <w:tcW w:w="1004" w:type="dxa"/>
            <w:tcBorders>
              <w:top w:val="nil"/>
              <w:left w:val="nil"/>
              <w:bottom w:val="single" w:sz="4" w:space="0" w:color="auto"/>
              <w:right w:val="single" w:sz="8" w:space="0" w:color="auto"/>
            </w:tcBorders>
            <w:shd w:val="clear" w:color="auto" w:fill="auto"/>
            <w:noWrap/>
            <w:vAlign w:val="center"/>
            <w:hideMark/>
          </w:tcPr>
          <w:p w14:paraId="66BDA56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21%</w:t>
            </w:r>
          </w:p>
        </w:tc>
      </w:tr>
      <w:tr w:rsidR="00DF442F" w:rsidRPr="006F6CB9" w14:paraId="6CFC58F9"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7684FB9A"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Klinča Sela</w:t>
            </w:r>
          </w:p>
        </w:tc>
        <w:tc>
          <w:tcPr>
            <w:tcW w:w="1540" w:type="dxa"/>
            <w:tcBorders>
              <w:top w:val="nil"/>
              <w:left w:val="nil"/>
              <w:bottom w:val="single" w:sz="4" w:space="0" w:color="auto"/>
              <w:right w:val="single" w:sz="4" w:space="0" w:color="auto"/>
            </w:tcBorders>
            <w:shd w:val="clear" w:color="000000" w:fill="FFF2CC"/>
            <w:noWrap/>
            <w:vAlign w:val="center"/>
            <w:hideMark/>
          </w:tcPr>
          <w:p w14:paraId="66B53C6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5.044</w:t>
            </w:r>
          </w:p>
        </w:tc>
        <w:tc>
          <w:tcPr>
            <w:tcW w:w="737" w:type="dxa"/>
            <w:tcBorders>
              <w:top w:val="nil"/>
              <w:left w:val="nil"/>
              <w:bottom w:val="single" w:sz="4" w:space="0" w:color="auto"/>
              <w:right w:val="single" w:sz="4" w:space="0" w:color="auto"/>
            </w:tcBorders>
            <w:shd w:val="clear" w:color="000000" w:fill="FFF2CC"/>
            <w:noWrap/>
            <w:vAlign w:val="center"/>
            <w:hideMark/>
          </w:tcPr>
          <w:p w14:paraId="51DB2631"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000000" w:fill="FFF2CC"/>
            <w:noWrap/>
            <w:vAlign w:val="center"/>
            <w:hideMark/>
          </w:tcPr>
          <w:p w14:paraId="5F54F96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000000" w:fill="FFF2CC"/>
            <w:noWrap/>
            <w:vAlign w:val="center"/>
            <w:hideMark/>
          </w:tcPr>
          <w:p w14:paraId="59F172FC"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52%</w:t>
            </w:r>
          </w:p>
        </w:tc>
        <w:tc>
          <w:tcPr>
            <w:tcW w:w="1004" w:type="dxa"/>
            <w:tcBorders>
              <w:top w:val="nil"/>
              <w:left w:val="nil"/>
              <w:bottom w:val="single" w:sz="4" w:space="0" w:color="auto"/>
              <w:right w:val="single" w:sz="8" w:space="0" w:color="auto"/>
            </w:tcBorders>
            <w:shd w:val="clear" w:color="000000" w:fill="FFF2CC"/>
            <w:noWrap/>
            <w:vAlign w:val="center"/>
            <w:hideMark/>
          </w:tcPr>
          <w:p w14:paraId="1ED503B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22%</w:t>
            </w:r>
          </w:p>
        </w:tc>
      </w:tr>
      <w:tr w:rsidR="00DF442F" w:rsidRPr="006F6CB9" w14:paraId="7B7B9612"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27EE2BF7"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Kloštar Ivanić</w:t>
            </w:r>
          </w:p>
        </w:tc>
        <w:tc>
          <w:tcPr>
            <w:tcW w:w="1540" w:type="dxa"/>
            <w:tcBorders>
              <w:top w:val="nil"/>
              <w:left w:val="nil"/>
              <w:bottom w:val="single" w:sz="4" w:space="0" w:color="auto"/>
              <w:right w:val="single" w:sz="4" w:space="0" w:color="auto"/>
            </w:tcBorders>
            <w:shd w:val="clear" w:color="auto" w:fill="auto"/>
            <w:noWrap/>
            <w:vAlign w:val="center"/>
            <w:hideMark/>
          </w:tcPr>
          <w:p w14:paraId="77195E9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5.523</w:t>
            </w:r>
          </w:p>
        </w:tc>
        <w:tc>
          <w:tcPr>
            <w:tcW w:w="737" w:type="dxa"/>
            <w:tcBorders>
              <w:top w:val="nil"/>
              <w:left w:val="nil"/>
              <w:bottom w:val="single" w:sz="4" w:space="0" w:color="auto"/>
              <w:right w:val="single" w:sz="4" w:space="0" w:color="auto"/>
            </w:tcBorders>
            <w:shd w:val="clear" w:color="auto" w:fill="auto"/>
            <w:noWrap/>
            <w:vAlign w:val="center"/>
            <w:hideMark/>
          </w:tcPr>
          <w:p w14:paraId="234EF271"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auto" w:fill="auto"/>
            <w:noWrap/>
            <w:vAlign w:val="center"/>
            <w:hideMark/>
          </w:tcPr>
          <w:p w14:paraId="26B7B165"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nil"/>
              <w:left w:val="nil"/>
              <w:bottom w:val="single" w:sz="4" w:space="0" w:color="auto"/>
              <w:right w:val="single" w:sz="4" w:space="0" w:color="auto"/>
            </w:tcBorders>
            <w:shd w:val="clear" w:color="auto" w:fill="auto"/>
            <w:noWrap/>
            <w:vAlign w:val="center"/>
            <w:hideMark/>
          </w:tcPr>
          <w:p w14:paraId="701D2915"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52%</w:t>
            </w:r>
          </w:p>
        </w:tc>
        <w:tc>
          <w:tcPr>
            <w:tcW w:w="1004" w:type="dxa"/>
            <w:tcBorders>
              <w:top w:val="nil"/>
              <w:left w:val="nil"/>
              <w:bottom w:val="single" w:sz="4" w:space="0" w:color="auto"/>
              <w:right w:val="single" w:sz="8" w:space="0" w:color="auto"/>
            </w:tcBorders>
            <w:shd w:val="clear" w:color="auto" w:fill="auto"/>
            <w:noWrap/>
            <w:vAlign w:val="center"/>
            <w:hideMark/>
          </w:tcPr>
          <w:p w14:paraId="29BE101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22%</w:t>
            </w:r>
          </w:p>
        </w:tc>
      </w:tr>
      <w:tr w:rsidR="00DF442F" w:rsidRPr="006F6CB9" w14:paraId="0B36CF3B"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4F392354"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Krašić</w:t>
            </w:r>
          </w:p>
        </w:tc>
        <w:tc>
          <w:tcPr>
            <w:tcW w:w="1540" w:type="dxa"/>
            <w:tcBorders>
              <w:top w:val="nil"/>
              <w:left w:val="nil"/>
              <w:bottom w:val="single" w:sz="4" w:space="0" w:color="auto"/>
              <w:right w:val="single" w:sz="4" w:space="0" w:color="auto"/>
            </w:tcBorders>
            <w:shd w:val="clear" w:color="000000" w:fill="FFF2CC"/>
            <w:noWrap/>
            <w:vAlign w:val="center"/>
            <w:hideMark/>
          </w:tcPr>
          <w:p w14:paraId="5E0D31D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2.250</w:t>
            </w:r>
          </w:p>
        </w:tc>
        <w:tc>
          <w:tcPr>
            <w:tcW w:w="737" w:type="dxa"/>
            <w:tcBorders>
              <w:top w:val="nil"/>
              <w:left w:val="nil"/>
              <w:bottom w:val="single" w:sz="4" w:space="0" w:color="auto"/>
              <w:right w:val="single" w:sz="4" w:space="0" w:color="auto"/>
            </w:tcBorders>
            <w:shd w:val="clear" w:color="000000" w:fill="FFF2CC"/>
            <w:noWrap/>
            <w:vAlign w:val="center"/>
            <w:hideMark/>
          </w:tcPr>
          <w:p w14:paraId="3B3E0DA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000000" w:fill="FFF2CC"/>
            <w:noWrap/>
            <w:vAlign w:val="center"/>
            <w:hideMark/>
          </w:tcPr>
          <w:p w14:paraId="569D8B0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9%</w:t>
            </w:r>
          </w:p>
        </w:tc>
        <w:tc>
          <w:tcPr>
            <w:tcW w:w="921" w:type="dxa"/>
            <w:tcBorders>
              <w:top w:val="nil"/>
              <w:left w:val="nil"/>
              <w:bottom w:val="single" w:sz="4" w:space="0" w:color="auto"/>
              <w:right w:val="single" w:sz="4" w:space="0" w:color="auto"/>
            </w:tcBorders>
            <w:shd w:val="clear" w:color="000000" w:fill="FFF2CC"/>
            <w:noWrap/>
            <w:vAlign w:val="center"/>
            <w:hideMark/>
          </w:tcPr>
          <w:p w14:paraId="74EAF4C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51%</w:t>
            </w:r>
          </w:p>
        </w:tc>
        <w:tc>
          <w:tcPr>
            <w:tcW w:w="1004" w:type="dxa"/>
            <w:tcBorders>
              <w:top w:val="nil"/>
              <w:left w:val="nil"/>
              <w:bottom w:val="single" w:sz="4" w:space="0" w:color="auto"/>
              <w:right w:val="single" w:sz="8" w:space="0" w:color="auto"/>
            </w:tcBorders>
            <w:shd w:val="clear" w:color="000000" w:fill="FFF2CC"/>
            <w:noWrap/>
            <w:vAlign w:val="center"/>
            <w:hideMark/>
          </w:tcPr>
          <w:p w14:paraId="74BCD4A6"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29%</w:t>
            </w:r>
          </w:p>
        </w:tc>
      </w:tr>
      <w:tr w:rsidR="00DF442F" w:rsidRPr="006F6CB9" w14:paraId="7EA5F40F"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50B8C5B4"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Kravarsko</w:t>
            </w:r>
          </w:p>
        </w:tc>
        <w:tc>
          <w:tcPr>
            <w:tcW w:w="1540" w:type="dxa"/>
            <w:tcBorders>
              <w:top w:val="nil"/>
              <w:left w:val="nil"/>
              <w:bottom w:val="single" w:sz="4" w:space="0" w:color="auto"/>
              <w:right w:val="single" w:sz="4" w:space="0" w:color="auto"/>
            </w:tcBorders>
            <w:shd w:val="clear" w:color="auto" w:fill="auto"/>
            <w:noWrap/>
            <w:vAlign w:val="center"/>
            <w:hideMark/>
          </w:tcPr>
          <w:p w14:paraId="5B8557D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1.824</w:t>
            </w:r>
          </w:p>
        </w:tc>
        <w:tc>
          <w:tcPr>
            <w:tcW w:w="737" w:type="dxa"/>
            <w:tcBorders>
              <w:top w:val="nil"/>
              <w:left w:val="nil"/>
              <w:bottom w:val="single" w:sz="4" w:space="0" w:color="auto"/>
              <w:right w:val="single" w:sz="4" w:space="0" w:color="auto"/>
            </w:tcBorders>
            <w:shd w:val="clear" w:color="auto" w:fill="auto"/>
            <w:noWrap/>
            <w:vAlign w:val="center"/>
            <w:hideMark/>
          </w:tcPr>
          <w:p w14:paraId="2588B272"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auto" w:fill="auto"/>
            <w:noWrap/>
            <w:vAlign w:val="center"/>
            <w:hideMark/>
          </w:tcPr>
          <w:p w14:paraId="08328E3E"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nil"/>
              <w:left w:val="nil"/>
              <w:bottom w:val="single" w:sz="4" w:space="0" w:color="auto"/>
              <w:right w:val="single" w:sz="4" w:space="0" w:color="auto"/>
            </w:tcBorders>
            <w:shd w:val="clear" w:color="auto" w:fill="auto"/>
            <w:noWrap/>
            <w:vAlign w:val="center"/>
            <w:hideMark/>
          </w:tcPr>
          <w:p w14:paraId="1687974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54%</w:t>
            </w:r>
          </w:p>
        </w:tc>
        <w:tc>
          <w:tcPr>
            <w:tcW w:w="1004" w:type="dxa"/>
            <w:tcBorders>
              <w:top w:val="nil"/>
              <w:left w:val="nil"/>
              <w:bottom w:val="single" w:sz="4" w:space="0" w:color="auto"/>
              <w:right w:val="single" w:sz="8" w:space="0" w:color="auto"/>
            </w:tcBorders>
            <w:shd w:val="clear" w:color="auto" w:fill="auto"/>
            <w:noWrap/>
            <w:vAlign w:val="center"/>
            <w:hideMark/>
          </w:tcPr>
          <w:p w14:paraId="6AC40FF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20%</w:t>
            </w:r>
          </w:p>
        </w:tc>
      </w:tr>
      <w:tr w:rsidR="00DF442F" w:rsidRPr="006F6CB9" w14:paraId="33F8BDAB"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3F90E886"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Križ</w:t>
            </w:r>
          </w:p>
        </w:tc>
        <w:tc>
          <w:tcPr>
            <w:tcW w:w="1540" w:type="dxa"/>
            <w:tcBorders>
              <w:top w:val="nil"/>
              <w:left w:val="nil"/>
              <w:bottom w:val="single" w:sz="4" w:space="0" w:color="auto"/>
              <w:right w:val="single" w:sz="4" w:space="0" w:color="auto"/>
            </w:tcBorders>
            <w:shd w:val="clear" w:color="000000" w:fill="FFF2CC"/>
            <w:noWrap/>
            <w:vAlign w:val="center"/>
            <w:hideMark/>
          </w:tcPr>
          <w:p w14:paraId="353526EF"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6.098</w:t>
            </w:r>
          </w:p>
        </w:tc>
        <w:tc>
          <w:tcPr>
            <w:tcW w:w="737" w:type="dxa"/>
            <w:tcBorders>
              <w:top w:val="nil"/>
              <w:left w:val="nil"/>
              <w:bottom w:val="single" w:sz="4" w:space="0" w:color="auto"/>
              <w:right w:val="single" w:sz="4" w:space="0" w:color="auto"/>
            </w:tcBorders>
            <w:shd w:val="clear" w:color="000000" w:fill="FFF2CC"/>
            <w:noWrap/>
            <w:vAlign w:val="center"/>
            <w:hideMark/>
          </w:tcPr>
          <w:p w14:paraId="532378E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13%</w:t>
            </w:r>
          </w:p>
        </w:tc>
        <w:tc>
          <w:tcPr>
            <w:tcW w:w="921" w:type="dxa"/>
            <w:tcBorders>
              <w:top w:val="nil"/>
              <w:left w:val="nil"/>
              <w:bottom w:val="single" w:sz="4" w:space="0" w:color="auto"/>
              <w:right w:val="single" w:sz="4" w:space="0" w:color="auto"/>
            </w:tcBorders>
            <w:shd w:val="clear" w:color="000000" w:fill="FFF2CC"/>
            <w:noWrap/>
            <w:vAlign w:val="center"/>
            <w:hideMark/>
          </w:tcPr>
          <w:p w14:paraId="12E1830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000000" w:fill="FFF2CC"/>
            <w:noWrap/>
            <w:vAlign w:val="center"/>
            <w:hideMark/>
          </w:tcPr>
          <w:p w14:paraId="706D0A05"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53%</w:t>
            </w:r>
          </w:p>
        </w:tc>
        <w:tc>
          <w:tcPr>
            <w:tcW w:w="1004" w:type="dxa"/>
            <w:tcBorders>
              <w:top w:val="nil"/>
              <w:left w:val="nil"/>
              <w:bottom w:val="single" w:sz="4" w:space="0" w:color="auto"/>
              <w:right w:val="single" w:sz="8" w:space="0" w:color="auto"/>
            </w:tcBorders>
            <w:shd w:val="clear" w:color="000000" w:fill="FFF2CC"/>
            <w:noWrap/>
            <w:vAlign w:val="center"/>
            <w:hideMark/>
          </w:tcPr>
          <w:p w14:paraId="2226578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24%</w:t>
            </w:r>
          </w:p>
        </w:tc>
      </w:tr>
      <w:tr w:rsidR="00DF442F" w:rsidRPr="006F6CB9" w14:paraId="71E76289" w14:textId="77777777" w:rsidTr="004E4E7D">
        <w:trPr>
          <w:trHeight w:val="17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68912AFA"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Luka</w:t>
            </w:r>
          </w:p>
        </w:tc>
        <w:tc>
          <w:tcPr>
            <w:tcW w:w="1540" w:type="dxa"/>
            <w:tcBorders>
              <w:top w:val="nil"/>
              <w:left w:val="nil"/>
              <w:bottom w:val="single" w:sz="4" w:space="0" w:color="auto"/>
              <w:right w:val="single" w:sz="4" w:space="0" w:color="auto"/>
            </w:tcBorders>
            <w:shd w:val="clear" w:color="auto" w:fill="auto"/>
            <w:noWrap/>
            <w:vAlign w:val="center"/>
            <w:hideMark/>
          </w:tcPr>
          <w:p w14:paraId="242A9B3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1.265</w:t>
            </w:r>
          </w:p>
        </w:tc>
        <w:tc>
          <w:tcPr>
            <w:tcW w:w="737" w:type="dxa"/>
            <w:tcBorders>
              <w:top w:val="nil"/>
              <w:left w:val="nil"/>
              <w:bottom w:val="single" w:sz="4" w:space="0" w:color="auto"/>
              <w:right w:val="single" w:sz="4" w:space="0" w:color="auto"/>
            </w:tcBorders>
            <w:shd w:val="clear" w:color="auto" w:fill="auto"/>
            <w:noWrap/>
            <w:vAlign w:val="center"/>
            <w:hideMark/>
          </w:tcPr>
          <w:p w14:paraId="1190E05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13%</w:t>
            </w:r>
          </w:p>
        </w:tc>
        <w:tc>
          <w:tcPr>
            <w:tcW w:w="921" w:type="dxa"/>
            <w:tcBorders>
              <w:top w:val="nil"/>
              <w:left w:val="nil"/>
              <w:bottom w:val="single" w:sz="4" w:space="0" w:color="auto"/>
              <w:right w:val="single" w:sz="4" w:space="0" w:color="auto"/>
            </w:tcBorders>
            <w:shd w:val="clear" w:color="auto" w:fill="auto"/>
            <w:noWrap/>
            <w:vAlign w:val="center"/>
            <w:hideMark/>
          </w:tcPr>
          <w:p w14:paraId="7DFAA019"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auto" w:fill="auto"/>
            <w:noWrap/>
            <w:vAlign w:val="center"/>
            <w:hideMark/>
          </w:tcPr>
          <w:p w14:paraId="12DCD805"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55%</w:t>
            </w:r>
          </w:p>
        </w:tc>
        <w:tc>
          <w:tcPr>
            <w:tcW w:w="1004" w:type="dxa"/>
            <w:tcBorders>
              <w:top w:val="nil"/>
              <w:left w:val="nil"/>
              <w:bottom w:val="single" w:sz="4" w:space="0" w:color="auto"/>
              <w:right w:val="single" w:sz="8" w:space="0" w:color="auto"/>
            </w:tcBorders>
            <w:shd w:val="clear" w:color="auto" w:fill="auto"/>
            <w:noWrap/>
            <w:vAlign w:val="center"/>
            <w:hideMark/>
          </w:tcPr>
          <w:p w14:paraId="3D57F1E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22%</w:t>
            </w:r>
          </w:p>
        </w:tc>
      </w:tr>
      <w:tr w:rsidR="00DF442F" w:rsidRPr="006F6CB9" w14:paraId="298BC8AE"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54BC1023"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Marija Gorica</w:t>
            </w:r>
          </w:p>
        </w:tc>
        <w:tc>
          <w:tcPr>
            <w:tcW w:w="1540" w:type="dxa"/>
            <w:tcBorders>
              <w:top w:val="nil"/>
              <w:left w:val="nil"/>
              <w:bottom w:val="single" w:sz="4" w:space="0" w:color="auto"/>
              <w:right w:val="single" w:sz="4" w:space="0" w:color="auto"/>
            </w:tcBorders>
            <w:shd w:val="clear" w:color="000000" w:fill="FFF2CC"/>
            <w:noWrap/>
            <w:vAlign w:val="center"/>
            <w:hideMark/>
          </w:tcPr>
          <w:p w14:paraId="4DC3FDFC"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2.094</w:t>
            </w:r>
          </w:p>
        </w:tc>
        <w:tc>
          <w:tcPr>
            <w:tcW w:w="737" w:type="dxa"/>
            <w:tcBorders>
              <w:top w:val="nil"/>
              <w:left w:val="nil"/>
              <w:bottom w:val="single" w:sz="4" w:space="0" w:color="auto"/>
              <w:right w:val="single" w:sz="4" w:space="0" w:color="auto"/>
            </w:tcBorders>
            <w:shd w:val="clear" w:color="000000" w:fill="FFF2CC"/>
            <w:noWrap/>
            <w:vAlign w:val="center"/>
            <w:hideMark/>
          </w:tcPr>
          <w:p w14:paraId="72F37C45"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14%</w:t>
            </w:r>
          </w:p>
        </w:tc>
        <w:tc>
          <w:tcPr>
            <w:tcW w:w="921" w:type="dxa"/>
            <w:tcBorders>
              <w:top w:val="nil"/>
              <w:left w:val="nil"/>
              <w:bottom w:val="single" w:sz="4" w:space="0" w:color="auto"/>
              <w:right w:val="single" w:sz="4" w:space="0" w:color="auto"/>
            </w:tcBorders>
            <w:shd w:val="clear" w:color="000000" w:fill="FFF2CC"/>
            <w:noWrap/>
            <w:vAlign w:val="center"/>
            <w:hideMark/>
          </w:tcPr>
          <w:p w14:paraId="01F3471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000000" w:fill="FFF2CC"/>
            <w:noWrap/>
            <w:vAlign w:val="center"/>
            <w:hideMark/>
          </w:tcPr>
          <w:p w14:paraId="6CFB507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52%</w:t>
            </w:r>
          </w:p>
        </w:tc>
        <w:tc>
          <w:tcPr>
            <w:tcW w:w="1004" w:type="dxa"/>
            <w:tcBorders>
              <w:top w:val="nil"/>
              <w:left w:val="nil"/>
              <w:bottom w:val="single" w:sz="4" w:space="0" w:color="auto"/>
              <w:right w:val="single" w:sz="8" w:space="0" w:color="auto"/>
            </w:tcBorders>
            <w:shd w:val="clear" w:color="000000" w:fill="FFF2CC"/>
            <w:noWrap/>
            <w:vAlign w:val="center"/>
            <w:hideMark/>
          </w:tcPr>
          <w:p w14:paraId="0049C80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25%</w:t>
            </w:r>
          </w:p>
        </w:tc>
      </w:tr>
      <w:tr w:rsidR="00DF442F" w:rsidRPr="006F6CB9" w14:paraId="2749A507"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729E72A8"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Orle</w:t>
            </w:r>
          </w:p>
        </w:tc>
        <w:tc>
          <w:tcPr>
            <w:tcW w:w="1540" w:type="dxa"/>
            <w:tcBorders>
              <w:top w:val="nil"/>
              <w:left w:val="nil"/>
              <w:bottom w:val="single" w:sz="4" w:space="0" w:color="auto"/>
              <w:right w:val="single" w:sz="4" w:space="0" w:color="auto"/>
            </w:tcBorders>
            <w:shd w:val="clear" w:color="auto" w:fill="auto"/>
            <w:noWrap/>
            <w:vAlign w:val="center"/>
            <w:hideMark/>
          </w:tcPr>
          <w:p w14:paraId="43A18F2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1.765</w:t>
            </w:r>
          </w:p>
        </w:tc>
        <w:tc>
          <w:tcPr>
            <w:tcW w:w="737" w:type="dxa"/>
            <w:tcBorders>
              <w:top w:val="nil"/>
              <w:left w:val="nil"/>
              <w:bottom w:val="single" w:sz="4" w:space="0" w:color="auto"/>
              <w:right w:val="single" w:sz="4" w:space="0" w:color="auto"/>
            </w:tcBorders>
            <w:shd w:val="clear" w:color="auto" w:fill="auto"/>
            <w:noWrap/>
            <w:vAlign w:val="center"/>
            <w:hideMark/>
          </w:tcPr>
          <w:p w14:paraId="27FD388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auto" w:fill="auto"/>
            <w:noWrap/>
            <w:vAlign w:val="center"/>
            <w:hideMark/>
          </w:tcPr>
          <w:p w14:paraId="386DCAA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auto" w:fill="auto"/>
            <w:noWrap/>
            <w:vAlign w:val="center"/>
            <w:hideMark/>
          </w:tcPr>
          <w:p w14:paraId="6704A3C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52%</w:t>
            </w:r>
          </w:p>
        </w:tc>
        <w:tc>
          <w:tcPr>
            <w:tcW w:w="1004" w:type="dxa"/>
            <w:tcBorders>
              <w:top w:val="nil"/>
              <w:left w:val="nil"/>
              <w:bottom w:val="single" w:sz="4" w:space="0" w:color="auto"/>
              <w:right w:val="single" w:sz="8" w:space="0" w:color="auto"/>
            </w:tcBorders>
            <w:shd w:val="clear" w:color="auto" w:fill="auto"/>
            <w:noWrap/>
            <w:vAlign w:val="center"/>
            <w:hideMark/>
          </w:tcPr>
          <w:p w14:paraId="380B5F09"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23%</w:t>
            </w:r>
          </w:p>
        </w:tc>
      </w:tr>
      <w:tr w:rsidR="00DF442F" w:rsidRPr="006F6CB9" w14:paraId="0238BF3D"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4F4CBF54"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Pisarovina</w:t>
            </w:r>
          </w:p>
        </w:tc>
        <w:tc>
          <w:tcPr>
            <w:tcW w:w="1540" w:type="dxa"/>
            <w:tcBorders>
              <w:top w:val="nil"/>
              <w:left w:val="nil"/>
              <w:bottom w:val="single" w:sz="4" w:space="0" w:color="auto"/>
              <w:right w:val="single" w:sz="4" w:space="0" w:color="auto"/>
            </w:tcBorders>
            <w:shd w:val="clear" w:color="000000" w:fill="FFF2CC"/>
            <w:noWrap/>
            <w:vAlign w:val="center"/>
            <w:hideMark/>
          </w:tcPr>
          <w:p w14:paraId="4E54E5C9"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3.484</w:t>
            </w:r>
          </w:p>
        </w:tc>
        <w:tc>
          <w:tcPr>
            <w:tcW w:w="737" w:type="dxa"/>
            <w:tcBorders>
              <w:top w:val="nil"/>
              <w:left w:val="nil"/>
              <w:bottom w:val="single" w:sz="4" w:space="0" w:color="auto"/>
              <w:right w:val="single" w:sz="4" w:space="0" w:color="auto"/>
            </w:tcBorders>
            <w:shd w:val="clear" w:color="000000" w:fill="FFF2CC"/>
            <w:noWrap/>
            <w:vAlign w:val="center"/>
            <w:hideMark/>
          </w:tcPr>
          <w:p w14:paraId="2A003BE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14%</w:t>
            </w:r>
          </w:p>
        </w:tc>
        <w:tc>
          <w:tcPr>
            <w:tcW w:w="921" w:type="dxa"/>
            <w:tcBorders>
              <w:top w:val="nil"/>
              <w:left w:val="nil"/>
              <w:bottom w:val="single" w:sz="4" w:space="0" w:color="auto"/>
              <w:right w:val="single" w:sz="4" w:space="0" w:color="auto"/>
            </w:tcBorders>
            <w:shd w:val="clear" w:color="000000" w:fill="FFF2CC"/>
            <w:noWrap/>
            <w:vAlign w:val="center"/>
            <w:hideMark/>
          </w:tcPr>
          <w:p w14:paraId="66076F6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nil"/>
              <w:left w:val="nil"/>
              <w:bottom w:val="single" w:sz="4" w:space="0" w:color="auto"/>
              <w:right w:val="single" w:sz="4" w:space="0" w:color="auto"/>
            </w:tcBorders>
            <w:shd w:val="clear" w:color="000000" w:fill="FFF2CC"/>
            <w:noWrap/>
            <w:vAlign w:val="center"/>
            <w:hideMark/>
          </w:tcPr>
          <w:p w14:paraId="464A8642"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51%</w:t>
            </w:r>
          </w:p>
        </w:tc>
        <w:tc>
          <w:tcPr>
            <w:tcW w:w="1004" w:type="dxa"/>
            <w:tcBorders>
              <w:top w:val="nil"/>
              <w:left w:val="nil"/>
              <w:bottom w:val="single" w:sz="4" w:space="0" w:color="auto"/>
              <w:right w:val="single" w:sz="8" w:space="0" w:color="auto"/>
            </w:tcBorders>
            <w:shd w:val="clear" w:color="000000" w:fill="FFF2CC"/>
            <w:noWrap/>
            <w:vAlign w:val="center"/>
            <w:hideMark/>
          </w:tcPr>
          <w:p w14:paraId="340D6DC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23%</w:t>
            </w:r>
          </w:p>
        </w:tc>
      </w:tr>
      <w:tr w:rsidR="00DF442F" w:rsidRPr="006F6CB9" w14:paraId="346E87F8"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560D4221"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Pokupsko</w:t>
            </w:r>
          </w:p>
        </w:tc>
        <w:tc>
          <w:tcPr>
            <w:tcW w:w="1540" w:type="dxa"/>
            <w:tcBorders>
              <w:top w:val="nil"/>
              <w:left w:val="nil"/>
              <w:bottom w:val="single" w:sz="4" w:space="0" w:color="auto"/>
              <w:right w:val="single" w:sz="4" w:space="0" w:color="auto"/>
            </w:tcBorders>
            <w:shd w:val="clear" w:color="auto" w:fill="auto"/>
            <w:noWrap/>
            <w:vAlign w:val="center"/>
            <w:hideMark/>
          </w:tcPr>
          <w:p w14:paraId="55AEC3F5"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1.926</w:t>
            </w:r>
          </w:p>
        </w:tc>
        <w:tc>
          <w:tcPr>
            <w:tcW w:w="737" w:type="dxa"/>
            <w:tcBorders>
              <w:top w:val="nil"/>
              <w:left w:val="nil"/>
              <w:bottom w:val="single" w:sz="4" w:space="0" w:color="auto"/>
              <w:right w:val="single" w:sz="4" w:space="0" w:color="auto"/>
            </w:tcBorders>
            <w:shd w:val="clear" w:color="auto" w:fill="auto"/>
            <w:noWrap/>
            <w:vAlign w:val="center"/>
            <w:hideMark/>
          </w:tcPr>
          <w:p w14:paraId="2CA061E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auto" w:fill="auto"/>
            <w:noWrap/>
            <w:vAlign w:val="center"/>
            <w:hideMark/>
          </w:tcPr>
          <w:p w14:paraId="1FD9855C"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nil"/>
              <w:left w:val="nil"/>
              <w:bottom w:val="single" w:sz="4" w:space="0" w:color="auto"/>
              <w:right w:val="single" w:sz="4" w:space="0" w:color="auto"/>
            </w:tcBorders>
            <w:shd w:val="clear" w:color="auto" w:fill="auto"/>
            <w:noWrap/>
            <w:vAlign w:val="center"/>
            <w:hideMark/>
          </w:tcPr>
          <w:p w14:paraId="76DDE01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53%</w:t>
            </w:r>
          </w:p>
        </w:tc>
        <w:tc>
          <w:tcPr>
            <w:tcW w:w="1004" w:type="dxa"/>
            <w:tcBorders>
              <w:top w:val="nil"/>
              <w:left w:val="nil"/>
              <w:bottom w:val="single" w:sz="4" w:space="0" w:color="auto"/>
              <w:right w:val="single" w:sz="8" w:space="0" w:color="auto"/>
            </w:tcBorders>
            <w:shd w:val="clear" w:color="auto" w:fill="auto"/>
            <w:noWrap/>
            <w:vAlign w:val="center"/>
            <w:hideMark/>
          </w:tcPr>
          <w:p w14:paraId="38EB42C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24%</w:t>
            </w:r>
          </w:p>
        </w:tc>
      </w:tr>
      <w:tr w:rsidR="00DF442F" w:rsidRPr="006F6CB9" w14:paraId="3AC1326E"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0F62F23D"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Preseka</w:t>
            </w:r>
          </w:p>
        </w:tc>
        <w:tc>
          <w:tcPr>
            <w:tcW w:w="1540" w:type="dxa"/>
            <w:tcBorders>
              <w:top w:val="nil"/>
              <w:left w:val="nil"/>
              <w:bottom w:val="single" w:sz="4" w:space="0" w:color="auto"/>
              <w:right w:val="single" w:sz="4" w:space="0" w:color="auto"/>
            </w:tcBorders>
            <w:shd w:val="clear" w:color="000000" w:fill="FFF2CC"/>
            <w:noWrap/>
            <w:vAlign w:val="center"/>
            <w:hideMark/>
          </w:tcPr>
          <w:p w14:paraId="61F3CA0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1.129</w:t>
            </w:r>
          </w:p>
        </w:tc>
        <w:tc>
          <w:tcPr>
            <w:tcW w:w="737" w:type="dxa"/>
            <w:tcBorders>
              <w:top w:val="nil"/>
              <w:left w:val="nil"/>
              <w:bottom w:val="single" w:sz="4" w:space="0" w:color="auto"/>
              <w:right w:val="single" w:sz="4" w:space="0" w:color="auto"/>
            </w:tcBorders>
            <w:shd w:val="clear" w:color="000000" w:fill="FFF2CC"/>
            <w:noWrap/>
            <w:vAlign w:val="center"/>
            <w:hideMark/>
          </w:tcPr>
          <w:p w14:paraId="609A4D6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12%</w:t>
            </w:r>
          </w:p>
        </w:tc>
        <w:tc>
          <w:tcPr>
            <w:tcW w:w="921" w:type="dxa"/>
            <w:tcBorders>
              <w:top w:val="nil"/>
              <w:left w:val="nil"/>
              <w:bottom w:val="single" w:sz="4" w:space="0" w:color="auto"/>
              <w:right w:val="single" w:sz="4" w:space="0" w:color="auto"/>
            </w:tcBorders>
            <w:shd w:val="clear" w:color="000000" w:fill="FFF2CC"/>
            <w:noWrap/>
            <w:vAlign w:val="center"/>
            <w:hideMark/>
          </w:tcPr>
          <w:p w14:paraId="1A98409C"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13%</w:t>
            </w:r>
          </w:p>
        </w:tc>
        <w:tc>
          <w:tcPr>
            <w:tcW w:w="921" w:type="dxa"/>
            <w:tcBorders>
              <w:top w:val="nil"/>
              <w:left w:val="nil"/>
              <w:bottom w:val="single" w:sz="4" w:space="0" w:color="auto"/>
              <w:right w:val="single" w:sz="4" w:space="0" w:color="auto"/>
            </w:tcBorders>
            <w:shd w:val="clear" w:color="000000" w:fill="FFF2CC"/>
            <w:noWrap/>
            <w:vAlign w:val="center"/>
            <w:hideMark/>
          </w:tcPr>
          <w:p w14:paraId="5DF3727E"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53%</w:t>
            </w:r>
          </w:p>
        </w:tc>
        <w:tc>
          <w:tcPr>
            <w:tcW w:w="1004" w:type="dxa"/>
            <w:tcBorders>
              <w:top w:val="nil"/>
              <w:left w:val="nil"/>
              <w:bottom w:val="single" w:sz="4" w:space="0" w:color="auto"/>
              <w:right w:val="single" w:sz="8" w:space="0" w:color="auto"/>
            </w:tcBorders>
            <w:shd w:val="clear" w:color="000000" w:fill="FFF2CC"/>
            <w:noWrap/>
            <w:vAlign w:val="center"/>
            <w:hideMark/>
          </w:tcPr>
          <w:p w14:paraId="5F7C3319"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21%</w:t>
            </w:r>
          </w:p>
        </w:tc>
      </w:tr>
      <w:tr w:rsidR="00DF442F" w:rsidRPr="006F6CB9" w14:paraId="4F4E4B8D"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20B87277"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Pušća</w:t>
            </w:r>
          </w:p>
        </w:tc>
        <w:tc>
          <w:tcPr>
            <w:tcW w:w="1540" w:type="dxa"/>
            <w:tcBorders>
              <w:top w:val="nil"/>
              <w:left w:val="nil"/>
              <w:bottom w:val="single" w:sz="4" w:space="0" w:color="auto"/>
              <w:right w:val="single" w:sz="4" w:space="0" w:color="auto"/>
            </w:tcBorders>
            <w:shd w:val="clear" w:color="auto" w:fill="auto"/>
            <w:noWrap/>
            <w:vAlign w:val="center"/>
            <w:hideMark/>
          </w:tcPr>
          <w:p w14:paraId="5F0C042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2.564</w:t>
            </w:r>
          </w:p>
        </w:tc>
        <w:tc>
          <w:tcPr>
            <w:tcW w:w="737" w:type="dxa"/>
            <w:tcBorders>
              <w:top w:val="nil"/>
              <w:left w:val="nil"/>
              <w:bottom w:val="single" w:sz="4" w:space="0" w:color="auto"/>
              <w:right w:val="single" w:sz="4" w:space="0" w:color="auto"/>
            </w:tcBorders>
            <w:shd w:val="clear" w:color="auto" w:fill="auto"/>
            <w:noWrap/>
            <w:vAlign w:val="center"/>
            <w:hideMark/>
          </w:tcPr>
          <w:p w14:paraId="6B089D4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auto" w:fill="auto"/>
            <w:noWrap/>
            <w:vAlign w:val="center"/>
            <w:hideMark/>
          </w:tcPr>
          <w:p w14:paraId="44871E8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auto" w:fill="auto"/>
            <w:noWrap/>
            <w:vAlign w:val="center"/>
            <w:hideMark/>
          </w:tcPr>
          <w:p w14:paraId="0EAA608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50%</w:t>
            </w:r>
          </w:p>
        </w:tc>
        <w:tc>
          <w:tcPr>
            <w:tcW w:w="1004" w:type="dxa"/>
            <w:tcBorders>
              <w:top w:val="nil"/>
              <w:left w:val="nil"/>
              <w:bottom w:val="single" w:sz="4" w:space="0" w:color="auto"/>
              <w:right w:val="single" w:sz="8" w:space="0" w:color="auto"/>
            </w:tcBorders>
            <w:shd w:val="clear" w:color="auto" w:fill="auto"/>
            <w:noWrap/>
            <w:vAlign w:val="center"/>
            <w:hideMark/>
          </w:tcPr>
          <w:p w14:paraId="39460C2F"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24%</w:t>
            </w:r>
          </w:p>
        </w:tc>
      </w:tr>
      <w:tr w:rsidR="00DF442F" w:rsidRPr="006F6CB9" w14:paraId="1315A1C3"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09B55052"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Rakovec</w:t>
            </w:r>
          </w:p>
        </w:tc>
        <w:tc>
          <w:tcPr>
            <w:tcW w:w="1540" w:type="dxa"/>
            <w:tcBorders>
              <w:top w:val="nil"/>
              <w:left w:val="nil"/>
              <w:bottom w:val="single" w:sz="4" w:space="0" w:color="auto"/>
              <w:right w:val="single" w:sz="4" w:space="0" w:color="auto"/>
            </w:tcBorders>
            <w:shd w:val="clear" w:color="000000" w:fill="FFF2CC"/>
            <w:noWrap/>
            <w:vAlign w:val="center"/>
            <w:hideMark/>
          </w:tcPr>
          <w:p w14:paraId="0BD7031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1.141</w:t>
            </w:r>
          </w:p>
        </w:tc>
        <w:tc>
          <w:tcPr>
            <w:tcW w:w="737" w:type="dxa"/>
            <w:tcBorders>
              <w:top w:val="nil"/>
              <w:left w:val="nil"/>
              <w:bottom w:val="single" w:sz="4" w:space="0" w:color="auto"/>
              <w:right w:val="single" w:sz="4" w:space="0" w:color="auto"/>
            </w:tcBorders>
            <w:shd w:val="clear" w:color="000000" w:fill="FFF2CC"/>
            <w:noWrap/>
            <w:vAlign w:val="center"/>
            <w:hideMark/>
          </w:tcPr>
          <w:p w14:paraId="529DCCF6"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14%</w:t>
            </w:r>
          </w:p>
        </w:tc>
        <w:tc>
          <w:tcPr>
            <w:tcW w:w="921" w:type="dxa"/>
            <w:tcBorders>
              <w:top w:val="nil"/>
              <w:left w:val="nil"/>
              <w:bottom w:val="single" w:sz="4" w:space="0" w:color="auto"/>
              <w:right w:val="single" w:sz="4" w:space="0" w:color="auto"/>
            </w:tcBorders>
            <w:shd w:val="clear" w:color="000000" w:fill="FFF2CC"/>
            <w:noWrap/>
            <w:vAlign w:val="center"/>
            <w:hideMark/>
          </w:tcPr>
          <w:p w14:paraId="0ACCEA2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13%</w:t>
            </w:r>
          </w:p>
        </w:tc>
        <w:tc>
          <w:tcPr>
            <w:tcW w:w="921" w:type="dxa"/>
            <w:tcBorders>
              <w:top w:val="nil"/>
              <w:left w:val="nil"/>
              <w:bottom w:val="single" w:sz="4" w:space="0" w:color="auto"/>
              <w:right w:val="single" w:sz="4" w:space="0" w:color="auto"/>
            </w:tcBorders>
            <w:shd w:val="clear" w:color="000000" w:fill="FFF2CC"/>
            <w:noWrap/>
            <w:vAlign w:val="center"/>
            <w:hideMark/>
          </w:tcPr>
          <w:p w14:paraId="723F0259"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49%</w:t>
            </w:r>
          </w:p>
        </w:tc>
        <w:tc>
          <w:tcPr>
            <w:tcW w:w="1004" w:type="dxa"/>
            <w:tcBorders>
              <w:top w:val="nil"/>
              <w:left w:val="nil"/>
              <w:bottom w:val="single" w:sz="4" w:space="0" w:color="auto"/>
              <w:right w:val="single" w:sz="8" w:space="0" w:color="auto"/>
            </w:tcBorders>
            <w:shd w:val="clear" w:color="000000" w:fill="FFF2CC"/>
            <w:noWrap/>
            <w:vAlign w:val="center"/>
            <w:hideMark/>
          </w:tcPr>
          <w:p w14:paraId="764A150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24%</w:t>
            </w:r>
          </w:p>
        </w:tc>
      </w:tr>
      <w:tr w:rsidR="00DF442F" w:rsidRPr="006F6CB9" w14:paraId="231E0B89"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auto" w:fill="auto"/>
            <w:noWrap/>
            <w:vAlign w:val="center"/>
            <w:hideMark/>
          </w:tcPr>
          <w:p w14:paraId="3FEB5ED3"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Rugvica</w:t>
            </w:r>
          </w:p>
        </w:tc>
        <w:tc>
          <w:tcPr>
            <w:tcW w:w="1540" w:type="dxa"/>
            <w:tcBorders>
              <w:top w:val="nil"/>
              <w:left w:val="nil"/>
              <w:bottom w:val="single" w:sz="4" w:space="0" w:color="auto"/>
              <w:right w:val="single" w:sz="4" w:space="0" w:color="auto"/>
            </w:tcBorders>
            <w:shd w:val="clear" w:color="auto" w:fill="auto"/>
            <w:noWrap/>
            <w:vAlign w:val="center"/>
            <w:hideMark/>
          </w:tcPr>
          <w:p w14:paraId="43A1AC3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7.133</w:t>
            </w:r>
          </w:p>
        </w:tc>
        <w:tc>
          <w:tcPr>
            <w:tcW w:w="737" w:type="dxa"/>
            <w:tcBorders>
              <w:top w:val="nil"/>
              <w:left w:val="nil"/>
              <w:bottom w:val="single" w:sz="4" w:space="0" w:color="auto"/>
              <w:right w:val="single" w:sz="4" w:space="0" w:color="auto"/>
            </w:tcBorders>
            <w:shd w:val="clear" w:color="auto" w:fill="auto"/>
            <w:noWrap/>
            <w:vAlign w:val="center"/>
            <w:hideMark/>
          </w:tcPr>
          <w:p w14:paraId="2C5821C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15%</w:t>
            </w:r>
          </w:p>
        </w:tc>
        <w:tc>
          <w:tcPr>
            <w:tcW w:w="921" w:type="dxa"/>
            <w:tcBorders>
              <w:top w:val="nil"/>
              <w:left w:val="nil"/>
              <w:bottom w:val="single" w:sz="4" w:space="0" w:color="auto"/>
              <w:right w:val="single" w:sz="4" w:space="0" w:color="auto"/>
            </w:tcBorders>
            <w:shd w:val="clear" w:color="auto" w:fill="auto"/>
            <w:noWrap/>
            <w:vAlign w:val="center"/>
            <w:hideMark/>
          </w:tcPr>
          <w:p w14:paraId="4C14B5C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11%</w:t>
            </w:r>
          </w:p>
        </w:tc>
        <w:tc>
          <w:tcPr>
            <w:tcW w:w="921" w:type="dxa"/>
            <w:tcBorders>
              <w:top w:val="nil"/>
              <w:left w:val="nil"/>
              <w:bottom w:val="single" w:sz="4" w:space="0" w:color="auto"/>
              <w:right w:val="single" w:sz="4" w:space="0" w:color="auto"/>
            </w:tcBorders>
            <w:shd w:val="clear" w:color="auto" w:fill="auto"/>
            <w:noWrap/>
            <w:vAlign w:val="center"/>
            <w:hideMark/>
          </w:tcPr>
          <w:p w14:paraId="518F192B"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54%</w:t>
            </w:r>
          </w:p>
        </w:tc>
        <w:tc>
          <w:tcPr>
            <w:tcW w:w="1004" w:type="dxa"/>
            <w:tcBorders>
              <w:top w:val="nil"/>
              <w:left w:val="nil"/>
              <w:bottom w:val="single" w:sz="4" w:space="0" w:color="auto"/>
              <w:right w:val="single" w:sz="8" w:space="0" w:color="auto"/>
            </w:tcBorders>
            <w:shd w:val="clear" w:color="auto" w:fill="auto"/>
            <w:noWrap/>
            <w:vAlign w:val="center"/>
            <w:hideMark/>
          </w:tcPr>
          <w:p w14:paraId="79C55A1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20%</w:t>
            </w:r>
          </w:p>
        </w:tc>
      </w:tr>
      <w:tr w:rsidR="00DF442F" w:rsidRPr="006F6CB9" w14:paraId="43D271F9" w14:textId="77777777" w:rsidTr="00867153">
        <w:trPr>
          <w:trHeight w:val="210"/>
          <w:jc w:val="center"/>
        </w:trPr>
        <w:tc>
          <w:tcPr>
            <w:tcW w:w="1540" w:type="dxa"/>
            <w:tcBorders>
              <w:top w:val="nil"/>
              <w:left w:val="single" w:sz="8" w:space="0" w:color="auto"/>
              <w:bottom w:val="single" w:sz="4" w:space="0" w:color="auto"/>
              <w:right w:val="single" w:sz="4" w:space="0" w:color="auto"/>
            </w:tcBorders>
            <w:shd w:val="clear" w:color="000000" w:fill="FFF2CC"/>
            <w:noWrap/>
            <w:vAlign w:val="center"/>
            <w:hideMark/>
          </w:tcPr>
          <w:p w14:paraId="52AD3EE4"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Stupnik</w:t>
            </w:r>
          </w:p>
        </w:tc>
        <w:tc>
          <w:tcPr>
            <w:tcW w:w="1540" w:type="dxa"/>
            <w:tcBorders>
              <w:top w:val="nil"/>
              <w:left w:val="nil"/>
              <w:bottom w:val="single" w:sz="4" w:space="0" w:color="auto"/>
              <w:right w:val="single" w:sz="4" w:space="0" w:color="auto"/>
            </w:tcBorders>
            <w:shd w:val="clear" w:color="000000" w:fill="FFF2CC"/>
            <w:noWrap/>
            <w:vAlign w:val="center"/>
            <w:hideMark/>
          </w:tcPr>
          <w:p w14:paraId="5B528C8A"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3.886</w:t>
            </w:r>
          </w:p>
        </w:tc>
        <w:tc>
          <w:tcPr>
            <w:tcW w:w="737" w:type="dxa"/>
            <w:tcBorders>
              <w:top w:val="nil"/>
              <w:left w:val="nil"/>
              <w:bottom w:val="single" w:sz="4" w:space="0" w:color="auto"/>
              <w:right w:val="single" w:sz="4" w:space="0" w:color="auto"/>
            </w:tcBorders>
            <w:shd w:val="clear" w:color="000000" w:fill="FFF2CC"/>
            <w:noWrap/>
            <w:vAlign w:val="center"/>
            <w:hideMark/>
          </w:tcPr>
          <w:p w14:paraId="08E67090"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16%</w:t>
            </w:r>
          </w:p>
        </w:tc>
        <w:tc>
          <w:tcPr>
            <w:tcW w:w="921" w:type="dxa"/>
            <w:tcBorders>
              <w:top w:val="nil"/>
              <w:left w:val="nil"/>
              <w:bottom w:val="single" w:sz="4" w:space="0" w:color="auto"/>
              <w:right w:val="single" w:sz="4" w:space="0" w:color="auto"/>
            </w:tcBorders>
            <w:shd w:val="clear" w:color="000000" w:fill="FFF2CC"/>
            <w:noWrap/>
            <w:vAlign w:val="center"/>
            <w:hideMark/>
          </w:tcPr>
          <w:p w14:paraId="0B790368"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10%</w:t>
            </w:r>
          </w:p>
        </w:tc>
        <w:tc>
          <w:tcPr>
            <w:tcW w:w="921" w:type="dxa"/>
            <w:tcBorders>
              <w:top w:val="nil"/>
              <w:left w:val="nil"/>
              <w:bottom w:val="single" w:sz="4" w:space="0" w:color="auto"/>
              <w:right w:val="single" w:sz="4" w:space="0" w:color="auto"/>
            </w:tcBorders>
            <w:shd w:val="clear" w:color="000000" w:fill="FFF2CC"/>
            <w:noWrap/>
            <w:vAlign w:val="center"/>
            <w:hideMark/>
          </w:tcPr>
          <w:p w14:paraId="3C845E02"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54%</w:t>
            </w:r>
          </w:p>
        </w:tc>
        <w:tc>
          <w:tcPr>
            <w:tcW w:w="1004" w:type="dxa"/>
            <w:tcBorders>
              <w:top w:val="nil"/>
              <w:left w:val="nil"/>
              <w:bottom w:val="single" w:sz="4" w:space="0" w:color="auto"/>
              <w:right w:val="single" w:sz="8" w:space="0" w:color="auto"/>
            </w:tcBorders>
            <w:shd w:val="clear" w:color="000000" w:fill="FFF2CC"/>
            <w:noWrap/>
            <w:vAlign w:val="center"/>
            <w:hideMark/>
          </w:tcPr>
          <w:p w14:paraId="3D175987"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20%</w:t>
            </w:r>
          </w:p>
        </w:tc>
      </w:tr>
      <w:tr w:rsidR="00DF442F" w:rsidRPr="006F6CB9" w14:paraId="2D1D6629" w14:textId="77777777" w:rsidTr="00867153">
        <w:trPr>
          <w:trHeight w:val="225"/>
          <w:jc w:val="center"/>
        </w:trPr>
        <w:tc>
          <w:tcPr>
            <w:tcW w:w="1540" w:type="dxa"/>
            <w:tcBorders>
              <w:top w:val="nil"/>
              <w:left w:val="single" w:sz="8" w:space="0" w:color="auto"/>
              <w:bottom w:val="single" w:sz="8" w:space="0" w:color="auto"/>
              <w:right w:val="single" w:sz="4" w:space="0" w:color="auto"/>
            </w:tcBorders>
            <w:shd w:val="clear" w:color="auto" w:fill="auto"/>
            <w:noWrap/>
            <w:vAlign w:val="center"/>
            <w:hideMark/>
          </w:tcPr>
          <w:p w14:paraId="7B6B46CE" w14:textId="77777777" w:rsidR="000F4706" w:rsidRPr="006F6CB9" w:rsidRDefault="000F4706" w:rsidP="00440017">
            <w:pPr>
              <w:spacing w:after="0" w:line="240" w:lineRule="auto"/>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Žumberak</w:t>
            </w:r>
          </w:p>
        </w:tc>
        <w:tc>
          <w:tcPr>
            <w:tcW w:w="1540" w:type="dxa"/>
            <w:tcBorders>
              <w:top w:val="nil"/>
              <w:left w:val="nil"/>
              <w:bottom w:val="single" w:sz="8" w:space="0" w:color="auto"/>
              <w:right w:val="single" w:sz="4" w:space="0" w:color="auto"/>
            </w:tcBorders>
            <w:shd w:val="clear" w:color="auto" w:fill="auto"/>
            <w:noWrap/>
            <w:vAlign w:val="center"/>
            <w:hideMark/>
          </w:tcPr>
          <w:p w14:paraId="5D883582"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609</w:t>
            </w:r>
          </w:p>
        </w:tc>
        <w:tc>
          <w:tcPr>
            <w:tcW w:w="737" w:type="dxa"/>
            <w:tcBorders>
              <w:top w:val="nil"/>
              <w:left w:val="nil"/>
              <w:bottom w:val="single" w:sz="8" w:space="0" w:color="auto"/>
              <w:right w:val="single" w:sz="4" w:space="0" w:color="auto"/>
            </w:tcBorders>
            <w:shd w:val="clear" w:color="auto" w:fill="auto"/>
            <w:noWrap/>
            <w:vAlign w:val="center"/>
            <w:hideMark/>
          </w:tcPr>
          <w:p w14:paraId="4D79B2F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w:t>
            </w:r>
          </w:p>
        </w:tc>
        <w:tc>
          <w:tcPr>
            <w:tcW w:w="921" w:type="dxa"/>
            <w:tcBorders>
              <w:top w:val="nil"/>
              <w:left w:val="nil"/>
              <w:bottom w:val="single" w:sz="8" w:space="0" w:color="auto"/>
              <w:right w:val="single" w:sz="4" w:space="0" w:color="auto"/>
            </w:tcBorders>
            <w:shd w:val="clear" w:color="auto" w:fill="auto"/>
            <w:noWrap/>
            <w:vAlign w:val="center"/>
            <w:hideMark/>
          </w:tcPr>
          <w:p w14:paraId="50D469ED"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5%</w:t>
            </w:r>
          </w:p>
        </w:tc>
        <w:tc>
          <w:tcPr>
            <w:tcW w:w="921" w:type="dxa"/>
            <w:tcBorders>
              <w:top w:val="nil"/>
              <w:left w:val="nil"/>
              <w:bottom w:val="single" w:sz="8" w:space="0" w:color="auto"/>
              <w:right w:val="single" w:sz="4" w:space="0" w:color="auto"/>
            </w:tcBorders>
            <w:shd w:val="clear" w:color="auto" w:fill="auto"/>
            <w:noWrap/>
            <w:vAlign w:val="center"/>
            <w:hideMark/>
          </w:tcPr>
          <w:p w14:paraId="7FF09704"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49%</w:t>
            </w:r>
          </w:p>
        </w:tc>
        <w:tc>
          <w:tcPr>
            <w:tcW w:w="1004" w:type="dxa"/>
            <w:tcBorders>
              <w:top w:val="nil"/>
              <w:left w:val="nil"/>
              <w:bottom w:val="single" w:sz="8" w:space="0" w:color="auto"/>
              <w:right w:val="single" w:sz="8" w:space="0" w:color="auto"/>
            </w:tcBorders>
            <w:shd w:val="clear" w:color="auto" w:fill="auto"/>
            <w:noWrap/>
            <w:vAlign w:val="center"/>
            <w:hideMark/>
          </w:tcPr>
          <w:p w14:paraId="4BDE6033" w14:textId="77777777" w:rsidR="000F4706" w:rsidRPr="006F6CB9" w:rsidRDefault="000F4706" w:rsidP="00440017">
            <w:pPr>
              <w:spacing w:after="0" w:line="240" w:lineRule="auto"/>
              <w:jc w:val="right"/>
              <w:rPr>
                <w:rFonts w:ascii="Tahoma" w:eastAsia="Times New Roman" w:hAnsi="Tahoma" w:cs="Tahoma"/>
                <w:color w:val="000000" w:themeColor="text1"/>
                <w:sz w:val="16"/>
                <w:szCs w:val="16"/>
                <w:lang w:eastAsia="hr-HR"/>
              </w:rPr>
            </w:pPr>
            <w:r w:rsidRPr="006F6CB9">
              <w:rPr>
                <w:rFonts w:ascii="Tahoma" w:eastAsia="Times New Roman" w:hAnsi="Tahoma" w:cs="Tahoma"/>
                <w:color w:val="000000" w:themeColor="text1"/>
                <w:sz w:val="16"/>
                <w:szCs w:val="16"/>
                <w:lang w:eastAsia="hr-HR"/>
              </w:rPr>
              <w:t>41%</w:t>
            </w:r>
          </w:p>
        </w:tc>
      </w:tr>
    </w:tbl>
    <w:p w14:paraId="23B489C8" w14:textId="77777777" w:rsidR="001D373E" w:rsidRPr="006F6CB9" w:rsidRDefault="000F4706" w:rsidP="001D373E">
      <w:pPr>
        <w:spacing w:after="0"/>
        <w:jc w:val="center"/>
        <w:rPr>
          <w:rFonts w:ascii="Tahoma" w:hAnsi="Tahoma" w:cs="Tahoma"/>
          <w:color w:val="000000" w:themeColor="text1"/>
          <w:sz w:val="20"/>
          <w:szCs w:val="20"/>
          <w:lang w:eastAsia="hr-HR"/>
        </w:rPr>
      </w:pPr>
      <w:r w:rsidRPr="006F6CB9">
        <w:rPr>
          <w:rFonts w:ascii="Tahoma" w:hAnsi="Tahoma" w:cs="Tahoma"/>
          <w:color w:val="000000" w:themeColor="text1"/>
          <w:sz w:val="20"/>
          <w:szCs w:val="20"/>
          <w:lang w:eastAsia="hr-HR"/>
        </w:rPr>
        <w:fldChar w:fldCharType="end"/>
      </w:r>
    </w:p>
    <w:p w14:paraId="5ABD69E1" w14:textId="053573D0" w:rsidR="00F9233F" w:rsidRPr="006F6CB9" w:rsidRDefault="0032684D" w:rsidP="00605D97">
      <w:pPr>
        <w:pStyle w:val="Opisslike"/>
        <w:jc w:val="center"/>
        <w:rPr>
          <w:rFonts w:ascii="Tahoma" w:hAnsi="Tahoma" w:cs="Tahoma"/>
          <w:color w:val="auto"/>
          <w:sz w:val="20"/>
          <w:szCs w:val="20"/>
        </w:rPr>
      </w:pPr>
      <w:bookmarkStart w:id="14" w:name="_Toc140221766"/>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5</w:t>
      </w:r>
      <w:r w:rsidRPr="006F6CB9">
        <w:rPr>
          <w:rFonts w:ascii="Tahoma" w:hAnsi="Tahoma" w:cs="Tahoma"/>
          <w:color w:val="auto"/>
        </w:rPr>
        <w:fldChar w:fldCharType="end"/>
      </w:r>
      <w:r w:rsidR="009F5CEF" w:rsidRPr="006F6CB9">
        <w:rPr>
          <w:rFonts w:ascii="Tahoma" w:hAnsi="Tahoma" w:cs="Tahoma"/>
          <w:iCs/>
          <w:color w:val="auto"/>
        </w:rPr>
        <w:t xml:space="preserve"> </w:t>
      </w:r>
      <w:r w:rsidR="009F5CEF" w:rsidRPr="006F6CB9">
        <w:rPr>
          <w:rFonts w:ascii="Tahoma" w:hAnsi="Tahoma" w:cs="Tahoma"/>
          <w:b w:val="0"/>
          <w:bCs w:val="0"/>
          <w:iCs/>
          <w:color w:val="auto"/>
        </w:rPr>
        <w:t>Dobna struktura stanovništva na razini gradova i općina Županije</w:t>
      </w:r>
      <w:r w:rsidR="006C5A87" w:rsidRPr="006F6CB9">
        <w:rPr>
          <w:rStyle w:val="Referencafusnote"/>
          <w:rFonts w:ascii="Tahoma" w:hAnsi="Tahoma" w:cs="Tahoma"/>
          <w:b w:val="0"/>
          <w:bCs w:val="0"/>
          <w:iCs/>
          <w:color w:val="auto"/>
        </w:rPr>
        <w:footnoteReference w:id="7"/>
      </w:r>
      <w:bookmarkEnd w:id="14"/>
    </w:p>
    <w:p w14:paraId="3F857B59" w14:textId="77777777" w:rsidR="00605D97" w:rsidRPr="006F6CB9" w:rsidRDefault="00605D97" w:rsidP="009801B1">
      <w:pPr>
        <w:spacing w:after="200" w:line="276" w:lineRule="auto"/>
        <w:jc w:val="both"/>
        <w:rPr>
          <w:rFonts w:ascii="Tahoma" w:hAnsi="Tahoma" w:cs="Tahoma"/>
          <w:sz w:val="20"/>
          <w:szCs w:val="20"/>
          <w:lang w:eastAsia="hr-HR"/>
        </w:rPr>
      </w:pPr>
    </w:p>
    <w:p w14:paraId="3E8996E9" w14:textId="303D4394" w:rsidR="00F9233F" w:rsidRPr="006F6CB9" w:rsidRDefault="009F5CEF" w:rsidP="001C6C7B">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 xml:space="preserve">Kao što je prikazano u Tablici </w:t>
      </w:r>
      <w:r w:rsidR="00237808" w:rsidRPr="006F6CB9">
        <w:rPr>
          <w:rFonts w:ascii="Tahoma" w:hAnsi="Tahoma" w:cs="Tahoma"/>
          <w:sz w:val="20"/>
          <w:szCs w:val="20"/>
          <w:lang w:eastAsia="hr-HR"/>
        </w:rPr>
        <w:t>5</w:t>
      </w:r>
      <w:r w:rsidR="00F9233F" w:rsidRPr="006F6CB9">
        <w:rPr>
          <w:rFonts w:ascii="Tahoma" w:hAnsi="Tahoma" w:cs="Tahoma"/>
          <w:sz w:val="20"/>
          <w:szCs w:val="20"/>
          <w:lang w:eastAsia="hr-HR"/>
        </w:rPr>
        <w:t>,</w:t>
      </w:r>
      <w:r w:rsidRPr="006F6CB9">
        <w:rPr>
          <w:rFonts w:ascii="Tahoma" w:hAnsi="Tahoma" w:cs="Tahoma"/>
          <w:sz w:val="20"/>
          <w:szCs w:val="20"/>
          <w:lang w:eastAsia="hr-HR"/>
        </w:rPr>
        <w:t xml:space="preserve"> </w:t>
      </w:r>
      <w:r w:rsidR="00F9233F" w:rsidRPr="006F6CB9">
        <w:rPr>
          <w:rFonts w:ascii="Tahoma" w:hAnsi="Tahoma" w:cs="Tahoma"/>
          <w:sz w:val="20"/>
          <w:szCs w:val="20"/>
          <w:lang w:eastAsia="hr-HR"/>
        </w:rPr>
        <w:t xml:space="preserve">najveći udio stanovnika u dobi do 14 godina starosti je u Dugom Selu, Bedenici, Brckovljanima, Jakovlju i Stupniku, a daleko ispod prosjeka Županije se nalazi </w:t>
      </w:r>
      <w:r w:rsidR="00460567" w:rsidRPr="006F6CB9">
        <w:rPr>
          <w:rFonts w:ascii="Tahoma" w:hAnsi="Tahoma" w:cs="Tahoma"/>
          <w:sz w:val="20"/>
          <w:szCs w:val="20"/>
          <w:lang w:eastAsia="hr-HR"/>
        </w:rPr>
        <w:t xml:space="preserve">Žumberak s tek 5%. </w:t>
      </w:r>
      <w:r w:rsidR="00CE6805" w:rsidRPr="006F6CB9">
        <w:rPr>
          <w:rFonts w:ascii="Tahoma" w:hAnsi="Tahoma" w:cs="Tahoma"/>
          <w:sz w:val="20"/>
          <w:szCs w:val="20"/>
          <w:lang w:eastAsia="hr-HR"/>
        </w:rPr>
        <w:t xml:space="preserve">Općine s natprosječno visokim udjelom populacije preko 65 godina starosti su Žumberak, Krašić, Dubrava i Marija Gorica. </w:t>
      </w:r>
    </w:p>
    <w:p w14:paraId="5B0942F9" w14:textId="02A11452" w:rsidR="00593A54" w:rsidRPr="006F6CB9" w:rsidRDefault="00593A54" w:rsidP="001C6C7B">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 xml:space="preserve">Poput većine europskih zemalja, Republika Hrvatska pripada državama s vrlo starim stanovništvom. Udio starijeg stanovništva postao je veći od 10% već 1971. godine, a trend progresivnog starenja nastavio se i dalje. Prema popisima stanovništva, u Hrvatskoj dolazi do povećanja udjela starijih od 65 godina s 13,1% u 1991. godini na 15,6% u 2001. godini. </w:t>
      </w:r>
    </w:p>
    <w:p w14:paraId="2CB758E0" w14:textId="171913EF" w:rsidR="00526A3D" w:rsidRPr="006F6CB9" w:rsidRDefault="00593A54" w:rsidP="001C6C7B">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lastRenderedPageBreak/>
        <w:t>Prema popisu stanovništva iz 2011. godine taj se udio i dalje povećava te je tada Republika Hrvatska imala 17,7% stanovnika u dobi 65 i više godina (758.633 osoba 65 godina i više), a 2021. godine bilježi 22,45% stanovnika u dobi 65 i više godina (869.239 osoba 65 godina i više)</w:t>
      </w:r>
      <w:r w:rsidR="003413F6" w:rsidRPr="006F6CB9">
        <w:rPr>
          <w:rStyle w:val="Referencafusnote"/>
          <w:rFonts w:ascii="Tahoma" w:hAnsi="Tahoma" w:cs="Tahoma"/>
          <w:sz w:val="20"/>
          <w:szCs w:val="20"/>
          <w:lang w:eastAsia="hr-HR"/>
        </w:rPr>
        <w:footnoteReference w:id="8"/>
      </w:r>
      <w:r w:rsidRPr="006F6CB9">
        <w:rPr>
          <w:rFonts w:ascii="Tahoma" w:hAnsi="Tahoma" w:cs="Tahoma"/>
          <w:sz w:val="20"/>
          <w:szCs w:val="20"/>
          <w:lang w:eastAsia="hr-HR"/>
        </w:rPr>
        <w:t xml:space="preserve">.   </w:t>
      </w:r>
    </w:p>
    <w:p w14:paraId="72C87EAD" w14:textId="04D8C7F1" w:rsidR="00265CA1" w:rsidRPr="006F6CB9" w:rsidRDefault="00265CA1" w:rsidP="00265CA1">
      <w:pPr>
        <w:jc w:val="both"/>
        <w:rPr>
          <w:rFonts w:ascii="Tahoma" w:hAnsi="Tahoma" w:cs="Tahoma"/>
        </w:rPr>
      </w:pPr>
      <w:r w:rsidRPr="006F6CB9">
        <w:rPr>
          <w:rFonts w:ascii="Tahoma" w:hAnsi="Tahoma" w:cs="Tahoma"/>
          <w:lang w:eastAsia="hr-HR"/>
        </w:rPr>
        <w:fldChar w:fldCharType="begin"/>
      </w:r>
      <w:r w:rsidRPr="006F6CB9">
        <w:rPr>
          <w:rFonts w:ascii="Tahoma" w:hAnsi="Tahoma" w:cs="Tahoma"/>
          <w:lang w:eastAsia="hr-HR"/>
        </w:rPr>
        <w:instrText xml:space="preserve"> LINK </w:instrText>
      </w:r>
      <w:r w:rsidR="00711089" w:rsidRPr="006F6CB9">
        <w:rPr>
          <w:rFonts w:ascii="Tahoma" w:hAnsi="Tahoma" w:cs="Tahoma"/>
          <w:lang w:eastAsia="hr-HR"/>
        </w:rPr>
        <w:instrText xml:space="preserve">Excel.Sheet.12 "C:\\Users\\HT-ICT\\Desktop\\Planovi_za klijente\\Plan razvoja zdravstvene zaštite Zagrebačke županije 2024-2030\\Plan ZŽ\\Radne tablice.xlsx" "indeks starenja!R11C12:R15C18" </w:instrText>
      </w:r>
      <w:r w:rsidRPr="006F6CB9">
        <w:rPr>
          <w:rFonts w:ascii="Tahoma" w:hAnsi="Tahoma" w:cs="Tahoma"/>
          <w:lang w:eastAsia="hr-HR"/>
        </w:rPr>
        <w:instrText xml:space="preserve">\a \f 4 \h  \* MERGEFORMAT </w:instrText>
      </w:r>
      <w:r w:rsidRPr="006F6CB9">
        <w:rPr>
          <w:rFonts w:ascii="Tahoma" w:hAnsi="Tahoma" w:cs="Tahoma"/>
          <w:lang w:eastAsia="hr-HR"/>
        </w:rPr>
        <w:fldChar w:fldCharType="separate"/>
      </w:r>
    </w:p>
    <w:tbl>
      <w:tblPr>
        <w:tblW w:w="6720" w:type="dxa"/>
        <w:tblInd w:w="1153" w:type="dxa"/>
        <w:tblLook w:val="04A0" w:firstRow="1" w:lastRow="0" w:firstColumn="1" w:lastColumn="0" w:noHBand="0" w:noVBand="1"/>
      </w:tblPr>
      <w:tblGrid>
        <w:gridCol w:w="178"/>
        <w:gridCol w:w="782"/>
        <w:gridCol w:w="960"/>
        <w:gridCol w:w="960"/>
        <w:gridCol w:w="960"/>
        <w:gridCol w:w="960"/>
        <w:gridCol w:w="960"/>
        <w:gridCol w:w="960"/>
      </w:tblGrid>
      <w:tr w:rsidR="00265CA1" w:rsidRPr="006F6CB9" w14:paraId="7FBC4416" w14:textId="77777777" w:rsidTr="001456C8">
        <w:trPr>
          <w:gridBefore w:val="1"/>
          <w:wBefore w:w="690" w:type="dxa"/>
          <w:trHeight w:val="510"/>
        </w:trPr>
        <w:tc>
          <w:tcPr>
            <w:tcW w:w="270" w:type="dxa"/>
            <w:vMerge w:val="restart"/>
            <w:tcBorders>
              <w:top w:val="nil"/>
              <w:left w:val="nil"/>
              <w:bottom w:val="single" w:sz="4" w:space="0" w:color="auto"/>
              <w:right w:val="single" w:sz="4" w:space="0" w:color="000000"/>
            </w:tcBorders>
            <w:shd w:val="clear" w:color="auto" w:fill="auto"/>
            <w:vAlign w:val="center"/>
            <w:hideMark/>
          </w:tcPr>
          <w:p w14:paraId="10B0ABDC" w14:textId="77777777" w:rsidR="00265CA1" w:rsidRPr="006F6CB9" w:rsidRDefault="00265CA1" w:rsidP="001456C8">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Godina popisa</w:t>
            </w:r>
          </w:p>
        </w:tc>
        <w:tc>
          <w:tcPr>
            <w:tcW w:w="1920" w:type="dxa"/>
            <w:gridSpan w:val="2"/>
            <w:tcBorders>
              <w:top w:val="nil"/>
              <w:left w:val="nil"/>
              <w:bottom w:val="single" w:sz="4" w:space="0" w:color="auto"/>
              <w:right w:val="single" w:sz="4" w:space="0" w:color="auto"/>
            </w:tcBorders>
            <w:shd w:val="clear" w:color="auto" w:fill="auto"/>
            <w:vAlign w:val="center"/>
            <w:hideMark/>
          </w:tcPr>
          <w:p w14:paraId="64BDD7E2" w14:textId="77777777" w:rsidR="00265CA1" w:rsidRPr="006F6CB9" w:rsidRDefault="00265CA1" w:rsidP="001456C8">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0-14 godina starosti</w:t>
            </w:r>
          </w:p>
        </w:tc>
        <w:tc>
          <w:tcPr>
            <w:tcW w:w="1920" w:type="dxa"/>
            <w:gridSpan w:val="2"/>
            <w:tcBorders>
              <w:top w:val="nil"/>
              <w:left w:val="nil"/>
              <w:bottom w:val="single" w:sz="4" w:space="0" w:color="auto"/>
              <w:right w:val="single" w:sz="4" w:space="0" w:color="auto"/>
            </w:tcBorders>
            <w:shd w:val="clear" w:color="auto" w:fill="auto"/>
            <w:vAlign w:val="center"/>
            <w:hideMark/>
          </w:tcPr>
          <w:p w14:paraId="620FE572" w14:textId="77777777" w:rsidR="00265CA1" w:rsidRPr="006F6CB9" w:rsidRDefault="00265CA1" w:rsidP="001456C8">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15-64 godina starosti</w:t>
            </w:r>
          </w:p>
        </w:tc>
        <w:tc>
          <w:tcPr>
            <w:tcW w:w="1920" w:type="dxa"/>
            <w:gridSpan w:val="2"/>
            <w:tcBorders>
              <w:top w:val="nil"/>
              <w:left w:val="nil"/>
              <w:bottom w:val="single" w:sz="4" w:space="0" w:color="auto"/>
              <w:right w:val="single" w:sz="4" w:space="0" w:color="auto"/>
            </w:tcBorders>
            <w:shd w:val="clear" w:color="auto" w:fill="auto"/>
            <w:vAlign w:val="center"/>
            <w:hideMark/>
          </w:tcPr>
          <w:p w14:paraId="16E23948" w14:textId="77777777" w:rsidR="00265CA1" w:rsidRPr="006F6CB9" w:rsidRDefault="00265CA1" w:rsidP="001456C8">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65 godina i više godina starosti</w:t>
            </w:r>
          </w:p>
        </w:tc>
      </w:tr>
      <w:tr w:rsidR="00265CA1" w:rsidRPr="006F6CB9" w14:paraId="24BFE028" w14:textId="77777777" w:rsidTr="001456C8">
        <w:trPr>
          <w:gridBefore w:val="1"/>
          <w:wBefore w:w="690" w:type="dxa"/>
          <w:trHeight w:val="285"/>
        </w:trPr>
        <w:tc>
          <w:tcPr>
            <w:tcW w:w="270" w:type="dxa"/>
            <w:vMerge/>
            <w:tcBorders>
              <w:top w:val="nil"/>
              <w:left w:val="nil"/>
              <w:bottom w:val="single" w:sz="4" w:space="0" w:color="auto"/>
              <w:right w:val="single" w:sz="4" w:space="0" w:color="000000"/>
            </w:tcBorders>
            <w:vAlign w:val="center"/>
            <w:hideMark/>
          </w:tcPr>
          <w:p w14:paraId="748D0463" w14:textId="77777777" w:rsidR="00265CA1" w:rsidRPr="006F6CB9" w:rsidRDefault="00265CA1" w:rsidP="001456C8">
            <w:pPr>
              <w:spacing w:after="0" w:line="240" w:lineRule="auto"/>
              <w:rPr>
                <w:rFonts w:ascii="Tahoma" w:eastAsia="Times New Roman" w:hAnsi="Tahoma" w:cs="Tahoma"/>
                <w:b/>
                <w:bCs/>
                <w:color w:val="000000"/>
                <w:sz w:val="16"/>
                <w:szCs w:val="16"/>
                <w:lang w:eastAsia="hr-HR"/>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0EE48AB" w14:textId="77777777" w:rsidR="00265CA1" w:rsidRPr="006F6CB9" w:rsidRDefault="00265CA1" w:rsidP="001456C8">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066A7F5" w14:textId="77777777" w:rsidR="00265CA1" w:rsidRPr="006F6CB9" w:rsidRDefault="00265CA1" w:rsidP="001456C8">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D4621B1" w14:textId="77777777" w:rsidR="00265CA1" w:rsidRPr="006F6CB9" w:rsidRDefault="00265CA1" w:rsidP="001456C8">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6876C47" w14:textId="77777777" w:rsidR="00265CA1" w:rsidRPr="006F6CB9" w:rsidRDefault="00265CA1" w:rsidP="001456C8">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14:paraId="0451A5B4" w14:textId="77777777" w:rsidR="00265CA1" w:rsidRPr="006F6CB9" w:rsidRDefault="00265CA1" w:rsidP="001456C8">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w:t>
            </w:r>
          </w:p>
        </w:tc>
        <w:tc>
          <w:tcPr>
            <w:tcW w:w="960" w:type="dxa"/>
            <w:tcBorders>
              <w:top w:val="nil"/>
              <w:left w:val="nil"/>
              <w:bottom w:val="single" w:sz="4" w:space="0" w:color="auto"/>
              <w:right w:val="single" w:sz="4" w:space="0" w:color="auto"/>
            </w:tcBorders>
            <w:shd w:val="clear" w:color="auto" w:fill="auto"/>
            <w:vAlign w:val="center"/>
            <w:hideMark/>
          </w:tcPr>
          <w:p w14:paraId="4B4EAFEC" w14:textId="77777777" w:rsidR="00265CA1" w:rsidRPr="006F6CB9" w:rsidRDefault="00265CA1" w:rsidP="001456C8">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w:t>
            </w:r>
          </w:p>
        </w:tc>
      </w:tr>
      <w:tr w:rsidR="00265CA1" w:rsidRPr="006F6CB9" w14:paraId="4898FBA1" w14:textId="77777777" w:rsidTr="001456C8">
        <w:trPr>
          <w:trHeight w:val="285"/>
        </w:trPr>
        <w:tc>
          <w:tcPr>
            <w:tcW w:w="960" w:type="dxa"/>
            <w:gridSpan w:val="2"/>
            <w:tcBorders>
              <w:top w:val="nil"/>
              <w:left w:val="single" w:sz="4" w:space="0" w:color="auto"/>
              <w:bottom w:val="single" w:sz="4" w:space="0" w:color="auto"/>
              <w:right w:val="single" w:sz="4" w:space="0" w:color="auto"/>
            </w:tcBorders>
            <w:shd w:val="clear" w:color="000000" w:fill="FFF2CC"/>
            <w:noWrap/>
            <w:vAlign w:val="center"/>
            <w:hideMark/>
          </w:tcPr>
          <w:p w14:paraId="700715D3" w14:textId="77777777" w:rsidR="00265CA1" w:rsidRPr="006F6CB9" w:rsidRDefault="00265CA1" w:rsidP="001456C8">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2001.*</w:t>
            </w:r>
          </w:p>
        </w:tc>
        <w:tc>
          <w:tcPr>
            <w:tcW w:w="960" w:type="dxa"/>
            <w:tcBorders>
              <w:top w:val="nil"/>
              <w:left w:val="nil"/>
              <w:bottom w:val="single" w:sz="4" w:space="0" w:color="auto"/>
              <w:right w:val="single" w:sz="4" w:space="0" w:color="auto"/>
            </w:tcBorders>
            <w:shd w:val="clear" w:color="000000" w:fill="FFF2CC"/>
            <w:noWrap/>
            <w:vAlign w:val="center"/>
            <w:hideMark/>
          </w:tcPr>
          <w:p w14:paraId="5ADD41CD"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53.822</w:t>
            </w:r>
          </w:p>
        </w:tc>
        <w:tc>
          <w:tcPr>
            <w:tcW w:w="960" w:type="dxa"/>
            <w:tcBorders>
              <w:top w:val="nil"/>
              <w:left w:val="nil"/>
              <w:bottom w:val="single" w:sz="4" w:space="0" w:color="auto"/>
              <w:right w:val="single" w:sz="4" w:space="0" w:color="auto"/>
            </w:tcBorders>
            <w:shd w:val="clear" w:color="000000" w:fill="FFF2CC"/>
            <w:noWrap/>
            <w:vAlign w:val="center"/>
            <w:hideMark/>
          </w:tcPr>
          <w:p w14:paraId="753242F1"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w:t>
            </w:r>
          </w:p>
        </w:tc>
        <w:tc>
          <w:tcPr>
            <w:tcW w:w="960" w:type="dxa"/>
            <w:tcBorders>
              <w:top w:val="nil"/>
              <w:left w:val="nil"/>
              <w:bottom w:val="single" w:sz="4" w:space="0" w:color="auto"/>
              <w:right w:val="single" w:sz="4" w:space="0" w:color="auto"/>
            </w:tcBorders>
            <w:shd w:val="clear" w:color="000000" w:fill="FFF2CC"/>
            <w:noWrap/>
            <w:vAlign w:val="center"/>
            <w:hideMark/>
          </w:tcPr>
          <w:p w14:paraId="243EFFDA"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210.919</w:t>
            </w:r>
          </w:p>
        </w:tc>
        <w:tc>
          <w:tcPr>
            <w:tcW w:w="960" w:type="dxa"/>
            <w:tcBorders>
              <w:top w:val="nil"/>
              <w:left w:val="nil"/>
              <w:bottom w:val="single" w:sz="4" w:space="0" w:color="auto"/>
              <w:right w:val="single" w:sz="4" w:space="0" w:color="auto"/>
            </w:tcBorders>
            <w:shd w:val="clear" w:color="000000" w:fill="FFF2CC"/>
            <w:noWrap/>
            <w:vAlign w:val="center"/>
            <w:hideMark/>
          </w:tcPr>
          <w:p w14:paraId="1FEA220B"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68%</w:t>
            </w:r>
          </w:p>
        </w:tc>
        <w:tc>
          <w:tcPr>
            <w:tcW w:w="960" w:type="dxa"/>
            <w:tcBorders>
              <w:top w:val="nil"/>
              <w:left w:val="nil"/>
              <w:bottom w:val="single" w:sz="4" w:space="0" w:color="auto"/>
              <w:right w:val="single" w:sz="4" w:space="0" w:color="auto"/>
            </w:tcBorders>
            <w:shd w:val="clear" w:color="000000" w:fill="FFF2CC"/>
            <w:noWrap/>
            <w:vAlign w:val="center"/>
            <w:hideMark/>
          </w:tcPr>
          <w:p w14:paraId="7428BD49"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42.950</w:t>
            </w:r>
          </w:p>
        </w:tc>
        <w:tc>
          <w:tcPr>
            <w:tcW w:w="960" w:type="dxa"/>
            <w:tcBorders>
              <w:top w:val="nil"/>
              <w:left w:val="nil"/>
              <w:bottom w:val="single" w:sz="4" w:space="0" w:color="auto"/>
              <w:right w:val="single" w:sz="4" w:space="0" w:color="auto"/>
            </w:tcBorders>
            <w:shd w:val="clear" w:color="000000" w:fill="FFF2CC"/>
            <w:noWrap/>
            <w:vAlign w:val="center"/>
            <w:hideMark/>
          </w:tcPr>
          <w:p w14:paraId="59F289B0"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w:t>
            </w:r>
          </w:p>
        </w:tc>
      </w:tr>
      <w:tr w:rsidR="00265CA1" w:rsidRPr="006F6CB9" w14:paraId="5A2C3411" w14:textId="77777777" w:rsidTr="001456C8">
        <w:trPr>
          <w:trHeight w:val="285"/>
        </w:trPr>
        <w:tc>
          <w:tcPr>
            <w:tcW w:w="9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FA2F66" w14:textId="77777777" w:rsidR="00265CA1" w:rsidRPr="006F6CB9" w:rsidRDefault="00265CA1" w:rsidP="001456C8">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2BF922B7"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51.854</w:t>
            </w:r>
          </w:p>
        </w:tc>
        <w:tc>
          <w:tcPr>
            <w:tcW w:w="960" w:type="dxa"/>
            <w:tcBorders>
              <w:top w:val="nil"/>
              <w:left w:val="nil"/>
              <w:bottom w:val="single" w:sz="4" w:space="0" w:color="auto"/>
              <w:right w:val="single" w:sz="4" w:space="0" w:color="auto"/>
            </w:tcBorders>
            <w:shd w:val="clear" w:color="auto" w:fill="auto"/>
            <w:noWrap/>
            <w:vAlign w:val="center"/>
            <w:hideMark/>
          </w:tcPr>
          <w:p w14:paraId="0FB584F9"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16%</w:t>
            </w:r>
          </w:p>
        </w:tc>
        <w:tc>
          <w:tcPr>
            <w:tcW w:w="960" w:type="dxa"/>
            <w:tcBorders>
              <w:top w:val="nil"/>
              <w:left w:val="nil"/>
              <w:bottom w:val="single" w:sz="4" w:space="0" w:color="auto"/>
              <w:right w:val="single" w:sz="4" w:space="0" w:color="auto"/>
            </w:tcBorders>
            <w:shd w:val="clear" w:color="auto" w:fill="auto"/>
            <w:noWrap/>
            <w:vAlign w:val="center"/>
            <w:hideMark/>
          </w:tcPr>
          <w:p w14:paraId="41BB0AAA"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215.411</w:t>
            </w:r>
          </w:p>
        </w:tc>
        <w:tc>
          <w:tcPr>
            <w:tcW w:w="960" w:type="dxa"/>
            <w:tcBorders>
              <w:top w:val="nil"/>
              <w:left w:val="nil"/>
              <w:bottom w:val="single" w:sz="4" w:space="0" w:color="auto"/>
              <w:right w:val="single" w:sz="4" w:space="0" w:color="auto"/>
            </w:tcBorders>
            <w:shd w:val="clear" w:color="auto" w:fill="auto"/>
            <w:noWrap/>
            <w:vAlign w:val="center"/>
            <w:hideMark/>
          </w:tcPr>
          <w:p w14:paraId="3F94FD2A"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68%</w:t>
            </w:r>
          </w:p>
        </w:tc>
        <w:tc>
          <w:tcPr>
            <w:tcW w:w="960" w:type="dxa"/>
            <w:tcBorders>
              <w:top w:val="nil"/>
              <w:left w:val="nil"/>
              <w:bottom w:val="single" w:sz="4" w:space="0" w:color="auto"/>
              <w:right w:val="single" w:sz="4" w:space="0" w:color="auto"/>
            </w:tcBorders>
            <w:shd w:val="clear" w:color="auto" w:fill="auto"/>
            <w:noWrap/>
            <w:vAlign w:val="center"/>
            <w:hideMark/>
          </w:tcPr>
          <w:p w14:paraId="51C11331"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50.341</w:t>
            </w:r>
          </w:p>
        </w:tc>
        <w:tc>
          <w:tcPr>
            <w:tcW w:w="960" w:type="dxa"/>
            <w:tcBorders>
              <w:top w:val="nil"/>
              <w:left w:val="nil"/>
              <w:bottom w:val="single" w:sz="4" w:space="0" w:color="auto"/>
              <w:right w:val="single" w:sz="4" w:space="0" w:color="auto"/>
            </w:tcBorders>
            <w:shd w:val="clear" w:color="auto" w:fill="auto"/>
            <w:noWrap/>
            <w:vAlign w:val="center"/>
            <w:hideMark/>
          </w:tcPr>
          <w:p w14:paraId="770A1DF5"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16%</w:t>
            </w:r>
          </w:p>
        </w:tc>
      </w:tr>
      <w:tr w:rsidR="00265CA1" w:rsidRPr="006F6CB9" w14:paraId="0FF2B0E6" w14:textId="77777777" w:rsidTr="001456C8">
        <w:trPr>
          <w:trHeight w:val="285"/>
        </w:trPr>
        <w:tc>
          <w:tcPr>
            <w:tcW w:w="960" w:type="dxa"/>
            <w:gridSpan w:val="2"/>
            <w:tcBorders>
              <w:top w:val="nil"/>
              <w:left w:val="single" w:sz="4" w:space="0" w:color="auto"/>
              <w:bottom w:val="single" w:sz="4" w:space="0" w:color="auto"/>
              <w:right w:val="single" w:sz="4" w:space="0" w:color="auto"/>
            </w:tcBorders>
            <w:shd w:val="clear" w:color="000000" w:fill="FFF2CC"/>
            <w:noWrap/>
            <w:vAlign w:val="center"/>
            <w:hideMark/>
          </w:tcPr>
          <w:p w14:paraId="6CD657F3" w14:textId="77777777" w:rsidR="00265CA1" w:rsidRPr="006F6CB9" w:rsidRDefault="00265CA1" w:rsidP="001456C8">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2021.</w:t>
            </w:r>
          </w:p>
        </w:tc>
        <w:tc>
          <w:tcPr>
            <w:tcW w:w="960" w:type="dxa"/>
            <w:tcBorders>
              <w:top w:val="nil"/>
              <w:left w:val="nil"/>
              <w:bottom w:val="single" w:sz="4" w:space="0" w:color="auto"/>
              <w:right w:val="single" w:sz="4" w:space="0" w:color="auto"/>
            </w:tcBorders>
            <w:shd w:val="clear" w:color="000000" w:fill="FFF2CC"/>
            <w:noWrap/>
            <w:vAlign w:val="center"/>
            <w:hideMark/>
          </w:tcPr>
          <w:p w14:paraId="75F8F511"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44.605</w:t>
            </w:r>
          </w:p>
        </w:tc>
        <w:tc>
          <w:tcPr>
            <w:tcW w:w="960" w:type="dxa"/>
            <w:tcBorders>
              <w:top w:val="nil"/>
              <w:left w:val="nil"/>
              <w:bottom w:val="single" w:sz="4" w:space="0" w:color="auto"/>
              <w:right w:val="single" w:sz="4" w:space="0" w:color="auto"/>
            </w:tcBorders>
            <w:shd w:val="clear" w:color="000000" w:fill="FFF2CC"/>
            <w:noWrap/>
            <w:vAlign w:val="center"/>
            <w:hideMark/>
          </w:tcPr>
          <w:p w14:paraId="6ADE8DAD"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w:t>
            </w:r>
          </w:p>
        </w:tc>
        <w:tc>
          <w:tcPr>
            <w:tcW w:w="960" w:type="dxa"/>
            <w:tcBorders>
              <w:top w:val="nil"/>
              <w:left w:val="nil"/>
              <w:bottom w:val="single" w:sz="4" w:space="0" w:color="auto"/>
              <w:right w:val="single" w:sz="4" w:space="0" w:color="auto"/>
            </w:tcBorders>
            <w:shd w:val="clear" w:color="000000" w:fill="FFF2CC"/>
            <w:noWrap/>
            <w:vAlign w:val="center"/>
            <w:hideMark/>
          </w:tcPr>
          <w:p w14:paraId="76EE1377"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191.459</w:t>
            </w:r>
          </w:p>
        </w:tc>
        <w:tc>
          <w:tcPr>
            <w:tcW w:w="960" w:type="dxa"/>
            <w:tcBorders>
              <w:top w:val="nil"/>
              <w:left w:val="nil"/>
              <w:bottom w:val="single" w:sz="4" w:space="0" w:color="auto"/>
              <w:right w:val="single" w:sz="4" w:space="0" w:color="auto"/>
            </w:tcBorders>
            <w:shd w:val="clear" w:color="000000" w:fill="FFF2CC"/>
            <w:noWrap/>
            <w:vAlign w:val="center"/>
            <w:hideMark/>
          </w:tcPr>
          <w:p w14:paraId="266DB28B"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64%</w:t>
            </w:r>
          </w:p>
        </w:tc>
        <w:tc>
          <w:tcPr>
            <w:tcW w:w="960" w:type="dxa"/>
            <w:tcBorders>
              <w:top w:val="nil"/>
              <w:left w:val="nil"/>
              <w:bottom w:val="single" w:sz="4" w:space="0" w:color="auto"/>
              <w:right w:val="single" w:sz="4" w:space="0" w:color="auto"/>
            </w:tcBorders>
            <w:shd w:val="clear" w:color="000000" w:fill="FFF2CC"/>
            <w:noWrap/>
            <w:vAlign w:val="center"/>
            <w:hideMark/>
          </w:tcPr>
          <w:p w14:paraId="59675124"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63.921</w:t>
            </w:r>
          </w:p>
        </w:tc>
        <w:tc>
          <w:tcPr>
            <w:tcW w:w="960" w:type="dxa"/>
            <w:tcBorders>
              <w:top w:val="nil"/>
              <w:left w:val="nil"/>
              <w:bottom w:val="single" w:sz="4" w:space="0" w:color="auto"/>
              <w:right w:val="single" w:sz="4" w:space="0" w:color="auto"/>
            </w:tcBorders>
            <w:shd w:val="clear" w:color="000000" w:fill="FFF2CC"/>
            <w:noWrap/>
            <w:vAlign w:val="center"/>
            <w:hideMark/>
          </w:tcPr>
          <w:p w14:paraId="6BA0B954" w14:textId="77777777" w:rsidR="00265CA1" w:rsidRPr="006F6CB9" w:rsidRDefault="00265CA1" w:rsidP="001456C8">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w:t>
            </w:r>
          </w:p>
        </w:tc>
      </w:tr>
    </w:tbl>
    <w:p w14:paraId="7BB0235A" w14:textId="740C5B07" w:rsidR="00265CA1" w:rsidRPr="006F6CB9" w:rsidRDefault="00265CA1" w:rsidP="001D373E">
      <w:pPr>
        <w:jc w:val="both"/>
        <w:rPr>
          <w:rFonts w:ascii="Tahoma" w:eastAsia="Times New Roman" w:hAnsi="Tahoma" w:cs="Tahoma"/>
          <w:bCs/>
          <w:iCs/>
          <w:sz w:val="16"/>
          <w:szCs w:val="16"/>
          <w:lang w:eastAsia="hr-HR"/>
        </w:rPr>
      </w:pPr>
      <w:r w:rsidRPr="006F6CB9">
        <w:rPr>
          <w:rFonts w:ascii="Tahoma" w:hAnsi="Tahoma" w:cs="Tahoma"/>
          <w:sz w:val="20"/>
          <w:szCs w:val="20"/>
          <w:lang w:eastAsia="hr-HR"/>
        </w:rPr>
        <w:fldChar w:fldCharType="end"/>
      </w:r>
      <w:r w:rsidRPr="006F6CB9">
        <w:rPr>
          <w:rFonts w:ascii="Tahoma" w:hAnsi="Tahoma" w:cs="Tahoma"/>
          <w:bCs/>
          <w:iCs/>
          <w:sz w:val="16"/>
          <w:szCs w:val="16"/>
        </w:rPr>
        <w:tab/>
        <w:t>*prema Popisu iz 2001. za 2.005 stanovnika Zagrebačke županije nije bio poznat podatak o njihovoj starosti</w:t>
      </w:r>
    </w:p>
    <w:p w14:paraId="26E2CA18" w14:textId="6983360F" w:rsidR="00265CA1" w:rsidRPr="006F6CB9" w:rsidRDefault="0032684D" w:rsidP="0032684D">
      <w:pPr>
        <w:pStyle w:val="Opisslike"/>
        <w:jc w:val="center"/>
        <w:rPr>
          <w:rFonts w:ascii="Tahoma" w:hAnsi="Tahoma" w:cs="Tahoma"/>
          <w:bCs w:val="0"/>
          <w:iCs/>
          <w:color w:val="auto"/>
        </w:rPr>
      </w:pPr>
      <w:bookmarkStart w:id="15" w:name="_Toc140221767"/>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6</w:t>
      </w:r>
      <w:r w:rsidRPr="006F6CB9">
        <w:rPr>
          <w:rFonts w:ascii="Tahoma" w:hAnsi="Tahoma" w:cs="Tahoma"/>
          <w:color w:val="auto"/>
        </w:rPr>
        <w:fldChar w:fldCharType="end"/>
      </w:r>
      <w:r w:rsidRPr="006F6CB9">
        <w:rPr>
          <w:rFonts w:ascii="Tahoma" w:hAnsi="Tahoma" w:cs="Tahoma"/>
          <w:iCs/>
          <w:color w:val="auto"/>
        </w:rPr>
        <w:t xml:space="preserve"> </w:t>
      </w:r>
      <w:r w:rsidR="00265CA1" w:rsidRPr="006F6CB9">
        <w:rPr>
          <w:rFonts w:ascii="Tahoma" w:hAnsi="Tahoma" w:cs="Tahoma"/>
          <w:b w:val="0"/>
          <w:bCs w:val="0"/>
          <w:iCs/>
          <w:color w:val="auto"/>
        </w:rPr>
        <w:t>Stanovništvo Zagrebačke županije po dobnim skupinama</w:t>
      </w:r>
      <w:r w:rsidRPr="006F6CB9">
        <w:rPr>
          <w:rFonts w:ascii="Tahoma" w:hAnsi="Tahoma" w:cs="Tahoma"/>
          <w:b w:val="0"/>
          <w:bCs w:val="0"/>
          <w:iCs/>
          <w:color w:val="auto"/>
        </w:rPr>
        <w:t xml:space="preserve"> </w:t>
      </w:r>
      <w:r w:rsidR="00265CA1" w:rsidRPr="006F6CB9">
        <w:rPr>
          <w:rFonts w:ascii="Tahoma" w:hAnsi="Tahoma" w:cs="Tahoma"/>
          <w:b w:val="0"/>
          <w:bCs w:val="0"/>
          <w:iCs/>
          <w:color w:val="auto"/>
        </w:rPr>
        <w:t>prema popisima stanovništva od 2001. do 2021. godine</w:t>
      </w:r>
      <w:r w:rsidR="00265CA1" w:rsidRPr="006F6CB9">
        <w:rPr>
          <w:rStyle w:val="Referencafusnote"/>
          <w:rFonts w:ascii="Tahoma" w:hAnsi="Tahoma" w:cs="Tahoma"/>
          <w:b w:val="0"/>
          <w:bCs w:val="0"/>
          <w:iCs/>
          <w:color w:val="auto"/>
        </w:rPr>
        <w:footnoteReference w:id="9"/>
      </w:r>
      <w:bookmarkEnd w:id="15"/>
    </w:p>
    <w:p w14:paraId="322BBFDD" w14:textId="77777777" w:rsidR="00265CA1" w:rsidRPr="006F6CB9" w:rsidRDefault="00265CA1" w:rsidP="00593A54">
      <w:pPr>
        <w:spacing w:after="0"/>
        <w:jc w:val="both"/>
        <w:rPr>
          <w:rFonts w:ascii="Tahoma" w:hAnsi="Tahoma" w:cs="Tahoma"/>
          <w:sz w:val="20"/>
          <w:szCs w:val="20"/>
          <w:lang w:eastAsia="hr-HR"/>
        </w:rPr>
      </w:pPr>
    </w:p>
    <w:p w14:paraId="06E9D562" w14:textId="025A80D0" w:rsidR="00BA02D9" w:rsidRPr="006F6CB9" w:rsidRDefault="00265CA1" w:rsidP="00CD3072">
      <w:pPr>
        <w:spacing w:after="200" w:line="276" w:lineRule="auto"/>
        <w:jc w:val="both"/>
        <w:rPr>
          <w:rFonts w:ascii="Tahoma" w:eastAsia="Times New Roman" w:hAnsi="Tahoma" w:cs="Tahoma"/>
          <w:b/>
          <w:i/>
          <w:color w:val="2F5496" w:themeColor="accent1" w:themeShade="BF"/>
          <w:sz w:val="20"/>
          <w:szCs w:val="20"/>
          <w:lang w:eastAsia="hr-HR"/>
        </w:rPr>
      </w:pPr>
      <w:r w:rsidRPr="006F6CB9">
        <w:rPr>
          <w:rFonts w:ascii="Tahoma" w:hAnsi="Tahoma" w:cs="Tahoma"/>
          <w:sz w:val="20"/>
          <w:szCs w:val="20"/>
          <w:lang w:eastAsia="hr-HR"/>
        </w:rPr>
        <w:t xml:space="preserve">U odnosu na popise stanovništva iz 2001. i 2011. prema starosnoj strukturi stanovništva, na području Zagrebačke županije u 2021. godini je primjetan porast starijeg stanovništva (preko 65 godina starosti) </w:t>
      </w:r>
      <w:r w:rsidR="009B27FB" w:rsidRPr="006F6CB9">
        <w:rPr>
          <w:rFonts w:ascii="Tahoma" w:hAnsi="Tahoma" w:cs="Tahoma"/>
          <w:sz w:val="20"/>
          <w:szCs w:val="20"/>
          <w:lang w:eastAsia="hr-HR"/>
        </w:rPr>
        <w:t>te</w:t>
      </w:r>
      <w:r w:rsidRPr="006F6CB9">
        <w:rPr>
          <w:rFonts w:ascii="Tahoma" w:hAnsi="Tahoma" w:cs="Tahoma"/>
          <w:sz w:val="20"/>
          <w:szCs w:val="20"/>
          <w:lang w:eastAsia="hr-HR"/>
        </w:rPr>
        <w:t xml:space="preserve"> značajan pad broja stanovnika u dobi između 15 i 64 godina starosti, što je u skladu s trendom na razini cijele Republike Hrvatske.</w:t>
      </w:r>
    </w:p>
    <w:p w14:paraId="4D4C932D" w14:textId="1A6F5702" w:rsidR="000172F5" w:rsidRPr="006F6CB9" w:rsidRDefault="00BB6029" w:rsidP="00CD3072">
      <w:pPr>
        <w:spacing w:after="200" w:line="276" w:lineRule="auto"/>
        <w:jc w:val="both"/>
        <w:rPr>
          <w:rFonts w:ascii="Tahoma" w:hAnsi="Tahoma" w:cs="Tahoma"/>
          <w:bCs/>
          <w:sz w:val="20"/>
          <w:szCs w:val="20"/>
        </w:rPr>
      </w:pPr>
      <w:r w:rsidRPr="006F6CB9">
        <w:rPr>
          <w:rFonts w:ascii="Tahoma" w:hAnsi="Tahoma" w:cs="Tahoma"/>
          <w:sz w:val="20"/>
          <w:szCs w:val="20"/>
        </w:rPr>
        <w:t xml:space="preserve">S obzirom na spolnu </w:t>
      </w:r>
      <w:r w:rsidR="000172F5" w:rsidRPr="006F6CB9">
        <w:rPr>
          <w:rFonts w:ascii="Tahoma" w:hAnsi="Tahoma" w:cs="Tahoma"/>
          <w:sz w:val="20"/>
          <w:szCs w:val="20"/>
        </w:rPr>
        <w:t>struktur</w:t>
      </w:r>
      <w:r w:rsidRPr="006F6CB9">
        <w:rPr>
          <w:rFonts w:ascii="Tahoma" w:hAnsi="Tahoma" w:cs="Tahoma"/>
          <w:sz w:val="20"/>
          <w:szCs w:val="20"/>
        </w:rPr>
        <w:t>u</w:t>
      </w:r>
      <w:r w:rsidR="000172F5" w:rsidRPr="006F6CB9">
        <w:rPr>
          <w:rFonts w:ascii="Tahoma" w:hAnsi="Tahoma" w:cs="Tahoma"/>
          <w:sz w:val="20"/>
          <w:szCs w:val="20"/>
        </w:rPr>
        <w:t xml:space="preserve"> </w:t>
      </w:r>
      <w:r w:rsidR="00DE63AA" w:rsidRPr="006F6CB9">
        <w:rPr>
          <w:rFonts w:ascii="Tahoma" w:hAnsi="Tahoma" w:cs="Tahoma"/>
          <w:sz w:val="20"/>
          <w:szCs w:val="20"/>
        </w:rPr>
        <w:t xml:space="preserve">u </w:t>
      </w:r>
      <w:r w:rsidR="000172F5" w:rsidRPr="006F6CB9">
        <w:rPr>
          <w:rFonts w:ascii="Tahoma" w:hAnsi="Tahoma" w:cs="Tahoma"/>
          <w:sz w:val="20"/>
          <w:szCs w:val="20"/>
        </w:rPr>
        <w:t>Zagrebačk</w:t>
      </w:r>
      <w:r w:rsidR="00DE63AA" w:rsidRPr="006F6CB9">
        <w:rPr>
          <w:rFonts w:ascii="Tahoma" w:hAnsi="Tahoma" w:cs="Tahoma"/>
          <w:sz w:val="20"/>
          <w:szCs w:val="20"/>
        </w:rPr>
        <w:t>oj</w:t>
      </w:r>
      <w:r w:rsidR="000172F5" w:rsidRPr="006F6CB9">
        <w:rPr>
          <w:rFonts w:ascii="Tahoma" w:hAnsi="Tahoma" w:cs="Tahoma"/>
          <w:sz w:val="20"/>
          <w:szCs w:val="20"/>
        </w:rPr>
        <w:t xml:space="preserve"> </w:t>
      </w:r>
      <w:r w:rsidR="00DE63AA" w:rsidRPr="006F6CB9">
        <w:rPr>
          <w:rFonts w:ascii="Tahoma" w:hAnsi="Tahoma" w:cs="Tahoma"/>
          <w:sz w:val="20"/>
          <w:szCs w:val="20"/>
        </w:rPr>
        <w:t>županiji</w:t>
      </w:r>
      <w:r w:rsidR="000172F5" w:rsidRPr="006F6CB9">
        <w:rPr>
          <w:rFonts w:ascii="Tahoma" w:hAnsi="Tahoma" w:cs="Tahoma"/>
          <w:sz w:val="20"/>
          <w:szCs w:val="20"/>
        </w:rPr>
        <w:t xml:space="preserve"> </w:t>
      </w:r>
      <w:r w:rsidRPr="006F6CB9">
        <w:rPr>
          <w:rFonts w:ascii="Tahoma" w:hAnsi="Tahoma" w:cs="Tahoma"/>
          <w:sz w:val="20"/>
          <w:szCs w:val="20"/>
        </w:rPr>
        <w:t xml:space="preserve">je </w:t>
      </w:r>
      <w:r w:rsidR="00DE63AA" w:rsidRPr="006F6CB9">
        <w:rPr>
          <w:rFonts w:ascii="Tahoma" w:hAnsi="Tahoma" w:cs="Tahoma"/>
          <w:sz w:val="20"/>
          <w:szCs w:val="20"/>
        </w:rPr>
        <w:t xml:space="preserve">primjetan </w:t>
      </w:r>
      <w:r w:rsidRPr="006F6CB9">
        <w:rPr>
          <w:rFonts w:ascii="Tahoma" w:hAnsi="Tahoma" w:cs="Tahoma"/>
          <w:sz w:val="20"/>
          <w:szCs w:val="20"/>
        </w:rPr>
        <w:t>veći broj žena u odnosu na broj muškaraca i to u svim gradovima županije. Od ukupno 299.985 stanovnika</w:t>
      </w:r>
      <w:r w:rsidRPr="006F6CB9">
        <w:rPr>
          <w:rFonts w:ascii="Tahoma" w:hAnsi="Tahoma" w:cs="Tahoma"/>
          <w:bCs/>
          <w:sz w:val="20"/>
          <w:szCs w:val="20"/>
        </w:rPr>
        <w:t>, žena je 154.757 (51,59%)</w:t>
      </w:r>
      <w:r w:rsidR="004B00B7" w:rsidRPr="006F6CB9">
        <w:rPr>
          <w:rFonts w:ascii="Tahoma" w:hAnsi="Tahoma" w:cs="Tahoma"/>
          <w:bCs/>
          <w:sz w:val="20"/>
          <w:szCs w:val="20"/>
        </w:rPr>
        <w:t>, a</w:t>
      </w:r>
      <w:r w:rsidRPr="006F6CB9">
        <w:rPr>
          <w:rFonts w:ascii="Tahoma" w:hAnsi="Tahoma" w:cs="Tahoma"/>
          <w:bCs/>
          <w:sz w:val="20"/>
          <w:szCs w:val="20"/>
        </w:rPr>
        <w:t xml:space="preserve"> 145.228 muškaraca (48,41%).</w:t>
      </w:r>
    </w:p>
    <w:p w14:paraId="08BABC7F" w14:textId="0D4EEC5E" w:rsidR="00605D97" w:rsidRPr="006F6CB9" w:rsidRDefault="00424879"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Prema popisu stanovništva iz 2021. godine broj muškaraca starijih od 65 godina iznosi 361.518, a žena ove dobi 507.721. Udio žena u ukupnom broju starijih osoba raste s dobi i kreće se od 54.65% u dobnoj skupini 65-74 do 70,04% u najstarijoj dobnoj skupini 85+.</w:t>
      </w:r>
    </w:p>
    <w:p w14:paraId="6AEB1E27" w14:textId="3A858768" w:rsidR="00BB6029" w:rsidRPr="006F6CB9" w:rsidRDefault="00532817" w:rsidP="00867153">
      <w:pPr>
        <w:spacing w:line="276" w:lineRule="auto"/>
        <w:jc w:val="center"/>
        <w:rPr>
          <w:rFonts w:ascii="Tahoma" w:hAnsi="Tahoma" w:cs="Tahoma"/>
          <w:sz w:val="20"/>
          <w:szCs w:val="20"/>
        </w:rPr>
      </w:pPr>
      <w:r w:rsidRPr="006F6CB9">
        <w:rPr>
          <w:rFonts w:ascii="Tahoma" w:hAnsi="Tahoma" w:cs="Tahoma"/>
          <w:noProof/>
          <w:sz w:val="16"/>
          <w:szCs w:val="16"/>
        </w:rPr>
        <w:drawing>
          <wp:inline distT="0" distB="0" distL="0" distR="0" wp14:anchorId="2FA863D8" wp14:editId="62907E1D">
            <wp:extent cx="4572000" cy="3052721"/>
            <wp:effectExtent l="0" t="0" r="0" b="14605"/>
            <wp:docPr id="1375813592" name="Grafikon 1">
              <a:extLst xmlns:a="http://schemas.openxmlformats.org/drawingml/2006/main">
                <a:ext uri="{FF2B5EF4-FFF2-40B4-BE49-F238E27FC236}">
                  <a16:creationId xmlns:a16="http://schemas.microsoft.com/office/drawing/2014/main" id="{013E1A1B-0C67-E7E2-B34B-4C7DA8888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A17255" w14:textId="7E916DF6" w:rsidR="009801B1" w:rsidRPr="006F6CB9" w:rsidRDefault="0032684D" w:rsidP="00605D97">
      <w:pPr>
        <w:pStyle w:val="Opisslike"/>
        <w:jc w:val="center"/>
        <w:rPr>
          <w:rFonts w:ascii="Tahoma" w:hAnsi="Tahoma" w:cs="Tahoma"/>
          <w:bCs w:val="0"/>
          <w:iCs/>
          <w:color w:val="auto"/>
        </w:rPr>
      </w:pPr>
      <w:bookmarkStart w:id="16" w:name="_Toc140221751"/>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3</w:t>
      </w:r>
      <w:r w:rsidRPr="006F6CB9">
        <w:rPr>
          <w:rFonts w:ascii="Tahoma" w:hAnsi="Tahoma" w:cs="Tahoma"/>
          <w:color w:val="auto"/>
        </w:rPr>
        <w:fldChar w:fldCharType="end"/>
      </w:r>
      <w:r w:rsidRPr="006F6CB9">
        <w:rPr>
          <w:rFonts w:ascii="Tahoma" w:hAnsi="Tahoma" w:cs="Tahoma"/>
          <w:iCs/>
          <w:color w:val="auto"/>
        </w:rPr>
        <w:t xml:space="preserve"> </w:t>
      </w:r>
      <w:r w:rsidR="00532817" w:rsidRPr="006F6CB9">
        <w:rPr>
          <w:rFonts w:ascii="Tahoma" w:hAnsi="Tahoma" w:cs="Tahoma"/>
          <w:b w:val="0"/>
          <w:bCs w:val="0"/>
          <w:iCs/>
          <w:color w:val="auto"/>
        </w:rPr>
        <w:t>Dobna struktura stanovnika Zagrebačke županije po spolu</w:t>
      </w:r>
      <w:bookmarkEnd w:id="16"/>
    </w:p>
    <w:p w14:paraId="4B629E63" w14:textId="1602486E" w:rsidR="00532817" w:rsidRPr="006F6CB9" w:rsidRDefault="00590AD5" w:rsidP="00CD3072">
      <w:pPr>
        <w:spacing w:after="200" w:line="276" w:lineRule="auto"/>
        <w:jc w:val="both"/>
        <w:rPr>
          <w:rFonts w:ascii="Tahoma" w:hAnsi="Tahoma" w:cs="Tahoma"/>
          <w:sz w:val="20"/>
          <w:szCs w:val="20"/>
        </w:rPr>
      </w:pPr>
      <w:r w:rsidRPr="006F6CB9">
        <w:rPr>
          <w:rFonts w:ascii="Tahoma" w:hAnsi="Tahoma" w:cs="Tahoma"/>
          <w:sz w:val="20"/>
          <w:szCs w:val="20"/>
        </w:rPr>
        <w:lastRenderedPageBreak/>
        <w:t xml:space="preserve">Prema dobnoj strukturi stanovnika nakon navršene 55. godine života primjetan je konstantni porast broja ženskih osoba u odnosu na muškarce. Ta razlika je osobito naglašena kod osoba starijih od 90 godina gdje u ukupnom broju prevladavaju žene i to s gotovo 80%.   </w:t>
      </w:r>
    </w:p>
    <w:p w14:paraId="7A287453" w14:textId="77777777" w:rsidR="00267007" w:rsidRPr="006F6CB9" w:rsidRDefault="00267007" w:rsidP="000172F5">
      <w:pPr>
        <w:spacing w:line="276" w:lineRule="auto"/>
        <w:jc w:val="both"/>
        <w:rPr>
          <w:rFonts w:ascii="Tahoma" w:hAnsi="Tahoma" w:cs="Tahoma"/>
          <w:sz w:val="20"/>
          <w:szCs w:val="20"/>
        </w:rPr>
      </w:pPr>
    </w:p>
    <w:p w14:paraId="21C20DF1" w14:textId="7BB246BF" w:rsidR="00BB6029" w:rsidRPr="006F6CB9" w:rsidRDefault="00BB6029" w:rsidP="00B23B54">
      <w:pPr>
        <w:spacing w:line="276" w:lineRule="auto"/>
        <w:jc w:val="center"/>
        <w:rPr>
          <w:rFonts w:ascii="Tahoma" w:hAnsi="Tahoma" w:cs="Tahoma"/>
          <w:sz w:val="20"/>
          <w:szCs w:val="20"/>
        </w:rPr>
      </w:pPr>
      <w:r w:rsidRPr="006F6CB9">
        <w:rPr>
          <w:rFonts w:ascii="Tahoma" w:hAnsi="Tahoma" w:cs="Tahoma"/>
          <w:noProof/>
          <w:sz w:val="20"/>
          <w:szCs w:val="20"/>
        </w:rPr>
        <w:drawing>
          <wp:inline distT="0" distB="0" distL="0" distR="0" wp14:anchorId="1149D3C8" wp14:editId="2913B21F">
            <wp:extent cx="5953555" cy="2363470"/>
            <wp:effectExtent l="0" t="0" r="15875" b="11430"/>
            <wp:docPr id="1911433263" name="Grafikon 1">
              <a:extLst xmlns:a="http://schemas.openxmlformats.org/drawingml/2006/main">
                <a:ext uri="{FF2B5EF4-FFF2-40B4-BE49-F238E27FC236}">
                  <a16:creationId xmlns:a16="http://schemas.microsoft.com/office/drawing/2014/main" id="{423C0097-6354-B13C-5E80-7E153577A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04DBB7" w14:textId="74173984" w:rsidR="00812092" w:rsidRPr="006F6CB9" w:rsidRDefault="0032684D" w:rsidP="00605D97">
      <w:pPr>
        <w:pStyle w:val="Opisslike"/>
        <w:jc w:val="center"/>
        <w:rPr>
          <w:rFonts w:ascii="Tahoma" w:hAnsi="Tahoma" w:cs="Tahoma"/>
          <w:b w:val="0"/>
          <w:bCs w:val="0"/>
          <w:color w:val="auto"/>
        </w:rPr>
      </w:pPr>
      <w:bookmarkStart w:id="17" w:name="_Toc347315759"/>
      <w:bookmarkStart w:id="18" w:name="_Toc403144512"/>
      <w:bookmarkStart w:id="19" w:name="_Toc464041414"/>
      <w:bookmarkStart w:id="20" w:name="_Toc140221752"/>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4</w:t>
      </w:r>
      <w:r w:rsidRPr="006F6CB9">
        <w:rPr>
          <w:rFonts w:ascii="Tahoma" w:hAnsi="Tahoma" w:cs="Tahoma"/>
          <w:color w:val="auto"/>
        </w:rPr>
        <w:fldChar w:fldCharType="end"/>
      </w:r>
      <w:r w:rsidR="000172F5" w:rsidRPr="006F6CB9">
        <w:rPr>
          <w:rFonts w:ascii="Tahoma" w:hAnsi="Tahoma" w:cs="Tahoma"/>
          <w:iCs/>
          <w:color w:val="auto"/>
        </w:rPr>
        <w:t xml:space="preserve"> </w:t>
      </w:r>
      <w:r w:rsidR="000172F5" w:rsidRPr="006F6CB9">
        <w:rPr>
          <w:rFonts w:ascii="Tahoma" w:hAnsi="Tahoma" w:cs="Tahoma"/>
          <w:b w:val="0"/>
          <w:bCs w:val="0"/>
          <w:iCs/>
          <w:color w:val="auto"/>
        </w:rPr>
        <w:t>Broj stanovnika po spolu u gradovima Zagrebačke županije</w:t>
      </w:r>
      <w:bookmarkEnd w:id="17"/>
      <w:r w:rsidR="000172F5" w:rsidRPr="006F6CB9">
        <w:rPr>
          <w:rFonts w:ascii="Tahoma" w:hAnsi="Tahoma" w:cs="Tahoma"/>
          <w:b w:val="0"/>
          <w:bCs w:val="0"/>
          <w:iCs/>
          <w:color w:val="auto"/>
        </w:rPr>
        <w:t xml:space="preserve"> u 20</w:t>
      </w:r>
      <w:r w:rsidR="00BB6029" w:rsidRPr="006F6CB9">
        <w:rPr>
          <w:rFonts w:ascii="Tahoma" w:hAnsi="Tahoma" w:cs="Tahoma"/>
          <w:b w:val="0"/>
          <w:bCs w:val="0"/>
          <w:iCs/>
          <w:color w:val="auto"/>
        </w:rPr>
        <w:t>2</w:t>
      </w:r>
      <w:r w:rsidR="000172F5" w:rsidRPr="006F6CB9">
        <w:rPr>
          <w:rFonts w:ascii="Tahoma" w:hAnsi="Tahoma" w:cs="Tahoma"/>
          <w:b w:val="0"/>
          <w:bCs w:val="0"/>
          <w:iCs/>
          <w:color w:val="auto"/>
        </w:rPr>
        <w:t>1</w:t>
      </w:r>
      <w:r w:rsidR="000172F5" w:rsidRPr="006F6CB9">
        <w:rPr>
          <w:rFonts w:ascii="Tahoma" w:hAnsi="Tahoma" w:cs="Tahoma"/>
          <w:b w:val="0"/>
          <w:bCs w:val="0"/>
          <w:color w:val="auto"/>
        </w:rPr>
        <w:t>.</w:t>
      </w:r>
      <w:bookmarkEnd w:id="18"/>
      <w:bookmarkEnd w:id="19"/>
      <w:r w:rsidR="007F3909" w:rsidRPr="006F6CB9">
        <w:rPr>
          <w:rStyle w:val="Referencafusnote"/>
          <w:rFonts w:ascii="Tahoma" w:hAnsi="Tahoma" w:cs="Tahoma"/>
          <w:b w:val="0"/>
          <w:bCs w:val="0"/>
          <w:iCs/>
          <w:color w:val="auto"/>
        </w:rPr>
        <w:footnoteReference w:id="10"/>
      </w:r>
      <w:bookmarkEnd w:id="20"/>
    </w:p>
    <w:p w14:paraId="2FB284DE" w14:textId="77777777" w:rsidR="00605D97" w:rsidRPr="006F6CB9" w:rsidRDefault="00605D97" w:rsidP="00605D97">
      <w:pPr>
        <w:rPr>
          <w:lang w:eastAsia="hr-HR"/>
        </w:rPr>
      </w:pPr>
    </w:p>
    <w:p w14:paraId="6B3C4363" w14:textId="2D4C0690" w:rsidR="00812092" w:rsidRPr="006F6CB9" w:rsidRDefault="00812092" w:rsidP="00E40635">
      <w:pPr>
        <w:rPr>
          <w:rFonts w:ascii="Tahoma" w:hAnsi="Tahoma" w:cs="Tahoma"/>
          <w:sz w:val="20"/>
          <w:szCs w:val="20"/>
          <w:lang w:eastAsia="hr-HR"/>
        </w:rPr>
      </w:pPr>
      <w:r w:rsidRPr="006F6CB9">
        <w:rPr>
          <w:rFonts w:ascii="Tahoma" w:hAnsi="Tahoma" w:cs="Tahoma"/>
          <w:noProof/>
          <w:sz w:val="20"/>
          <w:szCs w:val="20"/>
        </w:rPr>
        <w:drawing>
          <wp:inline distT="0" distB="0" distL="0" distR="0" wp14:anchorId="58A4981B" wp14:editId="7199F180">
            <wp:extent cx="5731510" cy="3019425"/>
            <wp:effectExtent l="0" t="0" r="2540" b="9525"/>
            <wp:docPr id="775214897" name="Grafikon 1">
              <a:extLst xmlns:a="http://schemas.openxmlformats.org/drawingml/2006/main">
                <a:ext uri="{FF2B5EF4-FFF2-40B4-BE49-F238E27FC236}">
                  <a16:creationId xmlns:a16="http://schemas.microsoft.com/office/drawing/2014/main" id="{2F8F02C9-4663-1D3A-8136-A42A3AF27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FA9C0F" w14:textId="082ED890" w:rsidR="00605D97" w:rsidRPr="006F6CB9" w:rsidRDefault="0032684D" w:rsidP="00605D97">
      <w:pPr>
        <w:pStyle w:val="Opisslike"/>
        <w:jc w:val="center"/>
        <w:rPr>
          <w:rFonts w:ascii="Tahoma" w:hAnsi="Tahoma" w:cs="Tahoma"/>
          <w:b w:val="0"/>
          <w:bCs w:val="0"/>
          <w:iCs/>
          <w:color w:val="auto"/>
        </w:rPr>
      </w:pPr>
      <w:bookmarkStart w:id="21" w:name="_Toc140221753"/>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5</w:t>
      </w:r>
      <w:r w:rsidRPr="006F6CB9">
        <w:rPr>
          <w:rFonts w:ascii="Tahoma" w:hAnsi="Tahoma" w:cs="Tahoma"/>
          <w:color w:val="auto"/>
        </w:rPr>
        <w:fldChar w:fldCharType="end"/>
      </w:r>
      <w:r w:rsidR="00812092" w:rsidRPr="006F6CB9">
        <w:rPr>
          <w:rFonts w:ascii="Tahoma" w:hAnsi="Tahoma" w:cs="Tahoma"/>
          <w:iCs/>
          <w:color w:val="auto"/>
        </w:rPr>
        <w:t xml:space="preserve"> </w:t>
      </w:r>
      <w:r w:rsidR="00812092" w:rsidRPr="006F6CB9">
        <w:rPr>
          <w:rFonts w:ascii="Tahoma" w:hAnsi="Tahoma" w:cs="Tahoma"/>
          <w:b w:val="0"/>
          <w:bCs w:val="0"/>
          <w:iCs/>
          <w:color w:val="auto"/>
        </w:rPr>
        <w:t>Broj stanovnika po spolu u općinama Zagrebačke županije u 2021.</w:t>
      </w:r>
      <w:bookmarkEnd w:id="21"/>
    </w:p>
    <w:p w14:paraId="74BDD0F6" w14:textId="69804BD5" w:rsidR="001B27F6" w:rsidRPr="006F6CB9" w:rsidRDefault="001B27F6" w:rsidP="00CD3072">
      <w:pPr>
        <w:spacing w:after="200" w:line="276" w:lineRule="auto"/>
        <w:jc w:val="both"/>
        <w:rPr>
          <w:rFonts w:ascii="Tahoma" w:hAnsi="Tahoma" w:cs="Tahoma"/>
          <w:sz w:val="20"/>
          <w:szCs w:val="20"/>
        </w:rPr>
      </w:pPr>
      <w:r w:rsidRPr="006F6CB9">
        <w:rPr>
          <w:rFonts w:ascii="Tahoma" w:hAnsi="Tahoma" w:cs="Tahoma"/>
          <w:sz w:val="20"/>
          <w:szCs w:val="20"/>
        </w:rPr>
        <w:t>Prema popisu iz 2021. u Zagrebačkoj županiji je kao i u ostatku države</w:t>
      </w:r>
      <w:r w:rsidR="00A073D1" w:rsidRPr="006F6CB9">
        <w:rPr>
          <w:rFonts w:ascii="Tahoma" w:hAnsi="Tahoma" w:cs="Tahoma"/>
          <w:sz w:val="20"/>
          <w:szCs w:val="20"/>
        </w:rPr>
        <w:t xml:space="preserve"> manji broj kućanstava nego 20</w:t>
      </w:r>
      <w:r w:rsidR="00F20471" w:rsidRPr="006F6CB9">
        <w:rPr>
          <w:rFonts w:ascii="Tahoma" w:hAnsi="Tahoma" w:cs="Tahoma"/>
          <w:sz w:val="20"/>
          <w:szCs w:val="20"/>
        </w:rPr>
        <w:t>1</w:t>
      </w:r>
      <w:r w:rsidR="00A073D1" w:rsidRPr="006F6CB9">
        <w:rPr>
          <w:rFonts w:ascii="Tahoma" w:hAnsi="Tahoma" w:cs="Tahoma"/>
          <w:sz w:val="20"/>
          <w:szCs w:val="20"/>
        </w:rPr>
        <w:t xml:space="preserve">1. godine, </w:t>
      </w:r>
      <w:r w:rsidR="00422835" w:rsidRPr="006F6CB9">
        <w:rPr>
          <w:rFonts w:ascii="Tahoma" w:hAnsi="Tahoma" w:cs="Tahoma"/>
          <w:sz w:val="20"/>
          <w:szCs w:val="20"/>
        </w:rPr>
        <w:t>a</w:t>
      </w:r>
      <w:r w:rsidR="003D23B7" w:rsidRPr="006F6CB9">
        <w:rPr>
          <w:rFonts w:ascii="Tahoma" w:hAnsi="Tahoma" w:cs="Tahoma"/>
          <w:sz w:val="20"/>
          <w:szCs w:val="20"/>
        </w:rPr>
        <w:t xml:space="preserve"> </w:t>
      </w:r>
      <w:r w:rsidR="00A073D1" w:rsidRPr="006F6CB9">
        <w:rPr>
          <w:rFonts w:ascii="Tahoma" w:hAnsi="Tahoma" w:cs="Tahoma"/>
          <w:sz w:val="20"/>
          <w:szCs w:val="20"/>
        </w:rPr>
        <w:t>isto tako</w:t>
      </w:r>
      <w:r w:rsidRPr="006F6CB9">
        <w:rPr>
          <w:rFonts w:ascii="Tahoma" w:hAnsi="Tahoma" w:cs="Tahoma"/>
          <w:sz w:val="20"/>
          <w:szCs w:val="20"/>
        </w:rPr>
        <w:t xml:space="preserve"> </w:t>
      </w:r>
      <w:r w:rsidR="00422835" w:rsidRPr="006F6CB9">
        <w:rPr>
          <w:rFonts w:ascii="Tahoma" w:hAnsi="Tahoma" w:cs="Tahoma"/>
          <w:sz w:val="20"/>
          <w:szCs w:val="20"/>
        </w:rPr>
        <w:t xml:space="preserve">je </w:t>
      </w:r>
      <w:r w:rsidRPr="006F6CB9">
        <w:rPr>
          <w:rFonts w:ascii="Tahoma" w:hAnsi="Tahoma" w:cs="Tahoma"/>
          <w:sz w:val="20"/>
          <w:szCs w:val="20"/>
        </w:rPr>
        <w:t>sve manje kućanstava od tri i više članova</w:t>
      </w:r>
      <w:r w:rsidR="00422835" w:rsidRPr="006F6CB9">
        <w:rPr>
          <w:rFonts w:ascii="Tahoma" w:hAnsi="Tahoma" w:cs="Tahoma"/>
          <w:sz w:val="20"/>
          <w:szCs w:val="20"/>
        </w:rPr>
        <w:t xml:space="preserve"> i</w:t>
      </w:r>
      <w:r w:rsidRPr="006F6CB9">
        <w:rPr>
          <w:rFonts w:ascii="Tahoma" w:hAnsi="Tahoma" w:cs="Tahoma"/>
          <w:sz w:val="20"/>
          <w:szCs w:val="20"/>
        </w:rPr>
        <w:t xml:space="preserve"> sve veći broj samačkih i dvočlanih kućanstava. Broj privatnih kućanstava na području Županije je 99.181 dok je prosječan broj osoba po kućanstvu 2,99 što je nešto više od Hrvatskog prosjeka koji iznosi 2,67. </w:t>
      </w:r>
      <w:r w:rsidR="003D23B7" w:rsidRPr="006F6CB9">
        <w:rPr>
          <w:rFonts w:ascii="Tahoma" w:hAnsi="Tahoma" w:cs="Tahoma"/>
          <w:sz w:val="20"/>
          <w:szCs w:val="20"/>
        </w:rPr>
        <w:t xml:space="preserve">Na području Županije je evidentirano 143 institucionalnih kućanstava u kojima je smješteno 3.281 osoba. </w:t>
      </w:r>
    </w:p>
    <w:p w14:paraId="4F217E5F" w14:textId="77777777" w:rsidR="00CA5472" w:rsidRPr="006F6CB9" w:rsidRDefault="00CA5472" w:rsidP="00CA5472">
      <w:pPr>
        <w:spacing w:line="276" w:lineRule="auto"/>
        <w:jc w:val="both"/>
        <w:rPr>
          <w:rFonts w:ascii="Tahoma" w:hAnsi="Tahoma" w:cs="Tahoma"/>
          <w:sz w:val="20"/>
          <w:szCs w:val="20"/>
        </w:rPr>
      </w:pPr>
    </w:p>
    <w:tbl>
      <w:tblPr>
        <w:tblpPr w:leftFromText="180" w:rightFromText="180" w:vertAnchor="text" w:horzAnchor="margin" w:tblpXSpec="center" w:tblpY="-36"/>
        <w:tblW w:w="10200" w:type="dxa"/>
        <w:tblLook w:val="04A0" w:firstRow="1" w:lastRow="0" w:firstColumn="1" w:lastColumn="0" w:noHBand="0" w:noVBand="1"/>
      </w:tblPr>
      <w:tblGrid>
        <w:gridCol w:w="3120"/>
        <w:gridCol w:w="1180"/>
        <w:gridCol w:w="1180"/>
        <w:gridCol w:w="1180"/>
        <w:gridCol w:w="1180"/>
        <w:gridCol w:w="1180"/>
        <w:gridCol w:w="1180"/>
      </w:tblGrid>
      <w:tr w:rsidR="00DF442F" w:rsidRPr="006F6CB9" w14:paraId="4A76BCCF" w14:textId="77777777" w:rsidTr="00CA5472">
        <w:trPr>
          <w:trHeight w:val="210"/>
        </w:trPr>
        <w:tc>
          <w:tcPr>
            <w:tcW w:w="3120" w:type="dxa"/>
            <w:tcBorders>
              <w:top w:val="nil"/>
              <w:left w:val="nil"/>
              <w:bottom w:val="nil"/>
              <w:right w:val="single" w:sz="4" w:space="0" w:color="auto"/>
            </w:tcBorders>
            <w:shd w:val="clear" w:color="auto" w:fill="auto"/>
            <w:noWrap/>
            <w:vAlign w:val="bottom"/>
            <w:hideMark/>
          </w:tcPr>
          <w:p w14:paraId="1464996C" w14:textId="77777777" w:rsidR="00DF442F" w:rsidRPr="006F6CB9" w:rsidRDefault="00DF442F" w:rsidP="00CA5472">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23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5E8784" w14:textId="77777777" w:rsidR="00DF442F" w:rsidRPr="006F6CB9" w:rsidRDefault="00DF442F" w:rsidP="00CA5472">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2001.</w:t>
            </w:r>
          </w:p>
        </w:tc>
        <w:tc>
          <w:tcPr>
            <w:tcW w:w="2360" w:type="dxa"/>
            <w:gridSpan w:val="2"/>
            <w:tcBorders>
              <w:top w:val="nil"/>
              <w:left w:val="nil"/>
              <w:bottom w:val="single" w:sz="4" w:space="0" w:color="auto"/>
              <w:right w:val="single" w:sz="4" w:space="0" w:color="auto"/>
            </w:tcBorders>
            <w:shd w:val="clear" w:color="auto" w:fill="auto"/>
            <w:noWrap/>
            <w:vAlign w:val="bottom"/>
            <w:hideMark/>
          </w:tcPr>
          <w:p w14:paraId="2F81D781" w14:textId="77777777" w:rsidR="00DF442F" w:rsidRPr="006F6CB9" w:rsidRDefault="00DF442F" w:rsidP="00CA5472">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2011.</w:t>
            </w:r>
          </w:p>
        </w:tc>
        <w:tc>
          <w:tcPr>
            <w:tcW w:w="2360" w:type="dxa"/>
            <w:gridSpan w:val="2"/>
            <w:tcBorders>
              <w:top w:val="nil"/>
              <w:left w:val="nil"/>
              <w:bottom w:val="single" w:sz="4" w:space="0" w:color="auto"/>
              <w:right w:val="single" w:sz="4" w:space="0" w:color="auto"/>
            </w:tcBorders>
            <w:shd w:val="clear" w:color="auto" w:fill="auto"/>
            <w:noWrap/>
            <w:vAlign w:val="bottom"/>
            <w:hideMark/>
          </w:tcPr>
          <w:p w14:paraId="23352FC7" w14:textId="77777777" w:rsidR="00DF442F" w:rsidRPr="006F6CB9" w:rsidRDefault="00DF442F" w:rsidP="00CA5472">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xml:space="preserve">2021. </w:t>
            </w:r>
          </w:p>
        </w:tc>
      </w:tr>
      <w:tr w:rsidR="00DF442F" w:rsidRPr="006F6CB9" w14:paraId="118FD514" w14:textId="77777777" w:rsidTr="00CA5472">
        <w:trPr>
          <w:trHeight w:val="420"/>
        </w:trPr>
        <w:tc>
          <w:tcPr>
            <w:tcW w:w="3120" w:type="dxa"/>
            <w:tcBorders>
              <w:top w:val="nil"/>
              <w:left w:val="nil"/>
              <w:bottom w:val="single" w:sz="4" w:space="0" w:color="auto"/>
              <w:right w:val="single" w:sz="4" w:space="0" w:color="auto"/>
            </w:tcBorders>
            <w:shd w:val="clear" w:color="auto" w:fill="auto"/>
            <w:noWrap/>
            <w:vAlign w:val="bottom"/>
            <w:hideMark/>
          </w:tcPr>
          <w:p w14:paraId="48363108" w14:textId="77777777" w:rsidR="00DF442F" w:rsidRPr="006F6CB9" w:rsidRDefault="00DF442F" w:rsidP="00CA5472">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6203E5F5" w14:textId="77777777" w:rsidR="00DF442F" w:rsidRPr="006F6CB9" w:rsidRDefault="00DF442F" w:rsidP="00CA5472">
            <w:pPr>
              <w:spacing w:after="0" w:line="276"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Republika Hrvatska</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4A99D0FA" w14:textId="77777777" w:rsidR="00DF442F" w:rsidRPr="006F6CB9" w:rsidRDefault="00DF442F" w:rsidP="00CA5472">
            <w:pPr>
              <w:spacing w:after="0" w:line="276"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Zagrebačka županija</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09F2F305" w14:textId="77777777" w:rsidR="00DF442F" w:rsidRPr="006F6CB9" w:rsidRDefault="00DF442F" w:rsidP="00CA5472">
            <w:pPr>
              <w:spacing w:after="0" w:line="276"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Republika Hrvatska</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4861C562" w14:textId="77777777" w:rsidR="00DF442F" w:rsidRPr="006F6CB9" w:rsidRDefault="00DF442F" w:rsidP="00CA5472">
            <w:pPr>
              <w:spacing w:after="0" w:line="276"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Zagrebačka županija</w:t>
            </w:r>
          </w:p>
        </w:tc>
        <w:tc>
          <w:tcPr>
            <w:tcW w:w="1180" w:type="dxa"/>
            <w:tcBorders>
              <w:top w:val="nil"/>
              <w:left w:val="nil"/>
              <w:bottom w:val="single" w:sz="4" w:space="0" w:color="auto"/>
              <w:right w:val="single" w:sz="4" w:space="0" w:color="auto"/>
            </w:tcBorders>
            <w:shd w:val="clear" w:color="auto" w:fill="auto"/>
            <w:vAlign w:val="bottom"/>
            <w:hideMark/>
          </w:tcPr>
          <w:p w14:paraId="69DE0DC7" w14:textId="77777777" w:rsidR="00DF442F" w:rsidRPr="006F6CB9" w:rsidRDefault="00DF442F" w:rsidP="00CA5472">
            <w:pPr>
              <w:spacing w:after="0" w:line="276"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Republika Hrvatska</w:t>
            </w:r>
          </w:p>
        </w:tc>
        <w:tc>
          <w:tcPr>
            <w:tcW w:w="1180" w:type="dxa"/>
            <w:tcBorders>
              <w:top w:val="nil"/>
              <w:left w:val="nil"/>
              <w:bottom w:val="single" w:sz="4" w:space="0" w:color="auto"/>
              <w:right w:val="nil"/>
            </w:tcBorders>
            <w:shd w:val="clear" w:color="auto" w:fill="auto"/>
            <w:vAlign w:val="bottom"/>
            <w:hideMark/>
          </w:tcPr>
          <w:p w14:paraId="06C36895" w14:textId="77777777" w:rsidR="00DF442F" w:rsidRPr="006F6CB9" w:rsidRDefault="00DF442F" w:rsidP="00CA5472">
            <w:pPr>
              <w:spacing w:after="0" w:line="276"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Zagrebačka županija</w:t>
            </w:r>
          </w:p>
        </w:tc>
      </w:tr>
      <w:tr w:rsidR="00DF442F" w:rsidRPr="006F6CB9" w14:paraId="371B6C39" w14:textId="77777777" w:rsidTr="00CA5472">
        <w:trPr>
          <w:trHeight w:val="210"/>
        </w:trPr>
        <w:tc>
          <w:tcPr>
            <w:tcW w:w="3120" w:type="dxa"/>
            <w:tcBorders>
              <w:top w:val="nil"/>
              <w:left w:val="nil"/>
              <w:bottom w:val="single" w:sz="4" w:space="0" w:color="auto"/>
              <w:right w:val="single" w:sz="4" w:space="0" w:color="auto"/>
            </w:tcBorders>
            <w:shd w:val="clear" w:color="000000" w:fill="FFF2CC"/>
            <w:noWrap/>
            <w:vAlign w:val="bottom"/>
            <w:hideMark/>
          </w:tcPr>
          <w:p w14:paraId="55EE158A" w14:textId="77777777" w:rsidR="00DF442F" w:rsidRPr="006F6CB9" w:rsidRDefault="00DF442F" w:rsidP="00CA5472">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Broj privatnih kućanstava</w:t>
            </w:r>
          </w:p>
        </w:tc>
        <w:tc>
          <w:tcPr>
            <w:tcW w:w="1180" w:type="dxa"/>
            <w:tcBorders>
              <w:top w:val="nil"/>
              <w:left w:val="nil"/>
              <w:bottom w:val="single" w:sz="4" w:space="0" w:color="auto"/>
              <w:right w:val="single" w:sz="4" w:space="0" w:color="auto"/>
            </w:tcBorders>
            <w:shd w:val="clear" w:color="000000" w:fill="FFF2CC"/>
            <w:noWrap/>
            <w:vAlign w:val="bottom"/>
            <w:hideMark/>
          </w:tcPr>
          <w:p w14:paraId="29BD2E98"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1.477.377</w:t>
            </w:r>
          </w:p>
        </w:tc>
        <w:tc>
          <w:tcPr>
            <w:tcW w:w="1180" w:type="dxa"/>
            <w:tcBorders>
              <w:top w:val="nil"/>
              <w:left w:val="nil"/>
              <w:bottom w:val="single" w:sz="4" w:space="0" w:color="auto"/>
              <w:right w:val="single" w:sz="4" w:space="0" w:color="auto"/>
            </w:tcBorders>
            <w:shd w:val="clear" w:color="000000" w:fill="FFF2CC"/>
            <w:noWrap/>
            <w:vAlign w:val="bottom"/>
            <w:hideMark/>
          </w:tcPr>
          <w:p w14:paraId="59B1406E"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94.274</w:t>
            </w:r>
          </w:p>
        </w:tc>
        <w:tc>
          <w:tcPr>
            <w:tcW w:w="1180" w:type="dxa"/>
            <w:tcBorders>
              <w:top w:val="nil"/>
              <w:left w:val="nil"/>
              <w:bottom w:val="single" w:sz="4" w:space="0" w:color="auto"/>
              <w:right w:val="single" w:sz="4" w:space="0" w:color="auto"/>
            </w:tcBorders>
            <w:shd w:val="clear" w:color="000000" w:fill="FFF2CC"/>
            <w:noWrap/>
            <w:vAlign w:val="bottom"/>
            <w:hideMark/>
          </w:tcPr>
          <w:p w14:paraId="0001932F"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1.519.038</w:t>
            </w:r>
          </w:p>
        </w:tc>
        <w:tc>
          <w:tcPr>
            <w:tcW w:w="1180" w:type="dxa"/>
            <w:tcBorders>
              <w:top w:val="nil"/>
              <w:left w:val="nil"/>
              <w:bottom w:val="single" w:sz="4" w:space="0" w:color="auto"/>
              <w:right w:val="single" w:sz="4" w:space="0" w:color="auto"/>
            </w:tcBorders>
            <w:shd w:val="clear" w:color="000000" w:fill="FFF2CC"/>
            <w:noWrap/>
            <w:vAlign w:val="bottom"/>
            <w:hideMark/>
          </w:tcPr>
          <w:p w14:paraId="57780FAB"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101.274</w:t>
            </w:r>
          </w:p>
        </w:tc>
        <w:tc>
          <w:tcPr>
            <w:tcW w:w="1180" w:type="dxa"/>
            <w:tcBorders>
              <w:top w:val="nil"/>
              <w:left w:val="nil"/>
              <w:bottom w:val="single" w:sz="4" w:space="0" w:color="auto"/>
              <w:right w:val="single" w:sz="4" w:space="0" w:color="auto"/>
            </w:tcBorders>
            <w:shd w:val="clear" w:color="000000" w:fill="FFF2CC"/>
            <w:noWrap/>
            <w:vAlign w:val="bottom"/>
            <w:hideMark/>
          </w:tcPr>
          <w:p w14:paraId="33FE09A9"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1.435.440</w:t>
            </w:r>
          </w:p>
        </w:tc>
        <w:tc>
          <w:tcPr>
            <w:tcW w:w="1180" w:type="dxa"/>
            <w:tcBorders>
              <w:top w:val="nil"/>
              <w:left w:val="nil"/>
              <w:bottom w:val="single" w:sz="4" w:space="0" w:color="auto"/>
              <w:right w:val="nil"/>
            </w:tcBorders>
            <w:shd w:val="clear" w:color="000000" w:fill="FFF2CC"/>
            <w:noWrap/>
            <w:vAlign w:val="bottom"/>
            <w:hideMark/>
          </w:tcPr>
          <w:p w14:paraId="33C5675F"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99.181</w:t>
            </w:r>
          </w:p>
        </w:tc>
      </w:tr>
      <w:tr w:rsidR="00DF442F" w:rsidRPr="006F6CB9" w14:paraId="536FEB0A" w14:textId="77777777" w:rsidTr="00CA5472">
        <w:trPr>
          <w:trHeight w:val="210"/>
        </w:trPr>
        <w:tc>
          <w:tcPr>
            <w:tcW w:w="3120" w:type="dxa"/>
            <w:tcBorders>
              <w:top w:val="nil"/>
              <w:left w:val="nil"/>
              <w:bottom w:val="single" w:sz="4" w:space="0" w:color="auto"/>
              <w:right w:val="single" w:sz="4" w:space="0" w:color="auto"/>
            </w:tcBorders>
            <w:shd w:val="clear" w:color="auto" w:fill="auto"/>
            <w:noWrap/>
            <w:vAlign w:val="bottom"/>
            <w:hideMark/>
          </w:tcPr>
          <w:p w14:paraId="32138FD7" w14:textId="77777777" w:rsidR="00DF442F" w:rsidRPr="006F6CB9" w:rsidRDefault="00DF442F" w:rsidP="00CA5472">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Broj osoba</w:t>
            </w:r>
          </w:p>
        </w:tc>
        <w:tc>
          <w:tcPr>
            <w:tcW w:w="1180" w:type="dxa"/>
            <w:tcBorders>
              <w:top w:val="nil"/>
              <w:left w:val="nil"/>
              <w:bottom w:val="single" w:sz="4" w:space="0" w:color="auto"/>
              <w:right w:val="single" w:sz="4" w:space="0" w:color="auto"/>
            </w:tcBorders>
            <w:shd w:val="clear" w:color="auto" w:fill="auto"/>
            <w:noWrap/>
            <w:vAlign w:val="bottom"/>
            <w:hideMark/>
          </w:tcPr>
          <w:p w14:paraId="3381E95F"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4.410.828</w:t>
            </w:r>
          </w:p>
        </w:tc>
        <w:tc>
          <w:tcPr>
            <w:tcW w:w="1180" w:type="dxa"/>
            <w:tcBorders>
              <w:top w:val="nil"/>
              <w:left w:val="nil"/>
              <w:bottom w:val="single" w:sz="4" w:space="0" w:color="auto"/>
              <w:right w:val="single" w:sz="4" w:space="0" w:color="auto"/>
            </w:tcBorders>
            <w:shd w:val="clear" w:color="auto" w:fill="auto"/>
            <w:noWrap/>
            <w:vAlign w:val="bottom"/>
            <w:hideMark/>
          </w:tcPr>
          <w:p w14:paraId="19E2B92E"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308.454</w:t>
            </w:r>
          </w:p>
        </w:tc>
        <w:tc>
          <w:tcPr>
            <w:tcW w:w="1180" w:type="dxa"/>
            <w:tcBorders>
              <w:top w:val="nil"/>
              <w:left w:val="nil"/>
              <w:bottom w:val="single" w:sz="4" w:space="0" w:color="auto"/>
              <w:right w:val="single" w:sz="4" w:space="0" w:color="auto"/>
            </w:tcBorders>
            <w:shd w:val="clear" w:color="auto" w:fill="auto"/>
            <w:noWrap/>
            <w:vAlign w:val="bottom"/>
            <w:hideMark/>
          </w:tcPr>
          <w:p w14:paraId="29E6E11F"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4.246.313</w:t>
            </w:r>
          </w:p>
        </w:tc>
        <w:tc>
          <w:tcPr>
            <w:tcW w:w="1180" w:type="dxa"/>
            <w:tcBorders>
              <w:top w:val="nil"/>
              <w:left w:val="nil"/>
              <w:bottom w:val="single" w:sz="4" w:space="0" w:color="auto"/>
              <w:right w:val="single" w:sz="4" w:space="0" w:color="auto"/>
            </w:tcBorders>
            <w:shd w:val="clear" w:color="auto" w:fill="auto"/>
            <w:noWrap/>
            <w:vAlign w:val="bottom"/>
            <w:hideMark/>
          </w:tcPr>
          <w:p w14:paraId="195719B6"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315.038</w:t>
            </w:r>
          </w:p>
        </w:tc>
        <w:tc>
          <w:tcPr>
            <w:tcW w:w="1180" w:type="dxa"/>
            <w:tcBorders>
              <w:top w:val="nil"/>
              <w:left w:val="nil"/>
              <w:bottom w:val="single" w:sz="4" w:space="0" w:color="auto"/>
              <w:right w:val="single" w:sz="4" w:space="0" w:color="auto"/>
            </w:tcBorders>
            <w:shd w:val="clear" w:color="auto" w:fill="auto"/>
            <w:noWrap/>
            <w:vAlign w:val="bottom"/>
            <w:hideMark/>
          </w:tcPr>
          <w:p w14:paraId="3D821E7A"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3.829.989</w:t>
            </w:r>
          </w:p>
        </w:tc>
        <w:tc>
          <w:tcPr>
            <w:tcW w:w="1180" w:type="dxa"/>
            <w:tcBorders>
              <w:top w:val="nil"/>
              <w:left w:val="nil"/>
              <w:bottom w:val="single" w:sz="4" w:space="0" w:color="auto"/>
              <w:right w:val="nil"/>
            </w:tcBorders>
            <w:shd w:val="clear" w:color="auto" w:fill="auto"/>
            <w:noWrap/>
            <w:vAlign w:val="bottom"/>
            <w:hideMark/>
          </w:tcPr>
          <w:p w14:paraId="43D81379"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296.704</w:t>
            </w:r>
          </w:p>
        </w:tc>
      </w:tr>
      <w:tr w:rsidR="00DF442F" w:rsidRPr="006F6CB9" w14:paraId="539B447C" w14:textId="77777777" w:rsidTr="00CA5472">
        <w:trPr>
          <w:trHeight w:val="225"/>
        </w:trPr>
        <w:tc>
          <w:tcPr>
            <w:tcW w:w="3120" w:type="dxa"/>
            <w:tcBorders>
              <w:top w:val="nil"/>
              <w:left w:val="nil"/>
              <w:bottom w:val="single" w:sz="12" w:space="0" w:color="auto"/>
              <w:right w:val="single" w:sz="4" w:space="0" w:color="auto"/>
            </w:tcBorders>
            <w:shd w:val="clear" w:color="000000" w:fill="FFF2CC"/>
            <w:noWrap/>
            <w:vAlign w:val="bottom"/>
            <w:hideMark/>
          </w:tcPr>
          <w:p w14:paraId="0798AF8F" w14:textId="77777777" w:rsidR="00DF442F" w:rsidRPr="006F6CB9" w:rsidRDefault="00DF442F" w:rsidP="00CA5472">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Prosječan broj osoba u kućanstvu</w:t>
            </w:r>
          </w:p>
        </w:tc>
        <w:tc>
          <w:tcPr>
            <w:tcW w:w="1180" w:type="dxa"/>
            <w:tcBorders>
              <w:top w:val="nil"/>
              <w:left w:val="nil"/>
              <w:bottom w:val="single" w:sz="12" w:space="0" w:color="auto"/>
              <w:right w:val="single" w:sz="4" w:space="0" w:color="auto"/>
            </w:tcBorders>
            <w:shd w:val="clear" w:color="000000" w:fill="FFF2CC"/>
            <w:noWrap/>
            <w:vAlign w:val="bottom"/>
            <w:hideMark/>
          </w:tcPr>
          <w:p w14:paraId="0793BB06"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2,99</w:t>
            </w:r>
          </w:p>
        </w:tc>
        <w:tc>
          <w:tcPr>
            <w:tcW w:w="1180" w:type="dxa"/>
            <w:tcBorders>
              <w:top w:val="nil"/>
              <w:left w:val="nil"/>
              <w:bottom w:val="single" w:sz="12" w:space="0" w:color="auto"/>
              <w:right w:val="single" w:sz="4" w:space="0" w:color="auto"/>
            </w:tcBorders>
            <w:shd w:val="clear" w:color="000000" w:fill="FFF2CC"/>
            <w:noWrap/>
            <w:vAlign w:val="bottom"/>
            <w:hideMark/>
          </w:tcPr>
          <w:p w14:paraId="497A7FE3"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3,27</w:t>
            </w:r>
          </w:p>
        </w:tc>
        <w:tc>
          <w:tcPr>
            <w:tcW w:w="1180" w:type="dxa"/>
            <w:tcBorders>
              <w:top w:val="nil"/>
              <w:left w:val="nil"/>
              <w:bottom w:val="single" w:sz="12" w:space="0" w:color="auto"/>
              <w:right w:val="single" w:sz="4" w:space="0" w:color="auto"/>
            </w:tcBorders>
            <w:shd w:val="clear" w:color="000000" w:fill="FFF2CC"/>
            <w:noWrap/>
            <w:vAlign w:val="bottom"/>
            <w:hideMark/>
          </w:tcPr>
          <w:p w14:paraId="7B8915D5"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2,80</w:t>
            </w:r>
          </w:p>
        </w:tc>
        <w:tc>
          <w:tcPr>
            <w:tcW w:w="1180" w:type="dxa"/>
            <w:tcBorders>
              <w:top w:val="nil"/>
              <w:left w:val="nil"/>
              <w:bottom w:val="single" w:sz="12" w:space="0" w:color="auto"/>
              <w:right w:val="single" w:sz="4" w:space="0" w:color="auto"/>
            </w:tcBorders>
            <w:shd w:val="clear" w:color="000000" w:fill="FFF2CC"/>
            <w:noWrap/>
            <w:vAlign w:val="bottom"/>
            <w:hideMark/>
          </w:tcPr>
          <w:p w14:paraId="55177B92"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3,11</w:t>
            </w:r>
          </w:p>
        </w:tc>
        <w:tc>
          <w:tcPr>
            <w:tcW w:w="1180" w:type="dxa"/>
            <w:tcBorders>
              <w:top w:val="nil"/>
              <w:left w:val="nil"/>
              <w:bottom w:val="single" w:sz="12" w:space="0" w:color="auto"/>
              <w:right w:val="single" w:sz="4" w:space="0" w:color="auto"/>
            </w:tcBorders>
            <w:shd w:val="clear" w:color="000000" w:fill="FFF2CC"/>
            <w:noWrap/>
            <w:vAlign w:val="bottom"/>
            <w:hideMark/>
          </w:tcPr>
          <w:p w14:paraId="00EC7F29"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2,67</w:t>
            </w:r>
          </w:p>
        </w:tc>
        <w:tc>
          <w:tcPr>
            <w:tcW w:w="1180" w:type="dxa"/>
            <w:tcBorders>
              <w:top w:val="nil"/>
              <w:left w:val="nil"/>
              <w:bottom w:val="single" w:sz="12" w:space="0" w:color="auto"/>
              <w:right w:val="nil"/>
            </w:tcBorders>
            <w:shd w:val="clear" w:color="000000" w:fill="FFF2CC"/>
            <w:noWrap/>
            <w:vAlign w:val="bottom"/>
            <w:hideMark/>
          </w:tcPr>
          <w:p w14:paraId="0BD709AF"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2,99</w:t>
            </w:r>
          </w:p>
        </w:tc>
      </w:tr>
      <w:tr w:rsidR="00DF442F" w:rsidRPr="006F6CB9" w14:paraId="571A98A3" w14:textId="77777777" w:rsidTr="00CA5472">
        <w:trPr>
          <w:trHeight w:val="210"/>
        </w:trPr>
        <w:tc>
          <w:tcPr>
            <w:tcW w:w="3120" w:type="dxa"/>
            <w:tcBorders>
              <w:top w:val="single" w:sz="12" w:space="0" w:color="auto"/>
              <w:left w:val="nil"/>
              <w:bottom w:val="single" w:sz="4" w:space="0" w:color="auto"/>
              <w:right w:val="single" w:sz="4" w:space="0" w:color="auto"/>
            </w:tcBorders>
            <w:shd w:val="clear" w:color="auto" w:fill="auto"/>
            <w:noWrap/>
            <w:vAlign w:val="bottom"/>
            <w:hideMark/>
          </w:tcPr>
          <w:p w14:paraId="069F1A16" w14:textId="77777777" w:rsidR="00DF442F" w:rsidRPr="006F6CB9" w:rsidRDefault="00DF442F" w:rsidP="00CA5472">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Broj institucionalnih kućanstava</w:t>
            </w:r>
          </w:p>
        </w:tc>
        <w:tc>
          <w:tcPr>
            <w:tcW w:w="1180" w:type="dxa"/>
            <w:tcBorders>
              <w:top w:val="single" w:sz="12" w:space="0" w:color="auto"/>
              <w:left w:val="nil"/>
              <w:bottom w:val="single" w:sz="4" w:space="0" w:color="auto"/>
              <w:right w:val="single" w:sz="4" w:space="0" w:color="auto"/>
            </w:tcBorders>
            <w:shd w:val="clear" w:color="auto" w:fill="auto"/>
            <w:noWrap/>
            <w:vAlign w:val="bottom"/>
            <w:hideMark/>
          </w:tcPr>
          <w:p w14:paraId="20B86F5F"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742</w:t>
            </w:r>
          </w:p>
        </w:tc>
        <w:tc>
          <w:tcPr>
            <w:tcW w:w="1180" w:type="dxa"/>
            <w:tcBorders>
              <w:top w:val="single" w:sz="12" w:space="0" w:color="auto"/>
              <w:left w:val="nil"/>
              <w:bottom w:val="single" w:sz="4" w:space="0" w:color="auto"/>
              <w:right w:val="single" w:sz="4" w:space="0" w:color="auto"/>
            </w:tcBorders>
            <w:shd w:val="clear" w:color="auto" w:fill="auto"/>
            <w:noWrap/>
            <w:vAlign w:val="bottom"/>
            <w:hideMark/>
          </w:tcPr>
          <w:p w14:paraId="5E955DE3"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39</w:t>
            </w:r>
          </w:p>
        </w:tc>
        <w:tc>
          <w:tcPr>
            <w:tcW w:w="1180" w:type="dxa"/>
            <w:tcBorders>
              <w:top w:val="single" w:sz="12" w:space="0" w:color="auto"/>
              <w:left w:val="nil"/>
              <w:bottom w:val="single" w:sz="4" w:space="0" w:color="auto"/>
              <w:right w:val="single" w:sz="4" w:space="0" w:color="auto"/>
            </w:tcBorders>
            <w:shd w:val="clear" w:color="auto" w:fill="auto"/>
            <w:noWrap/>
            <w:vAlign w:val="bottom"/>
            <w:hideMark/>
          </w:tcPr>
          <w:p w14:paraId="233FA728"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1.113</w:t>
            </w:r>
          </w:p>
        </w:tc>
        <w:tc>
          <w:tcPr>
            <w:tcW w:w="1180" w:type="dxa"/>
            <w:tcBorders>
              <w:top w:val="single" w:sz="12" w:space="0" w:color="auto"/>
              <w:left w:val="nil"/>
              <w:bottom w:val="single" w:sz="4" w:space="0" w:color="auto"/>
              <w:right w:val="single" w:sz="4" w:space="0" w:color="auto"/>
            </w:tcBorders>
            <w:shd w:val="clear" w:color="auto" w:fill="auto"/>
            <w:noWrap/>
            <w:vAlign w:val="bottom"/>
            <w:hideMark/>
          </w:tcPr>
          <w:p w14:paraId="5BFC6D44"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106</w:t>
            </w:r>
          </w:p>
        </w:tc>
        <w:tc>
          <w:tcPr>
            <w:tcW w:w="1180" w:type="dxa"/>
            <w:tcBorders>
              <w:top w:val="single" w:sz="12" w:space="0" w:color="auto"/>
              <w:left w:val="nil"/>
              <w:bottom w:val="single" w:sz="4" w:space="0" w:color="auto"/>
              <w:right w:val="single" w:sz="4" w:space="0" w:color="auto"/>
            </w:tcBorders>
            <w:shd w:val="clear" w:color="auto" w:fill="auto"/>
            <w:noWrap/>
            <w:vAlign w:val="bottom"/>
            <w:hideMark/>
          </w:tcPr>
          <w:p w14:paraId="7DF8AB55"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1.453</w:t>
            </w:r>
          </w:p>
        </w:tc>
        <w:tc>
          <w:tcPr>
            <w:tcW w:w="1180" w:type="dxa"/>
            <w:tcBorders>
              <w:top w:val="single" w:sz="12" w:space="0" w:color="auto"/>
              <w:left w:val="nil"/>
              <w:bottom w:val="single" w:sz="4" w:space="0" w:color="auto"/>
              <w:right w:val="nil"/>
            </w:tcBorders>
            <w:shd w:val="clear" w:color="auto" w:fill="auto"/>
            <w:noWrap/>
            <w:vAlign w:val="bottom"/>
            <w:hideMark/>
          </w:tcPr>
          <w:p w14:paraId="47D1CFB8"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143</w:t>
            </w:r>
          </w:p>
        </w:tc>
      </w:tr>
      <w:tr w:rsidR="00DF442F" w:rsidRPr="006F6CB9" w14:paraId="728BC8B0" w14:textId="77777777" w:rsidTr="00CA5472">
        <w:trPr>
          <w:trHeight w:val="210"/>
        </w:trPr>
        <w:tc>
          <w:tcPr>
            <w:tcW w:w="3120" w:type="dxa"/>
            <w:tcBorders>
              <w:top w:val="nil"/>
              <w:left w:val="nil"/>
              <w:bottom w:val="nil"/>
              <w:right w:val="single" w:sz="4" w:space="0" w:color="auto"/>
            </w:tcBorders>
            <w:shd w:val="clear" w:color="000000" w:fill="FFF2CC"/>
            <w:noWrap/>
            <w:vAlign w:val="bottom"/>
            <w:hideMark/>
          </w:tcPr>
          <w:p w14:paraId="325E9A67" w14:textId="77777777" w:rsidR="00DF442F" w:rsidRPr="006F6CB9" w:rsidRDefault="00DF442F" w:rsidP="00CA5472">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Broj osoba</w:t>
            </w:r>
          </w:p>
        </w:tc>
        <w:tc>
          <w:tcPr>
            <w:tcW w:w="1180" w:type="dxa"/>
            <w:tcBorders>
              <w:top w:val="single" w:sz="4" w:space="0" w:color="auto"/>
              <w:left w:val="single" w:sz="4" w:space="0" w:color="auto"/>
              <w:bottom w:val="nil"/>
              <w:right w:val="single" w:sz="4" w:space="0" w:color="auto"/>
            </w:tcBorders>
            <w:shd w:val="clear" w:color="000000" w:fill="FFF2CC"/>
            <w:noWrap/>
            <w:vAlign w:val="bottom"/>
            <w:hideMark/>
          </w:tcPr>
          <w:p w14:paraId="72563E8D"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26.632</w:t>
            </w:r>
          </w:p>
        </w:tc>
        <w:tc>
          <w:tcPr>
            <w:tcW w:w="1180" w:type="dxa"/>
            <w:tcBorders>
              <w:top w:val="single" w:sz="4" w:space="0" w:color="auto"/>
              <w:left w:val="nil"/>
              <w:bottom w:val="nil"/>
              <w:right w:val="single" w:sz="4" w:space="0" w:color="auto"/>
            </w:tcBorders>
            <w:shd w:val="clear" w:color="000000" w:fill="FFF2CC"/>
            <w:noWrap/>
            <w:vAlign w:val="bottom"/>
            <w:hideMark/>
          </w:tcPr>
          <w:p w14:paraId="71AA9EF5"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1.242</w:t>
            </w:r>
          </w:p>
        </w:tc>
        <w:tc>
          <w:tcPr>
            <w:tcW w:w="1180" w:type="dxa"/>
            <w:tcBorders>
              <w:top w:val="single" w:sz="4" w:space="0" w:color="auto"/>
              <w:left w:val="nil"/>
              <w:bottom w:val="nil"/>
              <w:right w:val="single" w:sz="4" w:space="0" w:color="auto"/>
            </w:tcBorders>
            <w:shd w:val="clear" w:color="000000" w:fill="FFF2CC"/>
            <w:noWrap/>
            <w:vAlign w:val="bottom"/>
            <w:hideMark/>
          </w:tcPr>
          <w:p w14:paraId="39A100E2"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38.576</w:t>
            </w:r>
          </w:p>
        </w:tc>
        <w:tc>
          <w:tcPr>
            <w:tcW w:w="1180" w:type="dxa"/>
            <w:tcBorders>
              <w:top w:val="single" w:sz="4" w:space="0" w:color="auto"/>
              <w:left w:val="nil"/>
              <w:bottom w:val="nil"/>
              <w:right w:val="single" w:sz="4" w:space="0" w:color="auto"/>
            </w:tcBorders>
            <w:shd w:val="clear" w:color="000000" w:fill="FFF2CC"/>
            <w:noWrap/>
            <w:vAlign w:val="bottom"/>
            <w:hideMark/>
          </w:tcPr>
          <w:p w14:paraId="70ABBCE2"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2.568</w:t>
            </w:r>
          </w:p>
        </w:tc>
        <w:tc>
          <w:tcPr>
            <w:tcW w:w="1180" w:type="dxa"/>
            <w:tcBorders>
              <w:top w:val="single" w:sz="4" w:space="0" w:color="auto"/>
              <w:left w:val="nil"/>
              <w:bottom w:val="nil"/>
              <w:right w:val="single" w:sz="4" w:space="0" w:color="auto"/>
            </w:tcBorders>
            <w:shd w:val="clear" w:color="000000" w:fill="FFF2CC"/>
            <w:noWrap/>
            <w:vAlign w:val="bottom"/>
            <w:hideMark/>
          </w:tcPr>
          <w:p w14:paraId="077A21B1"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41.844</w:t>
            </w:r>
          </w:p>
        </w:tc>
        <w:tc>
          <w:tcPr>
            <w:tcW w:w="1180" w:type="dxa"/>
            <w:tcBorders>
              <w:top w:val="nil"/>
              <w:left w:val="single" w:sz="4" w:space="0" w:color="auto"/>
              <w:bottom w:val="nil"/>
              <w:right w:val="nil"/>
            </w:tcBorders>
            <w:shd w:val="clear" w:color="000000" w:fill="FFF2CC"/>
            <w:noWrap/>
            <w:vAlign w:val="bottom"/>
            <w:hideMark/>
          </w:tcPr>
          <w:p w14:paraId="736B32E1" w14:textId="77777777" w:rsidR="00DF442F" w:rsidRPr="006F6CB9" w:rsidRDefault="00DF442F" w:rsidP="00CA5472">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3.281</w:t>
            </w:r>
          </w:p>
        </w:tc>
      </w:tr>
    </w:tbl>
    <w:p w14:paraId="746C8A28" w14:textId="77777777" w:rsidR="001D373E" w:rsidRPr="006F6CB9" w:rsidRDefault="001D373E" w:rsidP="001D373E">
      <w:pPr>
        <w:spacing w:after="0" w:line="276" w:lineRule="auto"/>
        <w:jc w:val="center"/>
        <w:rPr>
          <w:rFonts w:ascii="Tahoma" w:hAnsi="Tahoma" w:cs="Tahoma"/>
          <w:b/>
          <w:bCs/>
          <w:sz w:val="18"/>
          <w:szCs w:val="18"/>
        </w:rPr>
      </w:pPr>
    </w:p>
    <w:p w14:paraId="42389C76" w14:textId="3FB1A998" w:rsidR="00F20471" w:rsidRPr="006F6CB9" w:rsidRDefault="0032684D" w:rsidP="0032684D">
      <w:pPr>
        <w:pStyle w:val="Opisslike"/>
        <w:jc w:val="center"/>
        <w:rPr>
          <w:rFonts w:ascii="Tahoma" w:hAnsi="Tahoma" w:cs="Tahoma"/>
          <w:b w:val="0"/>
          <w:bCs w:val="0"/>
          <w:color w:val="auto"/>
        </w:rPr>
      </w:pPr>
      <w:bookmarkStart w:id="22" w:name="_Toc140221768"/>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7</w:t>
      </w:r>
      <w:r w:rsidRPr="006F6CB9">
        <w:rPr>
          <w:rFonts w:ascii="Tahoma" w:hAnsi="Tahoma" w:cs="Tahoma"/>
          <w:color w:val="auto"/>
        </w:rPr>
        <w:fldChar w:fldCharType="end"/>
      </w:r>
      <w:r w:rsidR="00F20471" w:rsidRPr="006F6CB9">
        <w:rPr>
          <w:rFonts w:ascii="Tahoma" w:hAnsi="Tahoma" w:cs="Tahoma"/>
          <w:color w:val="auto"/>
        </w:rPr>
        <w:t xml:space="preserve"> </w:t>
      </w:r>
      <w:r w:rsidR="00F20471" w:rsidRPr="006F6CB9">
        <w:rPr>
          <w:rFonts w:ascii="Tahoma" w:hAnsi="Tahoma" w:cs="Tahoma"/>
          <w:b w:val="0"/>
          <w:bCs w:val="0"/>
          <w:color w:val="auto"/>
        </w:rPr>
        <w:t>Kućanstva prema tipu i broju članova u razdoblju 2001.</w:t>
      </w:r>
      <w:r w:rsidRPr="006F6CB9">
        <w:rPr>
          <w:rFonts w:ascii="Tahoma" w:hAnsi="Tahoma" w:cs="Tahoma"/>
          <w:b w:val="0"/>
          <w:bCs w:val="0"/>
          <w:color w:val="auto"/>
        </w:rPr>
        <w:t xml:space="preserve"> </w:t>
      </w:r>
      <w:r w:rsidR="00F20471" w:rsidRPr="006F6CB9">
        <w:rPr>
          <w:rFonts w:ascii="Tahoma" w:hAnsi="Tahoma" w:cs="Tahoma"/>
          <w:b w:val="0"/>
          <w:bCs w:val="0"/>
          <w:color w:val="auto"/>
        </w:rPr>
        <w:t>-</w:t>
      </w:r>
      <w:r w:rsidRPr="006F6CB9">
        <w:rPr>
          <w:rFonts w:ascii="Tahoma" w:hAnsi="Tahoma" w:cs="Tahoma"/>
          <w:b w:val="0"/>
          <w:bCs w:val="0"/>
          <w:color w:val="auto"/>
        </w:rPr>
        <w:t xml:space="preserve"> </w:t>
      </w:r>
      <w:r w:rsidR="00F20471" w:rsidRPr="006F6CB9">
        <w:rPr>
          <w:rFonts w:ascii="Tahoma" w:hAnsi="Tahoma" w:cs="Tahoma"/>
          <w:b w:val="0"/>
          <w:bCs w:val="0"/>
          <w:color w:val="auto"/>
        </w:rPr>
        <w:t>2021.</w:t>
      </w:r>
      <w:r w:rsidR="00F20471" w:rsidRPr="006F6CB9">
        <w:rPr>
          <w:rStyle w:val="Referencafusnote"/>
          <w:rFonts w:ascii="Tahoma" w:hAnsi="Tahoma" w:cs="Tahoma"/>
          <w:b w:val="0"/>
          <w:bCs w:val="0"/>
          <w:color w:val="auto"/>
        </w:rPr>
        <w:footnoteReference w:id="11"/>
      </w:r>
      <w:bookmarkEnd w:id="22"/>
      <w:r w:rsidR="00F20471" w:rsidRPr="006F6CB9">
        <w:rPr>
          <w:rFonts w:ascii="Tahoma" w:hAnsi="Tahoma" w:cs="Tahoma"/>
          <w:b w:val="0"/>
          <w:bCs w:val="0"/>
          <w:color w:val="auto"/>
        </w:rPr>
        <w:fldChar w:fldCharType="begin"/>
      </w:r>
      <w:r w:rsidR="00F20471" w:rsidRPr="006F6CB9">
        <w:rPr>
          <w:rFonts w:ascii="Tahoma" w:hAnsi="Tahoma" w:cs="Tahoma"/>
          <w:b w:val="0"/>
          <w:bCs w:val="0"/>
          <w:color w:val="auto"/>
        </w:rPr>
        <w:instrText xml:space="preserve"> LINK </w:instrText>
      </w:r>
      <w:r w:rsidR="00711089" w:rsidRPr="006F6CB9">
        <w:rPr>
          <w:rFonts w:ascii="Tahoma" w:hAnsi="Tahoma" w:cs="Tahoma"/>
          <w:b w:val="0"/>
          <w:bCs w:val="0"/>
          <w:color w:val="auto"/>
        </w:rPr>
        <w:instrText xml:space="preserve">Excel.Sheet.12 "C:\\Users\\HT-ICT\\Desktop\\Planovi_za klijente\\Plan razvoja zdravstvene zaštite Zagrebačke županije 2024-2030\\Plan ZŽ\\Radne tablice_final.xlsx" kućanstva!R1C2:R7C8 </w:instrText>
      </w:r>
      <w:r w:rsidR="00F20471" w:rsidRPr="006F6CB9">
        <w:rPr>
          <w:rFonts w:ascii="Tahoma" w:hAnsi="Tahoma" w:cs="Tahoma"/>
          <w:b w:val="0"/>
          <w:bCs w:val="0"/>
          <w:color w:val="auto"/>
        </w:rPr>
        <w:instrText xml:space="preserve">\a \f 4 \h  \* MERGEFORMAT </w:instrText>
      </w:r>
      <w:r w:rsidR="00F20471" w:rsidRPr="006F6CB9">
        <w:rPr>
          <w:rFonts w:ascii="Tahoma" w:hAnsi="Tahoma" w:cs="Tahoma"/>
          <w:b w:val="0"/>
          <w:bCs w:val="0"/>
          <w:color w:val="auto"/>
        </w:rPr>
        <w:fldChar w:fldCharType="separate"/>
      </w:r>
    </w:p>
    <w:p w14:paraId="524CBA52" w14:textId="0D910A83" w:rsidR="001B27F6" w:rsidRPr="006F6CB9" w:rsidRDefault="00F20471" w:rsidP="0032684D">
      <w:pPr>
        <w:spacing w:after="0" w:line="276" w:lineRule="auto"/>
        <w:jc w:val="center"/>
        <w:rPr>
          <w:rFonts w:ascii="Tahoma" w:hAnsi="Tahoma" w:cs="Tahoma"/>
          <w:sz w:val="20"/>
          <w:szCs w:val="20"/>
        </w:rPr>
      </w:pPr>
      <w:r w:rsidRPr="006F6CB9">
        <w:rPr>
          <w:rFonts w:ascii="Tahoma" w:hAnsi="Tahoma" w:cs="Tahoma"/>
          <w:sz w:val="18"/>
          <w:szCs w:val="18"/>
        </w:rPr>
        <w:fldChar w:fldCharType="end"/>
      </w:r>
    </w:p>
    <w:p w14:paraId="1542B864" w14:textId="7B2929FD" w:rsidR="001B27F6" w:rsidRPr="006F6CB9" w:rsidRDefault="00632342" w:rsidP="00CD3072">
      <w:pPr>
        <w:spacing w:after="200" w:line="276" w:lineRule="auto"/>
        <w:jc w:val="both"/>
        <w:rPr>
          <w:rFonts w:ascii="Tahoma" w:hAnsi="Tahoma" w:cs="Tahoma"/>
          <w:sz w:val="20"/>
          <w:szCs w:val="20"/>
        </w:rPr>
      </w:pPr>
      <w:r w:rsidRPr="006F6CB9">
        <w:rPr>
          <w:rFonts w:ascii="Tahoma" w:hAnsi="Tahoma" w:cs="Tahoma"/>
          <w:sz w:val="20"/>
          <w:szCs w:val="20"/>
        </w:rPr>
        <w:t>Z</w:t>
      </w:r>
      <w:r w:rsidR="001B27F6" w:rsidRPr="006F6CB9">
        <w:rPr>
          <w:rFonts w:ascii="Tahoma" w:hAnsi="Tahoma" w:cs="Tahoma"/>
          <w:sz w:val="20"/>
          <w:szCs w:val="20"/>
        </w:rPr>
        <w:t xml:space="preserve">amjetan je konstantan pad veličine </w:t>
      </w:r>
      <w:r w:rsidR="00277049" w:rsidRPr="006F6CB9">
        <w:rPr>
          <w:rFonts w:ascii="Tahoma" w:hAnsi="Tahoma" w:cs="Tahoma"/>
          <w:sz w:val="20"/>
          <w:szCs w:val="20"/>
        </w:rPr>
        <w:t xml:space="preserve">privatnih </w:t>
      </w:r>
      <w:r w:rsidR="001B27F6" w:rsidRPr="006F6CB9">
        <w:rPr>
          <w:rFonts w:ascii="Tahoma" w:hAnsi="Tahoma" w:cs="Tahoma"/>
          <w:sz w:val="20"/>
          <w:szCs w:val="20"/>
        </w:rPr>
        <w:t xml:space="preserve">kućanstava, odnosno prosječnog broja članova u kućanstvu. Primjerice, </w:t>
      </w:r>
      <w:r w:rsidRPr="006F6CB9">
        <w:rPr>
          <w:rFonts w:ascii="Tahoma" w:hAnsi="Tahoma" w:cs="Tahoma"/>
          <w:sz w:val="20"/>
          <w:szCs w:val="20"/>
        </w:rPr>
        <w:t>2001</w:t>
      </w:r>
      <w:r w:rsidR="001B27F6" w:rsidRPr="006F6CB9">
        <w:rPr>
          <w:rFonts w:ascii="Tahoma" w:hAnsi="Tahoma" w:cs="Tahoma"/>
          <w:sz w:val="20"/>
          <w:szCs w:val="20"/>
        </w:rPr>
        <w:t>. godine u jednom je kućanstvu prosječno živjelo 3</w:t>
      </w:r>
      <w:r w:rsidRPr="006F6CB9">
        <w:rPr>
          <w:rFonts w:ascii="Tahoma" w:hAnsi="Tahoma" w:cs="Tahoma"/>
          <w:sz w:val="20"/>
          <w:szCs w:val="20"/>
        </w:rPr>
        <w:t>,27</w:t>
      </w:r>
      <w:r w:rsidR="001B27F6" w:rsidRPr="006F6CB9">
        <w:rPr>
          <w:rFonts w:ascii="Tahoma" w:hAnsi="Tahoma" w:cs="Tahoma"/>
          <w:sz w:val="20"/>
          <w:szCs w:val="20"/>
        </w:rPr>
        <w:t xml:space="preserve"> osoba, a 2021. bilo ih je 2</w:t>
      </w:r>
      <w:r w:rsidRPr="006F6CB9">
        <w:rPr>
          <w:rFonts w:ascii="Tahoma" w:hAnsi="Tahoma" w:cs="Tahoma"/>
          <w:sz w:val="20"/>
          <w:szCs w:val="20"/>
        </w:rPr>
        <w:t>,99</w:t>
      </w:r>
      <w:r w:rsidR="001B27F6" w:rsidRPr="006F6CB9">
        <w:rPr>
          <w:rFonts w:ascii="Tahoma" w:hAnsi="Tahoma" w:cs="Tahoma"/>
          <w:sz w:val="20"/>
          <w:szCs w:val="20"/>
        </w:rPr>
        <w:t>.</w:t>
      </w:r>
    </w:p>
    <w:p w14:paraId="5E9645A0" w14:textId="5C90CC37" w:rsidR="0086338A" w:rsidRPr="006F6CB9" w:rsidRDefault="0086338A" w:rsidP="001D373E">
      <w:pPr>
        <w:spacing w:after="0" w:line="276" w:lineRule="auto"/>
        <w:jc w:val="both"/>
        <w:rPr>
          <w:rFonts w:ascii="Tahoma" w:hAnsi="Tahoma" w:cs="Tahoma"/>
          <w:sz w:val="20"/>
          <w:szCs w:val="20"/>
        </w:rPr>
      </w:pPr>
      <w:r w:rsidRPr="006F6CB9">
        <w:rPr>
          <w:rFonts w:ascii="Tahoma" w:hAnsi="Tahoma" w:cs="Tahoma"/>
          <w:noProof/>
        </w:rPr>
        <w:drawing>
          <wp:anchor distT="0" distB="0" distL="114300" distR="114300" simplePos="0" relativeHeight="251663872" behindDoc="0" locked="0" layoutInCell="1" allowOverlap="1" wp14:anchorId="065B9576" wp14:editId="5C7A2B40">
            <wp:simplePos x="0" y="0"/>
            <wp:positionH relativeFrom="column">
              <wp:posOffset>-350634</wp:posOffset>
            </wp:positionH>
            <wp:positionV relativeFrom="paragraph">
              <wp:posOffset>48127</wp:posOffset>
            </wp:positionV>
            <wp:extent cx="6435090" cy="3808095"/>
            <wp:effectExtent l="0" t="0" r="3810" b="1905"/>
            <wp:wrapSquare wrapText="bothSides"/>
            <wp:docPr id="86370238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5090" cy="380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26E89" w14:textId="59D3EA13" w:rsidR="00B64631" w:rsidRPr="006F6CB9" w:rsidRDefault="0032684D" w:rsidP="0032684D">
      <w:pPr>
        <w:pStyle w:val="Opisslike"/>
        <w:jc w:val="center"/>
        <w:rPr>
          <w:rFonts w:ascii="Tahoma" w:hAnsi="Tahoma" w:cs="Tahoma"/>
          <w:b w:val="0"/>
          <w:bCs w:val="0"/>
          <w:color w:val="auto"/>
        </w:rPr>
      </w:pPr>
      <w:bookmarkStart w:id="23" w:name="_Toc140221769"/>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8</w:t>
      </w:r>
      <w:r w:rsidRPr="006F6CB9">
        <w:rPr>
          <w:rFonts w:ascii="Tahoma" w:hAnsi="Tahoma" w:cs="Tahoma"/>
          <w:color w:val="auto"/>
        </w:rPr>
        <w:fldChar w:fldCharType="end"/>
      </w:r>
      <w:r w:rsidR="002E536D" w:rsidRPr="006F6CB9">
        <w:rPr>
          <w:rFonts w:ascii="Tahoma" w:hAnsi="Tahoma" w:cs="Tahoma"/>
          <w:color w:val="auto"/>
        </w:rPr>
        <w:t xml:space="preserve"> </w:t>
      </w:r>
      <w:r w:rsidR="002E536D" w:rsidRPr="006F6CB9">
        <w:rPr>
          <w:rFonts w:ascii="Tahoma" w:hAnsi="Tahoma" w:cs="Tahoma"/>
          <w:b w:val="0"/>
          <w:bCs w:val="0"/>
          <w:color w:val="auto"/>
        </w:rPr>
        <w:t>Privatna kućanstva prema broju članova po gradovima i općinama Zagrebačke županije</w:t>
      </w:r>
      <w:r w:rsidR="002E536D" w:rsidRPr="006F6CB9">
        <w:rPr>
          <w:rStyle w:val="Referencafusnote"/>
          <w:rFonts w:ascii="Tahoma" w:hAnsi="Tahoma" w:cs="Tahoma"/>
          <w:b w:val="0"/>
          <w:bCs w:val="0"/>
          <w:color w:val="auto"/>
        </w:rPr>
        <w:footnoteReference w:id="12"/>
      </w:r>
      <w:bookmarkEnd w:id="23"/>
    </w:p>
    <w:p w14:paraId="706FED7D" w14:textId="77777777" w:rsidR="00DF442F" w:rsidRPr="006F6CB9" w:rsidRDefault="00DF442F" w:rsidP="009801B1">
      <w:pPr>
        <w:spacing w:after="200" w:line="276" w:lineRule="auto"/>
        <w:jc w:val="both"/>
        <w:rPr>
          <w:rFonts w:ascii="Tahoma" w:hAnsi="Tahoma" w:cs="Tahoma"/>
          <w:sz w:val="20"/>
          <w:szCs w:val="20"/>
        </w:rPr>
      </w:pPr>
    </w:p>
    <w:p w14:paraId="061500B4" w14:textId="79EA2C60" w:rsidR="00B64631" w:rsidRPr="006F6CB9" w:rsidRDefault="00D95A8E" w:rsidP="00CD3072">
      <w:pPr>
        <w:spacing w:after="200" w:line="276" w:lineRule="auto"/>
        <w:jc w:val="both"/>
        <w:rPr>
          <w:rFonts w:ascii="Tahoma" w:hAnsi="Tahoma" w:cs="Tahoma"/>
          <w:sz w:val="20"/>
          <w:szCs w:val="20"/>
        </w:rPr>
      </w:pPr>
      <w:r w:rsidRPr="006F6CB9">
        <w:rPr>
          <w:rFonts w:ascii="Tahoma" w:hAnsi="Tahoma" w:cs="Tahoma"/>
          <w:sz w:val="20"/>
          <w:szCs w:val="20"/>
        </w:rPr>
        <w:t xml:space="preserve">Prema podacima koji su prikazani u </w:t>
      </w:r>
      <w:r w:rsidR="00B64631" w:rsidRPr="006F6CB9">
        <w:rPr>
          <w:rFonts w:ascii="Tahoma" w:hAnsi="Tahoma" w:cs="Tahoma"/>
          <w:sz w:val="20"/>
          <w:szCs w:val="20"/>
        </w:rPr>
        <w:t>Ta</w:t>
      </w:r>
      <w:r w:rsidR="006024EF" w:rsidRPr="006F6CB9">
        <w:rPr>
          <w:rFonts w:ascii="Tahoma" w:hAnsi="Tahoma" w:cs="Tahoma"/>
          <w:sz w:val="20"/>
          <w:szCs w:val="20"/>
        </w:rPr>
        <w:t>b</w:t>
      </w:r>
      <w:r w:rsidR="00B64631" w:rsidRPr="006F6CB9">
        <w:rPr>
          <w:rFonts w:ascii="Tahoma" w:hAnsi="Tahoma" w:cs="Tahoma"/>
          <w:sz w:val="20"/>
          <w:szCs w:val="20"/>
        </w:rPr>
        <w:t>lic</w:t>
      </w:r>
      <w:r w:rsidRPr="006F6CB9">
        <w:rPr>
          <w:rFonts w:ascii="Tahoma" w:hAnsi="Tahoma" w:cs="Tahoma"/>
          <w:sz w:val="20"/>
          <w:szCs w:val="20"/>
        </w:rPr>
        <w:t>i</w:t>
      </w:r>
      <w:r w:rsidR="00B64631" w:rsidRPr="006F6CB9">
        <w:rPr>
          <w:rFonts w:ascii="Tahoma" w:hAnsi="Tahoma" w:cs="Tahoma"/>
          <w:sz w:val="20"/>
          <w:szCs w:val="20"/>
        </w:rPr>
        <w:t xml:space="preserve"> 8 vidljivo </w:t>
      </w:r>
      <w:r w:rsidRPr="006F6CB9">
        <w:rPr>
          <w:rFonts w:ascii="Tahoma" w:hAnsi="Tahoma" w:cs="Tahoma"/>
          <w:sz w:val="20"/>
          <w:szCs w:val="20"/>
        </w:rPr>
        <w:t xml:space="preserve">je </w:t>
      </w:r>
      <w:r w:rsidR="00B64631" w:rsidRPr="006F6CB9">
        <w:rPr>
          <w:rFonts w:ascii="Tahoma" w:hAnsi="Tahoma" w:cs="Tahoma"/>
          <w:sz w:val="20"/>
          <w:szCs w:val="20"/>
        </w:rPr>
        <w:t>kako je najveći udio samačkih kućanstava na području Žumberka</w:t>
      </w:r>
      <w:r w:rsidR="006024EF" w:rsidRPr="006F6CB9">
        <w:rPr>
          <w:rFonts w:ascii="Tahoma" w:hAnsi="Tahoma" w:cs="Tahoma"/>
          <w:sz w:val="20"/>
          <w:szCs w:val="20"/>
        </w:rPr>
        <w:t xml:space="preserve"> (50% svih kućanstava)</w:t>
      </w:r>
      <w:r w:rsidR="00B64631" w:rsidRPr="006F6CB9">
        <w:rPr>
          <w:rFonts w:ascii="Tahoma" w:hAnsi="Tahoma" w:cs="Tahoma"/>
          <w:sz w:val="20"/>
          <w:szCs w:val="20"/>
        </w:rPr>
        <w:t xml:space="preserve">, </w:t>
      </w:r>
      <w:r w:rsidR="006024EF" w:rsidRPr="006F6CB9">
        <w:rPr>
          <w:rFonts w:ascii="Tahoma" w:hAnsi="Tahoma" w:cs="Tahoma"/>
          <w:sz w:val="20"/>
          <w:szCs w:val="20"/>
        </w:rPr>
        <w:t>Pokupskog (31,55%) i Kravarskog (30,58%)</w:t>
      </w:r>
      <w:r w:rsidR="000E3184" w:rsidRPr="006F6CB9">
        <w:rPr>
          <w:rFonts w:ascii="Tahoma" w:hAnsi="Tahoma" w:cs="Tahoma"/>
          <w:sz w:val="20"/>
          <w:szCs w:val="20"/>
        </w:rPr>
        <w:t>.</w:t>
      </w:r>
      <w:r w:rsidR="006556F7" w:rsidRPr="006F6CB9">
        <w:rPr>
          <w:rFonts w:ascii="Tahoma" w:hAnsi="Tahoma" w:cs="Tahoma"/>
          <w:sz w:val="20"/>
          <w:szCs w:val="20"/>
        </w:rPr>
        <w:t xml:space="preserve"> S druge strane najveći prosječni broj osoba </w:t>
      </w:r>
      <w:r w:rsidR="004B272E" w:rsidRPr="006F6CB9">
        <w:rPr>
          <w:rFonts w:ascii="Tahoma" w:hAnsi="Tahoma" w:cs="Tahoma"/>
          <w:sz w:val="20"/>
          <w:szCs w:val="20"/>
        </w:rPr>
        <w:t>po</w:t>
      </w:r>
      <w:r w:rsidR="006556F7" w:rsidRPr="006F6CB9">
        <w:rPr>
          <w:rFonts w:ascii="Tahoma" w:hAnsi="Tahoma" w:cs="Tahoma"/>
          <w:sz w:val="20"/>
          <w:szCs w:val="20"/>
        </w:rPr>
        <w:t xml:space="preserve"> kućanstvu imaju Bedenica (3,49 osobe), Preseka (3,39) i </w:t>
      </w:r>
      <w:r w:rsidR="00CB234D" w:rsidRPr="006F6CB9">
        <w:rPr>
          <w:rFonts w:ascii="Tahoma" w:hAnsi="Tahoma" w:cs="Tahoma"/>
          <w:sz w:val="20"/>
          <w:szCs w:val="20"/>
        </w:rPr>
        <w:t>Klinča Sela (3,31).</w:t>
      </w:r>
      <w:r w:rsidR="006556F7" w:rsidRPr="006F6CB9">
        <w:rPr>
          <w:rFonts w:ascii="Tahoma" w:hAnsi="Tahoma" w:cs="Tahoma"/>
          <w:sz w:val="20"/>
          <w:szCs w:val="20"/>
        </w:rPr>
        <w:t xml:space="preserve">  </w:t>
      </w:r>
    </w:p>
    <w:p w14:paraId="18F0326B" w14:textId="77777777" w:rsidR="009801B1" w:rsidRPr="006F6CB9" w:rsidRDefault="009801B1" w:rsidP="009801B1">
      <w:pPr>
        <w:spacing w:after="200" w:line="276" w:lineRule="auto"/>
        <w:jc w:val="both"/>
        <w:rPr>
          <w:rFonts w:ascii="Tahoma" w:hAnsi="Tahoma" w:cs="Tahoma"/>
          <w:sz w:val="20"/>
          <w:szCs w:val="20"/>
        </w:rPr>
      </w:pPr>
    </w:p>
    <w:p w14:paraId="63E31D48" w14:textId="25D6DA7F" w:rsidR="00ED3421" w:rsidRPr="006F6CB9" w:rsidRDefault="00587A2C" w:rsidP="00415FB1">
      <w:pPr>
        <w:pStyle w:val="Naslov2"/>
      </w:pPr>
      <w:bookmarkStart w:id="24" w:name="_Toc140221708"/>
      <w:r w:rsidRPr="006F6CB9">
        <w:lastRenderedPageBreak/>
        <w:t xml:space="preserve">3.2 </w:t>
      </w:r>
      <w:r w:rsidR="009B78D3" w:rsidRPr="006F6CB9">
        <w:t>Odgoj i obrazovanje</w:t>
      </w:r>
      <w:bookmarkEnd w:id="24"/>
    </w:p>
    <w:p w14:paraId="58004113" w14:textId="50037E7F" w:rsidR="00575994" w:rsidRPr="006F6CB9" w:rsidRDefault="003F2D47" w:rsidP="00BD212A">
      <w:pPr>
        <w:spacing w:after="200" w:line="276" w:lineRule="auto"/>
        <w:jc w:val="both"/>
        <w:rPr>
          <w:rFonts w:ascii="Tahoma" w:hAnsi="Tahoma" w:cs="Tahoma"/>
          <w:sz w:val="20"/>
          <w:szCs w:val="20"/>
        </w:rPr>
      </w:pPr>
      <w:r w:rsidRPr="006F6CB9">
        <w:rPr>
          <w:rFonts w:ascii="Tahoma" w:hAnsi="Tahoma" w:cs="Tahoma"/>
          <w:sz w:val="20"/>
          <w:szCs w:val="20"/>
        </w:rPr>
        <w:t>Na području Zagrebačke županije u školskoj godini 2021./2022. osnovnu školu je pohađalo 24.963 učenika, što je nešto manje djece nego je to bilo u prethodne dvije školske godine. S druge strane, u istom je razdoblju porastao broj upisane djece u vrtićima</w:t>
      </w:r>
      <w:r w:rsidR="00575994" w:rsidRPr="006F6CB9">
        <w:rPr>
          <w:rFonts w:ascii="Tahoma" w:hAnsi="Tahoma" w:cs="Tahoma"/>
          <w:sz w:val="20"/>
          <w:szCs w:val="20"/>
        </w:rPr>
        <w:t xml:space="preserve"> (11.508)</w:t>
      </w:r>
      <w:r w:rsidRPr="006F6CB9">
        <w:rPr>
          <w:rFonts w:ascii="Tahoma" w:hAnsi="Tahoma" w:cs="Tahoma"/>
          <w:sz w:val="20"/>
          <w:szCs w:val="20"/>
        </w:rPr>
        <w:t>, kao i broj srednjoškolaca</w:t>
      </w:r>
      <w:r w:rsidR="00575994" w:rsidRPr="006F6CB9">
        <w:rPr>
          <w:rFonts w:ascii="Tahoma" w:hAnsi="Tahoma" w:cs="Tahoma"/>
          <w:sz w:val="20"/>
          <w:szCs w:val="20"/>
        </w:rPr>
        <w:t xml:space="preserve"> (6.344)</w:t>
      </w:r>
      <w:r w:rsidRPr="006F6CB9">
        <w:rPr>
          <w:rFonts w:ascii="Tahoma" w:hAnsi="Tahoma" w:cs="Tahoma"/>
          <w:sz w:val="20"/>
          <w:szCs w:val="20"/>
        </w:rPr>
        <w:t xml:space="preserve">. </w:t>
      </w:r>
      <w:r w:rsidR="00575994" w:rsidRPr="006F6CB9">
        <w:rPr>
          <w:rFonts w:ascii="Tahoma" w:hAnsi="Tahoma" w:cs="Tahoma"/>
          <w:sz w:val="20"/>
          <w:szCs w:val="20"/>
        </w:rPr>
        <w:t xml:space="preserve">Na stručnim i sveučilišnim studijima na području RH bilo je upisano 11.280 studenata s područja Zagrebačke županije dok ih je 2.270 završilo studij. </w:t>
      </w:r>
      <w:r w:rsidRPr="006F6CB9">
        <w:rPr>
          <w:rFonts w:ascii="Tahoma" w:hAnsi="Tahoma" w:cs="Tahoma"/>
          <w:sz w:val="20"/>
          <w:szCs w:val="20"/>
        </w:rPr>
        <w:t xml:space="preserve">Na području Županije u funkciji je 111 dječjih vrtića, 127 osnovnih škola te 33 srednjoškolske ustanove. </w:t>
      </w:r>
    </w:p>
    <w:p w14:paraId="1CBD4AE3" w14:textId="0A2AF3F8" w:rsidR="00440017" w:rsidRPr="006F6CB9" w:rsidRDefault="003F2D47" w:rsidP="00E06701">
      <w:pPr>
        <w:spacing w:line="276" w:lineRule="auto"/>
        <w:jc w:val="center"/>
        <w:rPr>
          <w:rFonts w:ascii="Tahoma" w:hAnsi="Tahoma" w:cs="Tahoma"/>
          <w:sz w:val="20"/>
          <w:szCs w:val="20"/>
        </w:rPr>
      </w:pPr>
      <w:bookmarkStart w:id="25" w:name="_Toc348529535"/>
      <w:bookmarkStart w:id="26" w:name="_Toc416707300"/>
      <w:bookmarkStart w:id="27" w:name="_Toc416708334"/>
      <w:bookmarkStart w:id="28" w:name="_Toc416708410"/>
      <w:bookmarkStart w:id="29" w:name="_Toc416708469"/>
      <w:r w:rsidRPr="006F6CB9">
        <w:rPr>
          <w:rFonts w:ascii="Tahoma" w:hAnsi="Tahoma" w:cs="Tahoma"/>
          <w:noProof/>
        </w:rPr>
        <w:drawing>
          <wp:inline distT="0" distB="0" distL="0" distR="0" wp14:anchorId="152083B9" wp14:editId="3E7A1B87">
            <wp:extent cx="3743325" cy="1562100"/>
            <wp:effectExtent l="0" t="0" r="9525" b="0"/>
            <wp:docPr id="528621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1562100"/>
                    </a:xfrm>
                    <a:prstGeom prst="rect">
                      <a:avLst/>
                    </a:prstGeom>
                    <a:noFill/>
                    <a:ln>
                      <a:noFill/>
                    </a:ln>
                  </pic:spPr>
                </pic:pic>
              </a:graphicData>
            </a:graphic>
          </wp:inline>
        </w:drawing>
      </w:r>
    </w:p>
    <w:p w14:paraId="48358B49" w14:textId="4E9562AA" w:rsidR="0032684D" w:rsidRPr="006F6CB9" w:rsidRDefault="0032684D" w:rsidP="0032684D">
      <w:pPr>
        <w:pStyle w:val="Opisslike"/>
        <w:jc w:val="center"/>
        <w:rPr>
          <w:rFonts w:ascii="Tahoma" w:hAnsi="Tahoma" w:cs="Tahoma"/>
        </w:rPr>
      </w:pPr>
      <w:bookmarkStart w:id="30" w:name="_Toc140221770"/>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9</w:t>
      </w:r>
      <w:r w:rsidRPr="006F6CB9">
        <w:rPr>
          <w:rFonts w:ascii="Tahoma" w:hAnsi="Tahoma" w:cs="Tahoma"/>
          <w:color w:val="auto"/>
        </w:rPr>
        <w:fldChar w:fldCharType="end"/>
      </w:r>
      <w:r w:rsidR="00D324D4" w:rsidRPr="006F6CB9">
        <w:rPr>
          <w:rFonts w:ascii="Tahoma" w:hAnsi="Tahoma" w:cs="Tahoma"/>
          <w:color w:val="auto"/>
        </w:rPr>
        <w:t xml:space="preserve"> </w:t>
      </w:r>
      <w:r w:rsidR="00D324D4" w:rsidRPr="006F6CB9">
        <w:rPr>
          <w:rFonts w:ascii="Tahoma" w:hAnsi="Tahoma" w:cs="Tahoma"/>
          <w:b w:val="0"/>
          <w:bCs w:val="0"/>
          <w:color w:val="auto"/>
        </w:rPr>
        <w:t>Obrazovanje – pregled po školskim godinama</w:t>
      </w:r>
      <w:r w:rsidR="00CF016D" w:rsidRPr="006F6CB9">
        <w:rPr>
          <w:rStyle w:val="Referencafusnote"/>
          <w:rFonts w:ascii="Tahoma" w:hAnsi="Tahoma" w:cs="Tahoma"/>
          <w:b w:val="0"/>
          <w:bCs w:val="0"/>
          <w:color w:val="auto"/>
        </w:rPr>
        <w:footnoteReference w:id="13"/>
      </w:r>
      <w:bookmarkStart w:id="31" w:name="_Toc416707301"/>
      <w:bookmarkStart w:id="32" w:name="_Toc416708335"/>
      <w:bookmarkStart w:id="33" w:name="_Toc416708411"/>
      <w:bookmarkStart w:id="34" w:name="_Toc416708470"/>
      <w:bookmarkStart w:id="35" w:name="_Toc464041231"/>
      <w:bookmarkEnd w:id="25"/>
      <w:bookmarkEnd w:id="26"/>
      <w:bookmarkEnd w:id="27"/>
      <w:bookmarkEnd w:id="28"/>
      <w:bookmarkEnd w:id="29"/>
      <w:bookmarkEnd w:id="30"/>
    </w:p>
    <w:p w14:paraId="51F74ABC" w14:textId="5A3AB141" w:rsidR="00E06701" w:rsidRPr="006F6CB9" w:rsidRDefault="00E06701" w:rsidP="006A3C52">
      <w:pPr>
        <w:pStyle w:val="Bezproreda1"/>
        <w:rPr>
          <w:rFonts w:ascii="Tahoma" w:hAnsi="Tahoma" w:cs="Tahoma"/>
          <w:lang w:val="hr-HR"/>
        </w:rPr>
      </w:pPr>
    </w:p>
    <w:p w14:paraId="25592417" w14:textId="77777777" w:rsidR="00BD212A" w:rsidRPr="006F6CB9" w:rsidRDefault="00BD212A">
      <w:pPr>
        <w:rPr>
          <w:rFonts w:ascii="Tahoma" w:eastAsia="Times New Roman" w:hAnsi="Tahoma" w:cs="Tahoma"/>
          <w:b/>
          <w:bCs/>
          <w:color w:val="4472C4" w:themeColor="accent1"/>
          <w:sz w:val="24"/>
          <w:szCs w:val="24"/>
          <w:lang w:eastAsia="hr-HR"/>
        </w:rPr>
      </w:pPr>
      <w:r w:rsidRPr="006F6CB9">
        <w:br w:type="page"/>
      </w:r>
    </w:p>
    <w:p w14:paraId="11019756" w14:textId="662CB928" w:rsidR="0020724E" w:rsidRPr="006F6CB9" w:rsidRDefault="00A04CB4" w:rsidP="00415FB1">
      <w:pPr>
        <w:pStyle w:val="Naslov2"/>
      </w:pPr>
      <w:bookmarkStart w:id="36" w:name="_Toc140221709"/>
      <w:r w:rsidRPr="006F6CB9">
        <w:lastRenderedPageBreak/>
        <w:t xml:space="preserve">3.3 </w:t>
      </w:r>
      <w:r w:rsidR="009B78D3" w:rsidRPr="006F6CB9">
        <w:t>Utjecaj okoliša na zdravlje stanovništva zagrebačke županije</w:t>
      </w:r>
      <w:r w:rsidR="006A3C52" w:rsidRPr="006F6CB9">
        <w:rPr>
          <w:rStyle w:val="Referencafusnote"/>
        </w:rPr>
        <w:footnoteReference w:id="14"/>
      </w:r>
      <w:bookmarkEnd w:id="36"/>
    </w:p>
    <w:p w14:paraId="2C54FF31" w14:textId="54BEA260" w:rsidR="00BD212A" w:rsidRDefault="00640256" w:rsidP="00CD3072">
      <w:pPr>
        <w:spacing w:after="0" w:line="276" w:lineRule="auto"/>
        <w:jc w:val="both"/>
        <w:rPr>
          <w:rFonts w:ascii="Tahoma" w:hAnsi="Tahoma" w:cs="Tahoma"/>
          <w:sz w:val="20"/>
          <w:szCs w:val="20"/>
          <w:lang w:eastAsia="hr-HR"/>
        </w:rPr>
      </w:pPr>
      <w:r w:rsidRPr="006F6CB9">
        <w:rPr>
          <w:rFonts w:ascii="Tahoma" w:hAnsi="Tahoma" w:cs="Tahoma"/>
          <w:sz w:val="20"/>
          <w:szCs w:val="20"/>
          <w:lang w:eastAsia="hr-HR"/>
        </w:rPr>
        <w:t xml:space="preserve">Područje </w:t>
      </w:r>
      <w:r w:rsidR="005377C7" w:rsidRPr="006F6CB9">
        <w:rPr>
          <w:rFonts w:ascii="Tahoma" w:hAnsi="Tahoma" w:cs="Tahoma"/>
          <w:sz w:val="20"/>
          <w:szCs w:val="20"/>
          <w:lang w:eastAsia="hr-HR"/>
        </w:rPr>
        <w:t>Zagrebačk</w:t>
      </w:r>
      <w:r w:rsidRPr="006F6CB9">
        <w:rPr>
          <w:rFonts w:ascii="Tahoma" w:hAnsi="Tahoma" w:cs="Tahoma"/>
          <w:sz w:val="20"/>
          <w:szCs w:val="20"/>
          <w:lang w:eastAsia="hr-HR"/>
        </w:rPr>
        <w:t xml:space="preserve">e </w:t>
      </w:r>
      <w:r w:rsidR="005377C7" w:rsidRPr="006F6CB9">
        <w:rPr>
          <w:rFonts w:ascii="Tahoma" w:hAnsi="Tahoma" w:cs="Tahoma"/>
          <w:sz w:val="20"/>
          <w:szCs w:val="20"/>
          <w:lang w:eastAsia="hr-HR"/>
        </w:rPr>
        <w:t>županij</w:t>
      </w:r>
      <w:r w:rsidRPr="006F6CB9">
        <w:rPr>
          <w:rFonts w:ascii="Tahoma" w:hAnsi="Tahoma" w:cs="Tahoma"/>
          <w:sz w:val="20"/>
          <w:szCs w:val="20"/>
          <w:lang w:eastAsia="hr-HR"/>
        </w:rPr>
        <w:t>e iznimno je bogato biološkom i krajobraznom raznolikošću, vodom i šumama t</w:t>
      </w:r>
      <w:r w:rsidR="005377C7" w:rsidRPr="006F6CB9">
        <w:rPr>
          <w:rFonts w:ascii="Tahoma" w:hAnsi="Tahoma" w:cs="Tahoma"/>
          <w:sz w:val="20"/>
          <w:szCs w:val="20"/>
          <w:lang w:eastAsia="hr-HR"/>
        </w:rPr>
        <w:t xml:space="preserve">e je </w:t>
      </w:r>
      <w:r w:rsidRPr="006F6CB9">
        <w:rPr>
          <w:rFonts w:ascii="Tahoma" w:hAnsi="Tahoma" w:cs="Tahoma"/>
          <w:sz w:val="20"/>
          <w:szCs w:val="20"/>
          <w:lang w:eastAsia="hr-HR"/>
        </w:rPr>
        <w:t xml:space="preserve">okoliš </w:t>
      </w:r>
      <w:r w:rsidR="005377C7" w:rsidRPr="006F6CB9">
        <w:rPr>
          <w:rFonts w:ascii="Tahoma" w:hAnsi="Tahoma" w:cs="Tahoma"/>
          <w:sz w:val="20"/>
          <w:szCs w:val="20"/>
          <w:lang w:eastAsia="hr-HR"/>
        </w:rPr>
        <w:t xml:space="preserve">u </w:t>
      </w:r>
      <w:r w:rsidRPr="006F6CB9">
        <w:rPr>
          <w:rFonts w:ascii="Tahoma" w:hAnsi="Tahoma" w:cs="Tahoma"/>
          <w:sz w:val="20"/>
          <w:szCs w:val="20"/>
          <w:lang w:eastAsia="hr-HR"/>
        </w:rPr>
        <w:t xml:space="preserve">relativno </w:t>
      </w:r>
      <w:r w:rsidR="005377C7" w:rsidRPr="006F6CB9">
        <w:rPr>
          <w:rFonts w:ascii="Tahoma" w:hAnsi="Tahoma" w:cs="Tahoma"/>
          <w:sz w:val="20"/>
          <w:szCs w:val="20"/>
          <w:lang w:eastAsia="hr-HR"/>
        </w:rPr>
        <w:t xml:space="preserve">dobrom stanju </w:t>
      </w:r>
      <w:r w:rsidRPr="006F6CB9">
        <w:rPr>
          <w:rFonts w:ascii="Tahoma" w:hAnsi="Tahoma" w:cs="Tahoma"/>
          <w:sz w:val="20"/>
          <w:szCs w:val="20"/>
          <w:lang w:eastAsia="hr-HR"/>
        </w:rPr>
        <w:t>te dosta</w:t>
      </w:r>
      <w:r w:rsidR="005377C7" w:rsidRPr="006F6CB9">
        <w:rPr>
          <w:rFonts w:ascii="Tahoma" w:hAnsi="Tahoma" w:cs="Tahoma"/>
          <w:sz w:val="20"/>
          <w:szCs w:val="20"/>
          <w:lang w:eastAsia="hr-HR"/>
        </w:rPr>
        <w:t xml:space="preserve"> očuvan</w:t>
      </w:r>
      <w:r w:rsidRPr="006F6CB9">
        <w:rPr>
          <w:rFonts w:ascii="Tahoma" w:hAnsi="Tahoma" w:cs="Tahoma"/>
          <w:sz w:val="20"/>
          <w:szCs w:val="20"/>
          <w:lang w:eastAsia="hr-HR"/>
        </w:rPr>
        <w:t>.</w:t>
      </w:r>
      <w:r w:rsidR="005377C7" w:rsidRPr="006F6CB9">
        <w:rPr>
          <w:rFonts w:ascii="Tahoma" w:hAnsi="Tahoma" w:cs="Tahoma"/>
          <w:sz w:val="20"/>
          <w:szCs w:val="20"/>
          <w:lang w:eastAsia="hr-HR"/>
        </w:rPr>
        <w:t xml:space="preserve"> Najviše problema proizlazi iz postojećeg stanja izgrađenosti sustava gospodarenja otpadom, vodoopskrbne mreže i kanalizacijskih sustava na području Zagrebačke županije, koji ne omogućuju zadovoljavajući </w:t>
      </w:r>
      <w:r w:rsidRPr="006F6CB9">
        <w:rPr>
          <w:rFonts w:ascii="Tahoma" w:hAnsi="Tahoma" w:cs="Tahoma"/>
          <w:sz w:val="20"/>
          <w:szCs w:val="20"/>
          <w:lang w:eastAsia="hr-HR"/>
        </w:rPr>
        <w:t xml:space="preserve">životni </w:t>
      </w:r>
      <w:r w:rsidR="005377C7" w:rsidRPr="006F6CB9">
        <w:rPr>
          <w:rFonts w:ascii="Tahoma" w:hAnsi="Tahoma" w:cs="Tahoma"/>
          <w:sz w:val="20"/>
          <w:szCs w:val="20"/>
          <w:lang w:eastAsia="hr-HR"/>
        </w:rPr>
        <w:t>standard</w:t>
      </w:r>
      <w:r w:rsidRPr="006F6CB9">
        <w:rPr>
          <w:rFonts w:ascii="Tahoma" w:hAnsi="Tahoma" w:cs="Tahoma"/>
          <w:sz w:val="20"/>
          <w:szCs w:val="20"/>
          <w:lang w:eastAsia="hr-HR"/>
        </w:rPr>
        <w:t xml:space="preserve"> stanovni</w:t>
      </w:r>
      <w:r w:rsidR="005377C7" w:rsidRPr="006F6CB9">
        <w:rPr>
          <w:rFonts w:ascii="Tahoma" w:hAnsi="Tahoma" w:cs="Tahoma"/>
          <w:sz w:val="20"/>
          <w:szCs w:val="20"/>
          <w:lang w:eastAsia="hr-HR"/>
        </w:rPr>
        <w:t>štva. Na području Županije postoji veliki broj divljih odlagališta otpada, koja se saniraju putem ovlaštenih komunalnih tvrtki. Kvaliteta zraka na području Zagrebačke županije je u dobrom stanju, no s obzirom na stalni gospodarski rast, kontinuirano širenje poduzetničke, cestovne i željezničke infrastrukture, povećanja emisija onečišćujućih tvari u zrak iz procesnih i industrijskih postrojenja te kotlovnica, potrebno je kontinuirano pratiti kvalitetu zraka.</w:t>
      </w:r>
    </w:p>
    <w:p w14:paraId="27587855" w14:textId="77777777" w:rsidR="00CD3072" w:rsidRPr="00CD3072" w:rsidRDefault="00CD3072" w:rsidP="00CD3072">
      <w:pPr>
        <w:spacing w:after="0" w:line="240" w:lineRule="auto"/>
        <w:jc w:val="both"/>
        <w:rPr>
          <w:rFonts w:ascii="Tahoma" w:hAnsi="Tahoma" w:cs="Tahoma"/>
          <w:sz w:val="12"/>
          <w:szCs w:val="12"/>
          <w:lang w:eastAsia="hr-HR"/>
        </w:rPr>
      </w:pPr>
    </w:p>
    <w:p w14:paraId="59843071" w14:textId="15C3D62E" w:rsidR="00FB5341" w:rsidRPr="006F6CB9" w:rsidRDefault="00A04CB4" w:rsidP="00CD3072">
      <w:pPr>
        <w:pStyle w:val="Naslov3"/>
      </w:pPr>
      <w:bookmarkStart w:id="37" w:name="_Toc140221710"/>
      <w:r w:rsidRPr="006F6CB9">
        <w:t xml:space="preserve">3.3.1 </w:t>
      </w:r>
      <w:r w:rsidR="009B78D3" w:rsidRPr="006F6CB9">
        <w:t>Kvaliteta zraka</w:t>
      </w:r>
      <w:bookmarkEnd w:id="37"/>
      <w:r w:rsidR="009B78D3" w:rsidRPr="006F6CB9">
        <w:rPr>
          <w:sz w:val="20"/>
          <w:szCs w:val="20"/>
        </w:rPr>
        <w:t xml:space="preserve"> </w:t>
      </w:r>
    </w:p>
    <w:p w14:paraId="0395127D" w14:textId="77777777" w:rsidR="00595407" w:rsidRPr="006F6CB9" w:rsidRDefault="00FB5341" w:rsidP="00CD3072">
      <w:pPr>
        <w:spacing w:after="0" w:line="276" w:lineRule="auto"/>
        <w:jc w:val="both"/>
        <w:rPr>
          <w:rFonts w:ascii="Tahoma" w:hAnsi="Tahoma" w:cs="Tahoma"/>
          <w:sz w:val="20"/>
          <w:szCs w:val="20"/>
          <w:lang w:eastAsia="hr-HR"/>
        </w:rPr>
      </w:pPr>
      <w:r w:rsidRPr="006F6CB9">
        <w:rPr>
          <w:rFonts w:ascii="Tahoma" w:hAnsi="Tahoma" w:cs="Tahoma"/>
          <w:sz w:val="20"/>
          <w:szCs w:val="20"/>
          <w:lang w:eastAsia="hr-HR"/>
        </w:rPr>
        <w:t xml:space="preserve">Zagrebačka županija nema stalno postavljena mjerna mjesta za praćenje kvalitete zraka, </w:t>
      </w:r>
      <w:r w:rsidR="00701D99" w:rsidRPr="006F6CB9">
        <w:rPr>
          <w:rFonts w:ascii="Tahoma" w:hAnsi="Tahoma" w:cs="Tahoma"/>
          <w:sz w:val="20"/>
          <w:szCs w:val="20"/>
          <w:lang w:eastAsia="hr-HR"/>
        </w:rPr>
        <w:t xml:space="preserve">no prema  procjeni trenda kretanja emisija stakleničkih plinova na području Županije postoji mnogo onečišćivača zraka (najviše CO2, zatim SO2, CO, NO2). </w:t>
      </w:r>
      <w:r w:rsidR="00595407" w:rsidRPr="006F6CB9">
        <w:rPr>
          <w:rFonts w:ascii="Tahoma" w:hAnsi="Tahoma" w:cs="Tahoma"/>
          <w:sz w:val="20"/>
          <w:szCs w:val="20"/>
          <w:lang w:eastAsia="hr-HR"/>
        </w:rPr>
        <w:t xml:space="preserve">Najveći doprinos emisija je iz sektora opće potrošnje (71%), zatim iz prometnog sektora (27%) te industrije (2%). </w:t>
      </w:r>
    </w:p>
    <w:p w14:paraId="6AFA7389" w14:textId="77777777" w:rsidR="00595407" w:rsidRPr="006F6CB9" w:rsidRDefault="00595407" w:rsidP="00CD3072">
      <w:pPr>
        <w:spacing w:after="0" w:line="276" w:lineRule="auto"/>
        <w:jc w:val="both"/>
        <w:rPr>
          <w:rFonts w:ascii="Tahoma" w:hAnsi="Tahoma" w:cs="Tahoma"/>
          <w:sz w:val="20"/>
          <w:szCs w:val="20"/>
          <w:lang w:eastAsia="hr-HR"/>
        </w:rPr>
      </w:pPr>
    </w:p>
    <w:p w14:paraId="198C40D3" w14:textId="34F2A346" w:rsidR="00595407" w:rsidRPr="006F6CB9" w:rsidRDefault="00595407" w:rsidP="00CD3072">
      <w:pPr>
        <w:spacing w:after="0" w:line="276" w:lineRule="auto"/>
        <w:jc w:val="both"/>
        <w:rPr>
          <w:rFonts w:ascii="Tahoma" w:hAnsi="Tahoma" w:cs="Tahoma"/>
          <w:sz w:val="20"/>
          <w:szCs w:val="20"/>
          <w:lang w:eastAsia="hr-HR"/>
        </w:rPr>
      </w:pPr>
      <w:r w:rsidRPr="006F6CB9">
        <w:rPr>
          <w:rFonts w:ascii="Tahoma" w:hAnsi="Tahoma" w:cs="Tahoma"/>
          <w:sz w:val="20"/>
          <w:szCs w:val="20"/>
          <w:lang w:eastAsia="hr-HR"/>
        </w:rPr>
        <w:t>Temeljem analiziranih podataka iz Godišnjih izvješća o praćenju kvalitete zraka na području Republike Hrvatske za 2017., 2018., 2019. i 2020.</w:t>
      </w:r>
      <w:r w:rsidR="0051573E" w:rsidRPr="006F6CB9">
        <w:rPr>
          <w:rFonts w:ascii="Tahoma" w:hAnsi="Tahoma" w:cs="Tahoma"/>
          <w:sz w:val="20"/>
          <w:szCs w:val="20"/>
          <w:lang w:eastAsia="hr-HR"/>
        </w:rPr>
        <w:t xml:space="preserve"> godinu, kvaliteta zraka je</w:t>
      </w:r>
      <w:r w:rsidRPr="006F6CB9">
        <w:rPr>
          <w:rFonts w:ascii="Tahoma" w:hAnsi="Tahoma" w:cs="Tahoma"/>
          <w:sz w:val="20"/>
          <w:szCs w:val="20"/>
          <w:lang w:eastAsia="hr-HR"/>
        </w:rPr>
        <w:t xml:space="preserve"> ocijenjena prvom kategorijom (zrak čist ili neznatno onečišćen) u aglomeraciji HR ZG te HR1 u kojoj se nalazi i Zagrebačka županija.</w:t>
      </w:r>
    </w:p>
    <w:p w14:paraId="1EDF2748" w14:textId="77777777" w:rsidR="00595407" w:rsidRPr="006F6CB9" w:rsidRDefault="00595407" w:rsidP="00CD3072">
      <w:pPr>
        <w:spacing w:after="0" w:line="276" w:lineRule="auto"/>
        <w:jc w:val="both"/>
        <w:rPr>
          <w:rFonts w:ascii="Tahoma" w:hAnsi="Tahoma" w:cs="Tahoma"/>
          <w:sz w:val="20"/>
          <w:szCs w:val="20"/>
          <w:lang w:eastAsia="hr-HR"/>
        </w:rPr>
      </w:pPr>
    </w:p>
    <w:p w14:paraId="06CBAE8D" w14:textId="195E9C61" w:rsidR="00595407" w:rsidRPr="006F6CB9" w:rsidRDefault="00701D99"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 xml:space="preserve">Do naglog pada ukupnih emisija CO2 dolazi nakon 2017. godine kada je na snagu stupio novi Pravilnik o Registru onečišćavanja okoliša (ROO) gdje se propisuju više granične vrijednosti ispuštanja onečišćenja za tlo, vodu, zrak i otpad pa su zbog toga mnoge tvrtke prestali biti obveznici unosa podataka u ROO. </w:t>
      </w:r>
    </w:p>
    <w:p w14:paraId="087BEB4E" w14:textId="6B830929" w:rsidR="00BD212A" w:rsidRDefault="00FB5341" w:rsidP="00CD3072">
      <w:pPr>
        <w:spacing w:after="0" w:line="276" w:lineRule="auto"/>
        <w:jc w:val="both"/>
        <w:rPr>
          <w:rFonts w:ascii="Tahoma" w:hAnsi="Tahoma" w:cs="Tahoma"/>
          <w:sz w:val="20"/>
          <w:szCs w:val="20"/>
          <w:lang w:eastAsia="hr-HR"/>
        </w:rPr>
      </w:pPr>
      <w:r w:rsidRPr="006F6CB9">
        <w:rPr>
          <w:rFonts w:ascii="Tahoma" w:hAnsi="Tahoma" w:cs="Tahoma"/>
          <w:sz w:val="20"/>
          <w:szCs w:val="20"/>
          <w:lang w:eastAsia="hr-HR"/>
        </w:rPr>
        <w:t>Najveća prijetnja onečišćenju zraka proizlazi iz blizine Grada Zagreba, koji kao veliki grad predstavlja izvor onečišćenja s negativnim utjecajem na okoliš Zagrebačke županije. Prometne gužve, industrija, korištenje fosilnih goriva za grijanje i druge aktivnosti mogu rezultirati povećanom koncentracijom štetnih plinova i čestica u zraku, što može izazvati respiratorne probleme, pogoršati astmu, kronične bolesti dišnog sustava te povećati rizik od kardiovaskularnih bolesti kod stanovništva županije.</w:t>
      </w:r>
    </w:p>
    <w:p w14:paraId="24E7EB67" w14:textId="77777777" w:rsidR="00CD3072" w:rsidRPr="006F6CB9" w:rsidRDefault="00CD3072" w:rsidP="00CD3072">
      <w:pPr>
        <w:spacing w:after="0" w:line="276" w:lineRule="auto"/>
        <w:jc w:val="both"/>
        <w:rPr>
          <w:rFonts w:ascii="Tahoma" w:hAnsi="Tahoma" w:cs="Tahoma"/>
          <w:sz w:val="20"/>
          <w:szCs w:val="20"/>
          <w:lang w:eastAsia="hr-HR"/>
        </w:rPr>
      </w:pPr>
    </w:p>
    <w:p w14:paraId="7FE20A94" w14:textId="12332DED" w:rsidR="00EF129C" w:rsidRPr="006F6CB9" w:rsidRDefault="009B78D3" w:rsidP="00CD3072">
      <w:pPr>
        <w:pStyle w:val="Naslov3"/>
      </w:pPr>
      <w:bookmarkStart w:id="38" w:name="_Toc140221711"/>
      <w:r w:rsidRPr="006F6CB9">
        <w:t>3.3.2 Voda, vodni resursi i odvodnja</w:t>
      </w:r>
      <w:bookmarkEnd w:id="38"/>
    </w:p>
    <w:p w14:paraId="628FA233" w14:textId="77777777" w:rsidR="00EF129C" w:rsidRPr="006F6CB9" w:rsidRDefault="00EF129C"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Područje Zagrebačke županije nalazi se u slivu rijeke Save, s pritocima poput Sutle, Krapine, Lonje, Česme, Ilove, Orljave, Bosuta, Krke, Kupe, Une, Vrbasa, Ukrine, Bosne i Drine. Stanje tekućica na području Županije varira od dobrog do vrlo lošeg. Vodna tijela na sjeverozapadnom i sjeveroistočnom dijelu županije imaju lošije stanje u usporedbi s južnim dijelom. Glavni uzrok takvog stanja je nedovoljna priključenost stanovništva na sustav javne odvodnje, što povećava opterećenje kvalitete vode i vodnih tijela. Na sjeverozapadnom području, problem predstavlja gusto naseljena zona koja se proteže od Samobora prema zapadnom rubu Zagreba. S druge strane, sjeveroistočno područje ima visok udio stanovništva koje se bavi poljoprivredom, što također negativno utječe na kvalitetu vode i vodnih tijela. Osim toga, industrijska proizvodnja i eksploatacija mineralnih sirovina također opterećuju stanje vode i vodnih tijela na tim područjima. Konačna ocjena stanja najznačajnijeg stajaćeg vodenog tijela, Ribnjaka Pisarovina, je vrlo dobra.</w:t>
      </w:r>
    </w:p>
    <w:p w14:paraId="1480615C" w14:textId="4E1C0135" w:rsidR="00823095" w:rsidRPr="006F6CB9" w:rsidRDefault="00823095"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lastRenderedPageBreak/>
        <w:t>Prema podacima Hrvatskih voda za 2019. godinu, oko 76% stanovništva Zagrebačke županije je priključeno na javni sustav vodoopskrbe, dok se preostalih 24% opskrbljuje vodom putem individualnih zahvata ili manjih lokalnih vodovoda. Priključenost na javnu vodoopskrbu je nedovoljna na sjeveroistočnom i južnom dijelu županije, što rezultira opskrbom vodom loše kakvoće jer stanovništvo koristi vodu iz individualnih vodozahvata. Povećanjem priključenosti stanovništva i industrije na javni vodoopskrbni sustav stvara se velika količina otpadnih voda koja trenutno nema adekvatan sustav odvodnje.</w:t>
      </w:r>
    </w:p>
    <w:p w14:paraId="220150D6" w14:textId="5B6E7385" w:rsidR="00823095" w:rsidRPr="006F6CB9" w:rsidRDefault="00823095"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Na području županije oko 53% stanovnika je priključeno na javni sustav odvodnje, pri čemu većina naselja ima djelomično ili potpuno izgrađen sustav. Međutim, postoji nedostatak uređaja za pročišćavanje voda, što rezultira ispuštanjem nepročišćenih voda u vodotoke. Manja naselja uglavnom koriste sabirne jame ili individualne septičke jame s ispuštanjem otpadnih voda u obližnje vodotoke.</w:t>
      </w:r>
    </w:p>
    <w:p w14:paraId="7B41306B" w14:textId="27619A84" w:rsidR="00823095" w:rsidRPr="006F6CB9" w:rsidRDefault="00823095"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Prethodna procjena rizika od poplava za Zagrebačku županiju ukazuje na područja s potencijalno visokim rizikom od poplava, koja čine 54,9% ukupne površine županije. Rizik od poplava obuhvaća područje toka rijeke Save i jugozapadni dio županije, posebno općine Klinča Sela i Pisarovina.</w:t>
      </w:r>
    </w:p>
    <w:p w14:paraId="77DF43D0" w14:textId="35B06790" w:rsidR="00DF442F" w:rsidRPr="006F6CB9" w:rsidRDefault="00823095" w:rsidP="00CD3072">
      <w:pPr>
        <w:spacing w:after="0" w:line="276" w:lineRule="auto"/>
        <w:jc w:val="both"/>
        <w:rPr>
          <w:rFonts w:ascii="Tahoma" w:hAnsi="Tahoma" w:cs="Tahoma"/>
          <w:sz w:val="20"/>
          <w:szCs w:val="20"/>
          <w:lang w:eastAsia="hr-HR"/>
        </w:rPr>
      </w:pPr>
      <w:r w:rsidRPr="006F6CB9">
        <w:rPr>
          <w:rFonts w:ascii="Tahoma" w:hAnsi="Tahoma" w:cs="Tahoma"/>
          <w:sz w:val="20"/>
          <w:szCs w:val="20"/>
          <w:lang w:eastAsia="hr-HR"/>
        </w:rPr>
        <w:t>Kvaliteta vode za piće i vodnih resursa ima značajan utjecaj na zdravlje stanovnika Zagrebačke županije. Kontaminacija vode pesticidima, industrijskim otpadom i drugim onečišćenjima može uzrokovati probleme s probavnim sustavom, infekcijama i dugoročne zdravstvene probleme.</w:t>
      </w:r>
    </w:p>
    <w:p w14:paraId="4A423CB4" w14:textId="77777777" w:rsidR="00BD212A" w:rsidRPr="006F6CB9" w:rsidRDefault="00BD212A" w:rsidP="009801B1">
      <w:pPr>
        <w:spacing w:after="200" w:line="23" w:lineRule="atLeast"/>
        <w:jc w:val="both"/>
        <w:rPr>
          <w:rFonts w:ascii="Tahoma" w:hAnsi="Tahoma" w:cs="Tahoma"/>
          <w:sz w:val="20"/>
          <w:szCs w:val="20"/>
          <w:lang w:eastAsia="hr-HR"/>
        </w:rPr>
      </w:pPr>
    </w:p>
    <w:p w14:paraId="60AD2B35" w14:textId="226CDD03" w:rsidR="001A10DB" w:rsidRPr="006F6CB9" w:rsidRDefault="009B78D3" w:rsidP="00CD3072">
      <w:pPr>
        <w:pStyle w:val="Naslov3"/>
      </w:pPr>
      <w:bookmarkStart w:id="39" w:name="_Toc140221712"/>
      <w:r w:rsidRPr="006F6CB9">
        <w:t>3.3.3 Otpad i zagađenje tla</w:t>
      </w:r>
      <w:bookmarkEnd w:id="39"/>
    </w:p>
    <w:p w14:paraId="09576C8D" w14:textId="0500F264" w:rsidR="001A10DB" w:rsidRPr="006F6CB9" w:rsidRDefault="001A10DB"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 xml:space="preserve">Zagrebačka županija ima 18% površine koja se smatra osobito vrijednim i vrijednim obradivim tlima, dok ostalih 80% obuhvaćaju ostala obradiva tla, šume i šumsko zemljište. Poljoprivredna područja zauzimaju oko 50% ukupne površine, većinom smještena na istočnom dijelu Županije duž rijeka Save i Lonje, te manji dio na sjeverozapadu uz rijeke Savu, Krapinu i Kupu na jugu. Najveći dio šumskih površina nalazi se na jugu i jugozapadu Županije, s bjelogoričnim šumama kao prevladavajućim vrstama. Na području Županije nema većih vodenih površina, osim dijelova rijeka Save, Krapine, Kupe, Lonje i Česme koji prolaze kroz regiju. </w:t>
      </w:r>
    </w:p>
    <w:p w14:paraId="703B1558" w14:textId="7D8C73A1" w:rsidR="001A10DB" w:rsidRPr="006F6CB9" w:rsidRDefault="001A10DB"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Prema podacima iz Registra onečišćenja okoliša za 2019. godinu, nisu zabilježeni izvori štetnih emisija u tlo na području Zagrebačke županije. Međutim, postoje rizici za tlo uzrokovani padinskim procesima i visokom rizičnošću od potresa, a mogu uzrokovati urušavanja, odrone i kliženje tla.</w:t>
      </w:r>
    </w:p>
    <w:p w14:paraId="34FCFD62" w14:textId="18920AAE" w:rsidR="00DF442F" w:rsidRPr="006F6CB9" w:rsidRDefault="001A10DB" w:rsidP="00CD3072">
      <w:pPr>
        <w:spacing w:after="0" w:line="276" w:lineRule="auto"/>
        <w:jc w:val="both"/>
        <w:rPr>
          <w:rFonts w:ascii="Tahoma" w:hAnsi="Tahoma" w:cs="Tahoma"/>
          <w:sz w:val="20"/>
          <w:szCs w:val="20"/>
          <w:lang w:eastAsia="hr-HR"/>
        </w:rPr>
      </w:pPr>
      <w:r w:rsidRPr="006F6CB9">
        <w:rPr>
          <w:rFonts w:ascii="Tahoma" w:hAnsi="Tahoma" w:cs="Tahoma"/>
          <w:sz w:val="20"/>
          <w:szCs w:val="20"/>
          <w:lang w:eastAsia="hr-HR"/>
        </w:rPr>
        <w:t>Nepravilno zbrinjavanje otpada i industrijsko zagađenje mogu negativno utjecati na tlo, što može dovesti do kontaminacije tla i podzemnih voda te povećanog rizika od izloženosti štetnim tvarima putem hrane ili vode. Takvo onečišćenje može izazvati različite zdravstvene probleme, uključujući probleme s jetrom, bubrezima i reproduktivnim sustavom.</w:t>
      </w:r>
    </w:p>
    <w:p w14:paraId="4EDF7A50" w14:textId="77777777" w:rsidR="00BD212A" w:rsidRPr="006F6CB9" w:rsidRDefault="00BD212A" w:rsidP="009801B1">
      <w:pPr>
        <w:spacing w:after="200" w:line="23" w:lineRule="atLeast"/>
        <w:jc w:val="both"/>
        <w:rPr>
          <w:rFonts w:ascii="Tahoma" w:hAnsi="Tahoma" w:cs="Tahoma"/>
          <w:sz w:val="20"/>
          <w:szCs w:val="20"/>
          <w:lang w:eastAsia="hr-HR"/>
        </w:rPr>
      </w:pPr>
    </w:p>
    <w:p w14:paraId="79525F40" w14:textId="0C7FAD17" w:rsidR="008348A6" w:rsidRPr="006F6CB9" w:rsidRDefault="009B78D3" w:rsidP="00CD3072">
      <w:pPr>
        <w:pStyle w:val="Naslov3"/>
      </w:pPr>
      <w:bookmarkStart w:id="40" w:name="_Toc140221713"/>
      <w:r w:rsidRPr="006F6CB9">
        <w:t>3.3.4 Klima i klimatske promjene</w:t>
      </w:r>
      <w:bookmarkEnd w:id="40"/>
      <w:r w:rsidRPr="006F6CB9">
        <w:t xml:space="preserve"> </w:t>
      </w:r>
    </w:p>
    <w:p w14:paraId="4065BCFC" w14:textId="77777777" w:rsidR="008348A6" w:rsidRPr="006F6CB9" w:rsidRDefault="008348A6"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 xml:space="preserve">Klima sjeverozapadnog dijela Hrvatske u kojem se nalazi i prostor Zagrebačke županije ima obilježja umjerene kontinentalne klime. Najčešća elementarna nepogoda je tuča, koja se javlja svake godine, dok je najveću štetu izazvala suša, potom tuča, a zatim poplave i klizišta. </w:t>
      </w:r>
    </w:p>
    <w:p w14:paraId="4A33CF0B" w14:textId="1F421A21" w:rsidR="00BD212A" w:rsidRPr="006F6CB9" w:rsidRDefault="008348A6"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Kao i cijela regija, i ovo područje se suočava s utjecajem klimatskih promjena. Prema Procjeni rizika od katastrofa za Republiku Hrvatsku Zagrebačka županija je identificirana kao zona vrlo visokog rizika od poplava izazvanih izlijevanjem kopnenih vodenih tijela. Povećanje temperatura, promjene u padalinama, poplave i česte ekstremne vremenske pojave mogu imati različite posljedice na zdravlje stanovnika, uključujući toplinske udare, alergijske reakcije, povećan rizik od zaraznih bolesti i druge zdravstvene probleme.</w:t>
      </w:r>
    </w:p>
    <w:p w14:paraId="5C0B852C" w14:textId="327F222E" w:rsidR="000172F5" w:rsidRPr="006F6CB9" w:rsidRDefault="00BD212A" w:rsidP="00415FB1">
      <w:pPr>
        <w:pStyle w:val="Naslov2"/>
      </w:pPr>
      <w:r w:rsidRPr="006F6CB9">
        <w:br w:type="page"/>
      </w:r>
      <w:bookmarkStart w:id="41" w:name="_Toc140221714"/>
      <w:r w:rsidR="00A04CB4" w:rsidRPr="006F6CB9">
        <w:lastRenderedPageBreak/>
        <w:t xml:space="preserve">3.4 </w:t>
      </w:r>
      <w:r w:rsidR="009B78D3" w:rsidRPr="006F6CB9">
        <w:t>Gospodarstvo</w:t>
      </w:r>
      <w:bookmarkEnd w:id="31"/>
      <w:bookmarkEnd w:id="32"/>
      <w:bookmarkEnd w:id="33"/>
      <w:bookmarkEnd w:id="34"/>
      <w:bookmarkEnd w:id="35"/>
      <w:bookmarkEnd w:id="41"/>
    </w:p>
    <w:p w14:paraId="139BD1FE" w14:textId="78C0AD76" w:rsidR="002C3AF3" w:rsidRPr="006F6CB9" w:rsidRDefault="002C3AF3" w:rsidP="00CD3072">
      <w:pPr>
        <w:spacing w:after="200" w:line="276" w:lineRule="auto"/>
        <w:jc w:val="both"/>
        <w:rPr>
          <w:rFonts w:ascii="Tahoma" w:hAnsi="Tahoma" w:cs="Tahoma"/>
          <w:sz w:val="20"/>
          <w:szCs w:val="20"/>
        </w:rPr>
      </w:pPr>
      <w:r w:rsidRPr="006F6CB9">
        <w:rPr>
          <w:rFonts w:ascii="Tahoma" w:hAnsi="Tahoma" w:cs="Tahoma"/>
          <w:sz w:val="20"/>
          <w:szCs w:val="20"/>
        </w:rPr>
        <w:t>Zagrebačka županija je jedna od najrazvijenijih gospodarskih regija u Hrvatskoj. Ovdje se nalaze mnoga velika poduzeća i tvrtke, te je županija glavni motor razvoja hrvatskog gospodarstva. Industrija, turizam, poljoprivreda i trgovina su neke od najznačajnijih gospodarskih grana. Blizina Grada Zagreba uvelike pridonosi razvijenosti Županije pa je tako i stopa nezaposlenosti u Zagrebačkoj županiji relativno niska u usporedbi s drugim dijelovima Hrvatske. Županija ima raznoliku ekonomiju koja pruža brojne mogućnosti za zapošljavanje.</w:t>
      </w:r>
    </w:p>
    <w:p w14:paraId="798BDC26" w14:textId="37DDB8B3" w:rsidR="00940B99" w:rsidRPr="006F6CB9" w:rsidRDefault="000172F5" w:rsidP="00CD3072">
      <w:pPr>
        <w:spacing w:after="200" w:line="276" w:lineRule="auto"/>
        <w:jc w:val="both"/>
        <w:rPr>
          <w:rFonts w:ascii="Tahoma" w:hAnsi="Tahoma" w:cs="Tahoma"/>
          <w:sz w:val="20"/>
          <w:szCs w:val="20"/>
        </w:rPr>
      </w:pPr>
      <w:r w:rsidRPr="006F6CB9">
        <w:rPr>
          <w:rFonts w:ascii="Tahoma" w:hAnsi="Tahoma" w:cs="Tahoma"/>
          <w:sz w:val="20"/>
          <w:szCs w:val="20"/>
        </w:rPr>
        <w:t xml:space="preserve">Prema dostupnim </w:t>
      </w:r>
      <w:r w:rsidR="00FE1482" w:rsidRPr="006F6CB9">
        <w:rPr>
          <w:rFonts w:ascii="Tahoma" w:hAnsi="Tahoma" w:cs="Tahoma"/>
          <w:sz w:val="20"/>
          <w:szCs w:val="20"/>
        </w:rPr>
        <w:t>statističkim podacima</w:t>
      </w:r>
      <w:r w:rsidRPr="006F6CB9">
        <w:rPr>
          <w:rFonts w:ascii="Tahoma" w:hAnsi="Tahoma" w:cs="Tahoma"/>
          <w:sz w:val="20"/>
          <w:szCs w:val="20"/>
        </w:rPr>
        <w:t xml:space="preserve"> Zagrebačka županija sudjeluje u bruto društvenom proizvodu Republike Hrvatske s oko </w:t>
      </w:r>
      <w:r w:rsidR="00662F04" w:rsidRPr="006F6CB9">
        <w:rPr>
          <w:rFonts w:ascii="Tahoma" w:hAnsi="Tahoma" w:cs="Tahoma"/>
          <w:sz w:val="20"/>
          <w:szCs w:val="20"/>
        </w:rPr>
        <w:t>6</w:t>
      </w:r>
      <w:r w:rsidRPr="006F6CB9">
        <w:rPr>
          <w:rFonts w:ascii="Tahoma" w:hAnsi="Tahoma" w:cs="Tahoma"/>
          <w:sz w:val="20"/>
          <w:szCs w:val="20"/>
        </w:rPr>
        <w:t>%</w:t>
      </w:r>
      <w:r w:rsidR="00FE1482" w:rsidRPr="006F6CB9">
        <w:rPr>
          <w:rStyle w:val="Referencafusnote"/>
          <w:rFonts w:ascii="Tahoma" w:hAnsi="Tahoma" w:cs="Tahoma"/>
          <w:sz w:val="20"/>
          <w:szCs w:val="20"/>
        </w:rPr>
        <w:footnoteReference w:id="15"/>
      </w:r>
      <w:r w:rsidRPr="006F6CB9">
        <w:rPr>
          <w:rFonts w:ascii="Tahoma" w:hAnsi="Tahoma" w:cs="Tahoma"/>
          <w:sz w:val="20"/>
          <w:szCs w:val="20"/>
        </w:rPr>
        <w:t xml:space="preserve"> dok istovremeno u Zagrebačkoj županiji živi 7</w:t>
      </w:r>
      <w:r w:rsidR="00FE1482" w:rsidRPr="006F6CB9">
        <w:rPr>
          <w:rFonts w:ascii="Tahoma" w:hAnsi="Tahoma" w:cs="Tahoma"/>
          <w:sz w:val="20"/>
          <w:szCs w:val="20"/>
        </w:rPr>
        <w:t>,75</w:t>
      </w:r>
      <w:r w:rsidRPr="006F6CB9">
        <w:rPr>
          <w:rFonts w:ascii="Tahoma" w:hAnsi="Tahoma" w:cs="Tahoma"/>
          <w:sz w:val="20"/>
          <w:szCs w:val="20"/>
        </w:rPr>
        <w:t xml:space="preserve">% populacije RH. </w:t>
      </w:r>
      <w:r w:rsidR="002B47A8" w:rsidRPr="006F6CB9">
        <w:rPr>
          <w:rFonts w:ascii="Tahoma" w:hAnsi="Tahoma" w:cs="Tahoma"/>
          <w:sz w:val="20"/>
          <w:szCs w:val="20"/>
        </w:rPr>
        <w:t>U kontekstu vrijednosti prodaje industrijskih proizvoda i izvoza udio Zagrebačke županije čini 7,6% ukupne vrijednosti prodanih proizvoda za RH, od toga se 6,0% odnosi na izvoz.</w:t>
      </w:r>
      <w:r w:rsidRPr="006F6CB9">
        <w:rPr>
          <w:rStyle w:val="Referencafusnote"/>
          <w:rFonts w:ascii="Tahoma" w:hAnsi="Tahoma" w:cs="Tahoma"/>
          <w:sz w:val="20"/>
          <w:szCs w:val="20"/>
        </w:rPr>
        <w:footnoteReference w:id="16"/>
      </w:r>
    </w:p>
    <w:p w14:paraId="7DA9BE66" w14:textId="77777777" w:rsidR="000A3616" w:rsidRPr="006F6CB9" w:rsidRDefault="000A3616" w:rsidP="000A3616">
      <w:pPr>
        <w:spacing w:after="0" w:line="23" w:lineRule="atLeast"/>
        <w:jc w:val="both"/>
        <w:rPr>
          <w:rFonts w:ascii="Tahoma" w:hAnsi="Tahoma" w:cs="Tahoma"/>
          <w:sz w:val="8"/>
          <w:szCs w:val="8"/>
        </w:rPr>
      </w:pPr>
    </w:p>
    <w:tbl>
      <w:tblPr>
        <w:tblW w:w="0" w:type="auto"/>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923"/>
        <w:gridCol w:w="896"/>
        <w:gridCol w:w="1320"/>
        <w:gridCol w:w="1326"/>
        <w:gridCol w:w="1281"/>
      </w:tblGrid>
      <w:tr w:rsidR="001A7435" w:rsidRPr="006F6CB9" w14:paraId="7472C7F0" w14:textId="77777777" w:rsidTr="00EE4EAD">
        <w:trPr>
          <w:trHeight w:val="283"/>
          <w:jc w:val="center"/>
        </w:trPr>
        <w:tc>
          <w:tcPr>
            <w:tcW w:w="923" w:type="dxa"/>
            <w:shd w:val="clear" w:color="auto" w:fill="auto"/>
            <w:vAlign w:val="center"/>
          </w:tcPr>
          <w:p w14:paraId="500D09A3" w14:textId="77777777" w:rsidR="001A7435" w:rsidRPr="006F6CB9" w:rsidRDefault="001A7435" w:rsidP="002A18F2">
            <w:pPr>
              <w:pStyle w:val="tablica1"/>
              <w:rPr>
                <w:b/>
                <w:bCs w:val="0"/>
              </w:rPr>
            </w:pPr>
            <w:r w:rsidRPr="006F6CB9">
              <w:rPr>
                <w:b/>
                <w:bCs w:val="0"/>
              </w:rPr>
              <w:t>Godina</w:t>
            </w:r>
          </w:p>
        </w:tc>
        <w:tc>
          <w:tcPr>
            <w:tcW w:w="896" w:type="dxa"/>
            <w:shd w:val="clear" w:color="auto" w:fill="auto"/>
            <w:vAlign w:val="center"/>
          </w:tcPr>
          <w:p w14:paraId="342C826B" w14:textId="77777777" w:rsidR="001A7435" w:rsidRPr="006F6CB9" w:rsidRDefault="001A7435" w:rsidP="002A18F2">
            <w:pPr>
              <w:pStyle w:val="tablica1"/>
              <w:rPr>
                <w:b/>
                <w:bCs w:val="0"/>
              </w:rPr>
            </w:pPr>
            <w:r w:rsidRPr="006F6CB9">
              <w:rPr>
                <w:b/>
                <w:bCs w:val="0"/>
              </w:rPr>
              <w:t xml:space="preserve">BDP </w:t>
            </w:r>
            <w:r w:rsidRPr="006F6CB9">
              <w:rPr>
                <w:b/>
                <w:bCs w:val="0"/>
              </w:rPr>
              <w:br/>
              <w:t>mil. EUR</w:t>
            </w:r>
          </w:p>
        </w:tc>
        <w:tc>
          <w:tcPr>
            <w:tcW w:w="1320" w:type="dxa"/>
            <w:shd w:val="clear" w:color="auto" w:fill="auto"/>
            <w:vAlign w:val="center"/>
          </w:tcPr>
          <w:p w14:paraId="2A941525" w14:textId="77777777" w:rsidR="001A7435" w:rsidRPr="006F6CB9" w:rsidRDefault="001A7435" w:rsidP="002A18F2">
            <w:pPr>
              <w:pStyle w:val="tablica1"/>
              <w:rPr>
                <w:b/>
                <w:bCs w:val="0"/>
              </w:rPr>
            </w:pPr>
            <w:r w:rsidRPr="006F6CB9">
              <w:rPr>
                <w:b/>
                <w:bCs w:val="0"/>
              </w:rPr>
              <w:t>Udio u BDP-u Hrvatske</w:t>
            </w:r>
          </w:p>
        </w:tc>
        <w:tc>
          <w:tcPr>
            <w:tcW w:w="1326" w:type="dxa"/>
            <w:shd w:val="clear" w:color="auto" w:fill="auto"/>
            <w:vAlign w:val="center"/>
          </w:tcPr>
          <w:p w14:paraId="0DFBF0DB" w14:textId="77777777" w:rsidR="001A7435" w:rsidRPr="006F6CB9" w:rsidRDefault="001A7435" w:rsidP="002A18F2">
            <w:pPr>
              <w:pStyle w:val="tablica1"/>
              <w:rPr>
                <w:b/>
                <w:bCs w:val="0"/>
              </w:rPr>
            </w:pPr>
            <w:r w:rsidRPr="006F6CB9">
              <w:rPr>
                <w:b/>
                <w:bCs w:val="0"/>
              </w:rPr>
              <w:t xml:space="preserve">BDP po stanovniku </w:t>
            </w:r>
            <w:r w:rsidRPr="006F6CB9">
              <w:rPr>
                <w:b/>
                <w:bCs w:val="0"/>
              </w:rPr>
              <w:br/>
              <w:t>EUR</w:t>
            </w:r>
          </w:p>
        </w:tc>
        <w:tc>
          <w:tcPr>
            <w:tcW w:w="1281" w:type="dxa"/>
            <w:shd w:val="clear" w:color="auto" w:fill="auto"/>
            <w:vAlign w:val="center"/>
          </w:tcPr>
          <w:p w14:paraId="1553AED1" w14:textId="77777777" w:rsidR="001A7435" w:rsidRPr="006F6CB9" w:rsidRDefault="001A7435" w:rsidP="002A18F2">
            <w:pPr>
              <w:pStyle w:val="tablica1"/>
              <w:rPr>
                <w:b/>
                <w:bCs w:val="0"/>
              </w:rPr>
            </w:pPr>
            <w:r w:rsidRPr="006F6CB9">
              <w:rPr>
                <w:b/>
                <w:bCs w:val="0"/>
              </w:rPr>
              <w:t xml:space="preserve">% </w:t>
            </w:r>
            <w:r w:rsidRPr="006F6CB9">
              <w:rPr>
                <w:b/>
                <w:bCs w:val="0"/>
              </w:rPr>
              <w:br/>
              <w:t>u odnosu na Hrvatsku</w:t>
            </w:r>
          </w:p>
        </w:tc>
      </w:tr>
      <w:tr w:rsidR="006A25B1" w:rsidRPr="006F6CB9" w14:paraId="2593EA07" w14:textId="77777777" w:rsidTr="00EE4EAD">
        <w:trPr>
          <w:trHeight w:val="283"/>
          <w:jc w:val="center"/>
        </w:trPr>
        <w:tc>
          <w:tcPr>
            <w:tcW w:w="923" w:type="dxa"/>
            <w:shd w:val="clear" w:color="auto" w:fill="FFF2CC" w:themeFill="accent4" w:themeFillTint="33"/>
            <w:vAlign w:val="center"/>
          </w:tcPr>
          <w:p w14:paraId="5F180103" w14:textId="77777777" w:rsidR="001A7435" w:rsidRPr="006F6CB9" w:rsidRDefault="001A7435" w:rsidP="002A18F2">
            <w:pPr>
              <w:pStyle w:val="tablica1"/>
            </w:pPr>
            <w:r w:rsidRPr="006F6CB9">
              <w:t>2017</w:t>
            </w:r>
          </w:p>
        </w:tc>
        <w:tc>
          <w:tcPr>
            <w:tcW w:w="896" w:type="dxa"/>
            <w:shd w:val="clear" w:color="auto" w:fill="FFF2CC" w:themeFill="accent4" w:themeFillTint="33"/>
            <w:vAlign w:val="center"/>
          </w:tcPr>
          <w:p w14:paraId="0EFBE66C" w14:textId="77777777" w:rsidR="001A7435" w:rsidRPr="006F6CB9" w:rsidRDefault="001A7435" w:rsidP="002A18F2">
            <w:pPr>
              <w:pStyle w:val="tablica1"/>
            </w:pPr>
            <w:r w:rsidRPr="006F6CB9">
              <w:t>2.85</w:t>
            </w:r>
          </w:p>
        </w:tc>
        <w:tc>
          <w:tcPr>
            <w:tcW w:w="1320" w:type="dxa"/>
            <w:shd w:val="clear" w:color="auto" w:fill="FFF2CC" w:themeFill="accent4" w:themeFillTint="33"/>
            <w:vAlign w:val="center"/>
          </w:tcPr>
          <w:p w14:paraId="70C37919" w14:textId="77777777" w:rsidR="001A7435" w:rsidRPr="006F6CB9" w:rsidRDefault="001A7435" w:rsidP="002A18F2">
            <w:pPr>
              <w:pStyle w:val="tablica1"/>
            </w:pPr>
            <w:r w:rsidRPr="006F6CB9">
              <w:t>5,8</w:t>
            </w:r>
          </w:p>
        </w:tc>
        <w:tc>
          <w:tcPr>
            <w:tcW w:w="1326" w:type="dxa"/>
            <w:shd w:val="clear" w:color="auto" w:fill="FFF2CC" w:themeFill="accent4" w:themeFillTint="33"/>
            <w:vAlign w:val="center"/>
          </w:tcPr>
          <w:p w14:paraId="1609B94F" w14:textId="77777777" w:rsidR="001A7435" w:rsidRPr="006F6CB9" w:rsidRDefault="001A7435" w:rsidP="002A18F2">
            <w:pPr>
              <w:pStyle w:val="tablica1"/>
            </w:pPr>
            <w:r w:rsidRPr="006F6CB9">
              <w:t>9.14</w:t>
            </w:r>
          </w:p>
        </w:tc>
        <w:tc>
          <w:tcPr>
            <w:tcW w:w="1281" w:type="dxa"/>
            <w:shd w:val="clear" w:color="auto" w:fill="FFF2CC" w:themeFill="accent4" w:themeFillTint="33"/>
            <w:vAlign w:val="center"/>
          </w:tcPr>
          <w:p w14:paraId="0E16BDAE" w14:textId="77777777" w:rsidR="001A7435" w:rsidRPr="006F6CB9" w:rsidRDefault="001A7435" w:rsidP="002A18F2">
            <w:pPr>
              <w:pStyle w:val="tablica1"/>
            </w:pPr>
            <w:r w:rsidRPr="006F6CB9">
              <w:t>76,2</w:t>
            </w:r>
          </w:p>
        </w:tc>
      </w:tr>
      <w:tr w:rsidR="001A7435" w:rsidRPr="006F6CB9" w14:paraId="22787181" w14:textId="77777777" w:rsidTr="00EE4EAD">
        <w:trPr>
          <w:trHeight w:val="283"/>
          <w:jc w:val="center"/>
        </w:trPr>
        <w:tc>
          <w:tcPr>
            <w:tcW w:w="923" w:type="dxa"/>
            <w:shd w:val="clear" w:color="auto" w:fill="auto"/>
            <w:vAlign w:val="center"/>
          </w:tcPr>
          <w:p w14:paraId="16E79A65" w14:textId="77777777" w:rsidR="001A7435" w:rsidRPr="006F6CB9" w:rsidRDefault="001A7435" w:rsidP="002A18F2">
            <w:pPr>
              <w:pStyle w:val="tablica1"/>
            </w:pPr>
            <w:r w:rsidRPr="006F6CB9">
              <w:t>2018</w:t>
            </w:r>
          </w:p>
        </w:tc>
        <w:tc>
          <w:tcPr>
            <w:tcW w:w="896" w:type="dxa"/>
            <w:shd w:val="clear" w:color="auto" w:fill="auto"/>
            <w:vAlign w:val="center"/>
          </w:tcPr>
          <w:p w14:paraId="7760AA0E" w14:textId="77777777" w:rsidR="001A7435" w:rsidRPr="006F6CB9" w:rsidRDefault="001A7435" w:rsidP="002A18F2">
            <w:pPr>
              <w:pStyle w:val="tablica1"/>
            </w:pPr>
            <w:r w:rsidRPr="006F6CB9">
              <w:t>3.055</w:t>
            </w:r>
          </w:p>
        </w:tc>
        <w:tc>
          <w:tcPr>
            <w:tcW w:w="1320" w:type="dxa"/>
            <w:shd w:val="clear" w:color="auto" w:fill="auto"/>
            <w:vAlign w:val="center"/>
          </w:tcPr>
          <w:p w14:paraId="5268C389" w14:textId="77777777" w:rsidR="001A7435" w:rsidRPr="006F6CB9" w:rsidRDefault="001A7435" w:rsidP="002A18F2">
            <w:pPr>
              <w:pStyle w:val="tablica1"/>
            </w:pPr>
            <w:r w:rsidRPr="006F6CB9">
              <w:t>5,9</w:t>
            </w:r>
          </w:p>
        </w:tc>
        <w:tc>
          <w:tcPr>
            <w:tcW w:w="1326" w:type="dxa"/>
            <w:shd w:val="clear" w:color="auto" w:fill="auto"/>
            <w:vAlign w:val="center"/>
          </w:tcPr>
          <w:p w14:paraId="182240B4" w14:textId="77777777" w:rsidR="001A7435" w:rsidRPr="006F6CB9" w:rsidRDefault="001A7435" w:rsidP="002A18F2">
            <w:pPr>
              <w:pStyle w:val="tablica1"/>
            </w:pPr>
            <w:r w:rsidRPr="006F6CB9">
              <w:t>9.858</w:t>
            </w:r>
          </w:p>
        </w:tc>
        <w:tc>
          <w:tcPr>
            <w:tcW w:w="1281" w:type="dxa"/>
            <w:shd w:val="clear" w:color="auto" w:fill="auto"/>
            <w:vAlign w:val="center"/>
          </w:tcPr>
          <w:p w14:paraId="7518FC60" w14:textId="77777777" w:rsidR="001A7435" w:rsidRPr="006F6CB9" w:rsidRDefault="001A7435" w:rsidP="002A18F2">
            <w:pPr>
              <w:pStyle w:val="tablica1"/>
            </w:pPr>
            <w:r w:rsidRPr="006F6CB9">
              <w:t>77,6</w:t>
            </w:r>
          </w:p>
        </w:tc>
      </w:tr>
      <w:tr w:rsidR="006A25B1" w:rsidRPr="006F6CB9" w14:paraId="006D54D9" w14:textId="77777777" w:rsidTr="00EE4EAD">
        <w:trPr>
          <w:trHeight w:val="283"/>
          <w:jc w:val="center"/>
        </w:trPr>
        <w:tc>
          <w:tcPr>
            <w:tcW w:w="923" w:type="dxa"/>
            <w:shd w:val="clear" w:color="auto" w:fill="FFF2CC" w:themeFill="accent4" w:themeFillTint="33"/>
            <w:vAlign w:val="center"/>
          </w:tcPr>
          <w:p w14:paraId="67D80C9E" w14:textId="77777777" w:rsidR="001A7435" w:rsidRPr="006F6CB9" w:rsidRDefault="001A7435" w:rsidP="002A18F2">
            <w:pPr>
              <w:pStyle w:val="tablica1"/>
            </w:pPr>
            <w:r w:rsidRPr="006F6CB9">
              <w:t>2019</w:t>
            </w:r>
          </w:p>
        </w:tc>
        <w:tc>
          <w:tcPr>
            <w:tcW w:w="896" w:type="dxa"/>
            <w:shd w:val="clear" w:color="auto" w:fill="FFF2CC" w:themeFill="accent4" w:themeFillTint="33"/>
            <w:vAlign w:val="center"/>
          </w:tcPr>
          <w:p w14:paraId="660F9136" w14:textId="77777777" w:rsidR="001A7435" w:rsidRPr="006F6CB9" w:rsidRDefault="001A7435" w:rsidP="002A18F2">
            <w:pPr>
              <w:pStyle w:val="tablica1"/>
            </w:pPr>
            <w:r w:rsidRPr="006F6CB9">
              <w:t>3.263</w:t>
            </w:r>
          </w:p>
        </w:tc>
        <w:tc>
          <w:tcPr>
            <w:tcW w:w="1320" w:type="dxa"/>
            <w:shd w:val="clear" w:color="auto" w:fill="FFF2CC" w:themeFill="accent4" w:themeFillTint="33"/>
            <w:vAlign w:val="center"/>
          </w:tcPr>
          <w:p w14:paraId="7E42B05C" w14:textId="77777777" w:rsidR="001A7435" w:rsidRPr="006F6CB9" w:rsidRDefault="001A7435" w:rsidP="002A18F2">
            <w:pPr>
              <w:pStyle w:val="tablica1"/>
            </w:pPr>
            <w:r w:rsidRPr="006F6CB9">
              <w:t>6,0</w:t>
            </w:r>
          </w:p>
        </w:tc>
        <w:tc>
          <w:tcPr>
            <w:tcW w:w="1326" w:type="dxa"/>
            <w:shd w:val="clear" w:color="auto" w:fill="FFF2CC" w:themeFill="accent4" w:themeFillTint="33"/>
            <w:vAlign w:val="center"/>
          </w:tcPr>
          <w:p w14:paraId="5F74C144" w14:textId="77777777" w:rsidR="001A7435" w:rsidRPr="006F6CB9" w:rsidRDefault="001A7435" w:rsidP="002A18F2">
            <w:pPr>
              <w:pStyle w:val="tablica1"/>
            </w:pPr>
            <w:r w:rsidRPr="006F6CB9">
              <w:t>10.546</w:t>
            </w:r>
          </w:p>
        </w:tc>
        <w:tc>
          <w:tcPr>
            <w:tcW w:w="1281" w:type="dxa"/>
            <w:shd w:val="clear" w:color="auto" w:fill="FFF2CC" w:themeFill="accent4" w:themeFillTint="33"/>
            <w:vAlign w:val="center"/>
          </w:tcPr>
          <w:p w14:paraId="1D2733AF" w14:textId="77777777" w:rsidR="001A7435" w:rsidRPr="006F6CB9" w:rsidRDefault="001A7435" w:rsidP="002A18F2">
            <w:pPr>
              <w:pStyle w:val="tablica1"/>
            </w:pPr>
            <w:r w:rsidRPr="006F6CB9">
              <w:t>78,3</w:t>
            </w:r>
          </w:p>
        </w:tc>
      </w:tr>
      <w:tr w:rsidR="001A7435" w:rsidRPr="006F6CB9" w14:paraId="62121F66" w14:textId="77777777" w:rsidTr="00EE4EAD">
        <w:trPr>
          <w:trHeight w:val="283"/>
          <w:jc w:val="center"/>
        </w:trPr>
        <w:tc>
          <w:tcPr>
            <w:tcW w:w="923" w:type="dxa"/>
            <w:shd w:val="clear" w:color="auto" w:fill="auto"/>
            <w:vAlign w:val="center"/>
          </w:tcPr>
          <w:p w14:paraId="22083A4D" w14:textId="77777777" w:rsidR="001A7435" w:rsidRPr="006F6CB9" w:rsidRDefault="001A7435" w:rsidP="002A18F2">
            <w:pPr>
              <w:pStyle w:val="tablica1"/>
            </w:pPr>
            <w:r w:rsidRPr="006F6CB9">
              <w:t>2020</w:t>
            </w:r>
          </w:p>
        </w:tc>
        <w:tc>
          <w:tcPr>
            <w:tcW w:w="896" w:type="dxa"/>
            <w:shd w:val="clear" w:color="auto" w:fill="auto"/>
            <w:vAlign w:val="center"/>
          </w:tcPr>
          <w:p w14:paraId="1EDCCDF5" w14:textId="77777777" w:rsidR="001A7435" w:rsidRPr="006F6CB9" w:rsidRDefault="001A7435" w:rsidP="002A18F2">
            <w:pPr>
              <w:pStyle w:val="tablica1"/>
            </w:pPr>
            <w:r w:rsidRPr="006F6CB9">
              <w:t>3.195</w:t>
            </w:r>
          </w:p>
        </w:tc>
        <w:tc>
          <w:tcPr>
            <w:tcW w:w="1320" w:type="dxa"/>
            <w:shd w:val="clear" w:color="auto" w:fill="auto"/>
            <w:vAlign w:val="center"/>
          </w:tcPr>
          <w:p w14:paraId="17D5FB89" w14:textId="77777777" w:rsidR="001A7435" w:rsidRPr="006F6CB9" w:rsidRDefault="001A7435" w:rsidP="002A18F2">
            <w:pPr>
              <w:pStyle w:val="tablica1"/>
            </w:pPr>
            <w:r w:rsidRPr="006F6CB9">
              <w:t>6,3</w:t>
            </w:r>
          </w:p>
        </w:tc>
        <w:tc>
          <w:tcPr>
            <w:tcW w:w="1326" w:type="dxa"/>
            <w:shd w:val="clear" w:color="auto" w:fill="auto"/>
            <w:vAlign w:val="center"/>
          </w:tcPr>
          <w:p w14:paraId="071F6DD8" w14:textId="77777777" w:rsidR="001A7435" w:rsidRPr="006F6CB9" w:rsidRDefault="001A7435" w:rsidP="002A18F2">
            <w:pPr>
              <w:pStyle w:val="tablica1"/>
            </w:pPr>
            <w:r w:rsidRPr="006F6CB9">
              <w:t>10.315</w:t>
            </w:r>
          </w:p>
        </w:tc>
        <w:tc>
          <w:tcPr>
            <w:tcW w:w="1281" w:type="dxa"/>
            <w:shd w:val="clear" w:color="auto" w:fill="auto"/>
            <w:vAlign w:val="center"/>
          </w:tcPr>
          <w:p w14:paraId="5BC5BE59" w14:textId="77777777" w:rsidR="001A7435" w:rsidRPr="006F6CB9" w:rsidRDefault="001A7435" w:rsidP="002A18F2">
            <w:pPr>
              <w:pStyle w:val="tablica1"/>
            </w:pPr>
            <w:r w:rsidRPr="006F6CB9">
              <w:t>82,7</w:t>
            </w:r>
          </w:p>
        </w:tc>
      </w:tr>
    </w:tbl>
    <w:p w14:paraId="422C7220" w14:textId="77777777" w:rsidR="000172F5" w:rsidRPr="006F6CB9" w:rsidRDefault="000172F5" w:rsidP="002A18F2">
      <w:pPr>
        <w:pStyle w:val="tablica1"/>
      </w:pPr>
      <w:bookmarkStart w:id="42" w:name="_Toc403144379"/>
    </w:p>
    <w:p w14:paraId="3E22FEC1" w14:textId="0BC4A9E1" w:rsidR="000172F5" w:rsidRPr="006F6CB9" w:rsidRDefault="0032684D" w:rsidP="0032684D">
      <w:pPr>
        <w:pStyle w:val="Opisslike"/>
        <w:jc w:val="center"/>
        <w:rPr>
          <w:rFonts w:ascii="Tahoma" w:hAnsi="Tahoma" w:cs="Tahoma"/>
          <w:b w:val="0"/>
          <w:bCs w:val="0"/>
          <w:color w:val="auto"/>
        </w:rPr>
      </w:pPr>
      <w:bookmarkStart w:id="43" w:name="_Toc464041395"/>
      <w:bookmarkStart w:id="44" w:name="_Toc140221771"/>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10</w:t>
      </w:r>
      <w:r w:rsidRPr="006F6CB9">
        <w:rPr>
          <w:rFonts w:ascii="Tahoma" w:hAnsi="Tahoma" w:cs="Tahoma"/>
          <w:color w:val="auto"/>
        </w:rPr>
        <w:fldChar w:fldCharType="end"/>
      </w:r>
      <w:r w:rsidR="000172F5" w:rsidRPr="006F6CB9">
        <w:rPr>
          <w:rFonts w:ascii="Tahoma" w:hAnsi="Tahoma" w:cs="Tahoma"/>
          <w:color w:val="auto"/>
        </w:rPr>
        <w:t xml:space="preserve"> </w:t>
      </w:r>
      <w:r w:rsidR="000172F5" w:rsidRPr="006F6CB9">
        <w:rPr>
          <w:rFonts w:ascii="Tahoma" w:hAnsi="Tahoma" w:cs="Tahoma"/>
          <w:b w:val="0"/>
          <w:bCs w:val="0"/>
          <w:color w:val="auto"/>
        </w:rPr>
        <w:t xml:space="preserve">Bruto domaći proizvod </w:t>
      </w:r>
      <w:r w:rsidR="001A7435" w:rsidRPr="006F6CB9">
        <w:rPr>
          <w:rFonts w:ascii="Tahoma" w:hAnsi="Tahoma" w:cs="Tahoma"/>
          <w:b w:val="0"/>
          <w:bCs w:val="0"/>
          <w:color w:val="auto"/>
        </w:rPr>
        <w:t xml:space="preserve">Zagrebačke županije </w:t>
      </w:r>
      <w:bookmarkStart w:id="45" w:name="_Toc403144380"/>
      <w:bookmarkEnd w:id="42"/>
      <w:r w:rsidR="000172F5" w:rsidRPr="006F6CB9">
        <w:rPr>
          <w:rFonts w:ascii="Tahoma" w:hAnsi="Tahoma" w:cs="Tahoma"/>
          <w:b w:val="0"/>
          <w:bCs w:val="0"/>
          <w:color w:val="auto"/>
        </w:rPr>
        <w:t>u razdoblju od 20</w:t>
      </w:r>
      <w:r w:rsidR="00662F04" w:rsidRPr="006F6CB9">
        <w:rPr>
          <w:rFonts w:ascii="Tahoma" w:hAnsi="Tahoma" w:cs="Tahoma"/>
          <w:b w:val="0"/>
          <w:bCs w:val="0"/>
          <w:color w:val="auto"/>
        </w:rPr>
        <w:t>17</w:t>
      </w:r>
      <w:r w:rsidR="000172F5" w:rsidRPr="006F6CB9">
        <w:rPr>
          <w:rFonts w:ascii="Tahoma" w:hAnsi="Tahoma" w:cs="Tahoma"/>
          <w:b w:val="0"/>
          <w:bCs w:val="0"/>
          <w:color w:val="auto"/>
        </w:rPr>
        <w:t>. do 20</w:t>
      </w:r>
      <w:r w:rsidR="00662F04" w:rsidRPr="006F6CB9">
        <w:rPr>
          <w:rFonts w:ascii="Tahoma" w:hAnsi="Tahoma" w:cs="Tahoma"/>
          <w:b w:val="0"/>
          <w:bCs w:val="0"/>
          <w:color w:val="auto"/>
        </w:rPr>
        <w:t>20</w:t>
      </w:r>
      <w:r w:rsidR="000172F5" w:rsidRPr="006F6CB9">
        <w:rPr>
          <w:rFonts w:ascii="Tahoma" w:hAnsi="Tahoma" w:cs="Tahoma"/>
          <w:b w:val="0"/>
          <w:bCs w:val="0"/>
          <w:color w:val="auto"/>
        </w:rPr>
        <w:t>.</w:t>
      </w:r>
      <w:r w:rsidRPr="006F6CB9">
        <w:rPr>
          <w:rFonts w:ascii="Tahoma" w:hAnsi="Tahoma" w:cs="Tahoma"/>
          <w:b w:val="0"/>
          <w:bCs w:val="0"/>
          <w:color w:val="auto"/>
        </w:rPr>
        <w:t xml:space="preserve"> </w:t>
      </w:r>
      <w:r w:rsidR="000172F5" w:rsidRPr="006F6CB9">
        <w:rPr>
          <w:rFonts w:ascii="Tahoma" w:hAnsi="Tahoma" w:cs="Tahoma"/>
          <w:b w:val="0"/>
          <w:bCs w:val="0"/>
          <w:color w:val="auto"/>
        </w:rPr>
        <w:t>prema trenutnim cijenama</w:t>
      </w:r>
      <w:bookmarkEnd w:id="43"/>
      <w:bookmarkEnd w:id="45"/>
      <w:r w:rsidR="00196480" w:rsidRPr="006F6CB9">
        <w:rPr>
          <w:rStyle w:val="Referencafusnote"/>
          <w:rFonts w:ascii="Tahoma" w:hAnsi="Tahoma" w:cs="Tahoma"/>
          <w:b w:val="0"/>
          <w:bCs w:val="0"/>
          <w:color w:val="auto"/>
        </w:rPr>
        <w:footnoteReference w:id="17"/>
      </w:r>
      <w:bookmarkEnd w:id="44"/>
    </w:p>
    <w:p w14:paraId="61780E7C" w14:textId="77777777" w:rsidR="000A3616" w:rsidRPr="006F6CB9" w:rsidRDefault="000A3616" w:rsidP="000A3616">
      <w:pPr>
        <w:spacing w:after="0"/>
        <w:rPr>
          <w:sz w:val="8"/>
          <w:szCs w:val="8"/>
          <w:lang w:eastAsia="hr-HR"/>
        </w:rPr>
      </w:pPr>
    </w:p>
    <w:p w14:paraId="3D296B5C" w14:textId="2EE1B4F4" w:rsidR="00A31A97" w:rsidRPr="006F6CB9" w:rsidRDefault="00171AF9" w:rsidP="00CD3072">
      <w:pPr>
        <w:autoSpaceDE w:val="0"/>
        <w:autoSpaceDN w:val="0"/>
        <w:adjustRightInd w:val="0"/>
        <w:spacing w:after="200" w:line="276" w:lineRule="auto"/>
        <w:jc w:val="both"/>
        <w:rPr>
          <w:rFonts w:ascii="Tahoma" w:eastAsia="Times New Roman" w:hAnsi="Tahoma" w:cs="Tahoma"/>
          <w:bCs/>
          <w:iCs/>
          <w:sz w:val="20"/>
          <w:szCs w:val="20"/>
          <w:lang w:eastAsia="hr-HR"/>
        </w:rPr>
      </w:pPr>
      <w:bookmarkStart w:id="46" w:name="_Toc416707302"/>
      <w:bookmarkStart w:id="47" w:name="_Toc416708336"/>
      <w:bookmarkStart w:id="48" w:name="_Toc416708412"/>
      <w:bookmarkStart w:id="49" w:name="_Toc416708471"/>
      <w:bookmarkStart w:id="50" w:name="_Toc464041232"/>
      <w:r w:rsidRPr="006F6CB9">
        <w:rPr>
          <w:rFonts w:ascii="Tahoma" w:eastAsia="Times New Roman" w:hAnsi="Tahoma" w:cs="Tahoma"/>
          <w:bCs/>
          <w:iCs/>
          <w:sz w:val="20"/>
          <w:szCs w:val="20"/>
          <w:lang w:eastAsia="hr-HR"/>
        </w:rPr>
        <w:t>Zagrebačka županija ima raznolik krajolik i plodno tlo, što stvara povoljne uvjete za bavljenje raznim poljoprivrednim djelatnostima. Stoga je na području Županije registriran značajan broj poljoprivrednih gospodarstava</w:t>
      </w:r>
      <w:r w:rsidR="00A31A97" w:rsidRPr="006F6CB9">
        <w:rPr>
          <w:rFonts w:ascii="Tahoma" w:eastAsia="Times New Roman" w:hAnsi="Tahoma" w:cs="Tahoma"/>
          <w:bCs/>
          <w:iCs/>
          <w:sz w:val="20"/>
          <w:szCs w:val="20"/>
          <w:lang w:eastAsia="hr-HR"/>
        </w:rPr>
        <w:t xml:space="preserve"> koja se bave raznim poljoprivrednim djelatnostima, uključujući ratarstvo, voćarstvo, povrtlarstvo, vinogradarstvo, stočarstvo i druge oblike poljoprivredne proizvodnje. </w:t>
      </w:r>
      <w:r w:rsidR="002A1412" w:rsidRPr="006F6CB9">
        <w:rPr>
          <w:rFonts w:ascii="Tahoma" w:eastAsia="Times New Roman" w:hAnsi="Tahoma" w:cs="Tahoma"/>
          <w:bCs/>
          <w:iCs/>
          <w:sz w:val="20"/>
          <w:szCs w:val="20"/>
          <w:lang w:eastAsia="hr-HR"/>
        </w:rPr>
        <w:t>Poljoprivredna gospodarstva</w:t>
      </w:r>
      <w:r w:rsidR="00A31A97" w:rsidRPr="006F6CB9">
        <w:rPr>
          <w:rFonts w:ascii="Tahoma" w:eastAsia="Times New Roman" w:hAnsi="Tahoma" w:cs="Tahoma"/>
          <w:bCs/>
          <w:iCs/>
          <w:sz w:val="20"/>
          <w:szCs w:val="20"/>
          <w:lang w:eastAsia="hr-HR"/>
        </w:rPr>
        <w:t xml:space="preserve"> često igraju važnu ulogu u lokalnoj zajednici pružajući svježe proizvode, održavajući tradicionalne metode poljoprivredne proizvodnje i podržavajući ruralni razvoj. </w:t>
      </w:r>
    </w:p>
    <w:p w14:paraId="0DA0E10F" w14:textId="41143708" w:rsidR="00171AF9" w:rsidRPr="006F6CB9" w:rsidRDefault="00171AF9" w:rsidP="00CD3072">
      <w:pPr>
        <w:autoSpaceDE w:val="0"/>
        <w:autoSpaceDN w:val="0"/>
        <w:adjustRightInd w:val="0"/>
        <w:spacing w:after="200" w:line="276" w:lineRule="auto"/>
        <w:jc w:val="both"/>
        <w:rPr>
          <w:rFonts w:ascii="Tahoma" w:eastAsia="Times New Roman" w:hAnsi="Tahoma" w:cs="Tahoma"/>
          <w:bCs/>
          <w:iCs/>
          <w:sz w:val="20"/>
          <w:szCs w:val="20"/>
          <w:lang w:eastAsia="hr-HR"/>
        </w:rPr>
      </w:pPr>
      <w:r w:rsidRPr="006F6CB9">
        <w:rPr>
          <w:rFonts w:ascii="Tahoma" w:eastAsia="Times New Roman" w:hAnsi="Tahoma" w:cs="Tahoma"/>
          <w:bCs/>
          <w:iCs/>
          <w:sz w:val="20"/>
          <w:szCs w:val="20"/>
          <w:lang w:eastAsia="hr-HR"/>
        </w:rPr>
        <w:t xml:space="preserve">Prema podacima iz Upisnika poljoprivrednika na </w:t>
      </w:r>
      <w:r w:rsidR="00BE243A" w:rsidRPr="006F6CB9">
        <w:rPr>
          <w:rFonts w:ascii="Tahoma" w:eastAsia="Times New Roman" w:hAnsi="Tahoma" w:cs="Tahoma"/>
          <w:bCs/>
          <w:iCs/>
          <w:sz w:val="20"/>
          <w:szCs w:val="20"/>
          <w:lang w:eastAsia="hr-HR"/>
        </w:rPr>
        <w:t>području Županije je na kraju 2022. godine bilo registrirano ukupno 14.095</w:t>
      </w:r>
      <w:r w:rsidR="004417BE" w:rsidRPr="006F6CB9">
        <w:rPr>
          <w:rStyle w:val="Referencafusnote"/>
          <w:rFonts w:ascii="Tahoma" w:eastAsia="Times New Roman" w:hAnsi="Tahoma" w:cs="Tahoma"/>
          <w:bCs/>
          <w:iCs/>
          <w:sz w:val="20"/>
          <w:szCs w:val="20"/>
          <w:lang w:eastAsia="hr-HR"/>
        </w:rPr>
        <w:footnoteReference w:id="18"/>
      </w:r>
      <w:r w:rsidR="00BE243A" w:rsidRPr="006F6CB9">
        <w:rPr>
          <w:rFonts w:ascii="Tahoma" w:eastAsia="Times New Roman" w:hAnsi="Tahoma" w:cs="Tahoma"/>
          <w:bCs/>
          <w:iCs/>
          <w:sz w:val="20"/>
          <w:szCs w:val="20"/>
          <w:lang w:eastAsia="hr-HR"/>
        </w:rPr>
        <w:t xml:space="preserve"> poljoprivrednih gospodarstava</w:t>
      </w:r>
      <w:r w:rsidR="000F07BD" w:rsidRPr="006F6CB9">
        <w:rPr>
          <w:rFonts w:ascii="Tahoma" w:eastAsia="Times New Roman" w:hAnsi="Tahoma" w:cs="Tahoma"/>
          <w:bCs/>
          <w:iCs/>
          <w:sz w:val="20"/>
          <w:szCs w:val="20"/>
          <w:lang w:eastAsia="hr-HR"/>
        </w:rPr>
        <w:t xml:space="preserve"> što je Zagrebačku županiju smjestilo na </w:t>
      </w:r>
      <w:r w:rsidR="004417BE" w:rsidRPr="006F6CB9">
        <w:rPr>
          <w:rFonts w:ascii="Tahoma" w:eastAsia="Times New Roman" w:hAnsi="Tahoma" w:cs="Tahoma"/>
          <w:bCs/>
          <w:iCs/>
          <w:sz w:val="20"/>
          <w:szCs w:val="20"/>
          <w:lang w:eastAsia="hr-HR"/>
        </w:rPr>
        <w:t xml:space="preserve">sam </w:t>
      </w:r>
      <w:r w:rsidR="000F07BD" w:rsidRPr="006F6CB9">
        <w:rPr>
          <w:rFonts w:ascii="Tahoma" w:eastAsia="Times New Roman" w:hAnsi="Tahoma" w:cs="Tahoma"/>
          <w:bCs/>
          <w:iCs/>
          <w:sz w:val="20"/>
          <w:szCs w:val="20"/>
          <w:lang w:eastAsia="hr-HR"/>
        </w:rPr>
        <w:t xml:space="preserve">vrh liste županija s najvećim brojem poljoprivrednih gospodarstava, ispred Splitsko-dalmatinske i Osječko-baranjske županije. </w:t>
      </w:r>
      <w:r w:rsidR="00A31A97" w:rsidRPr="006F6CB9">
        <w:rPr>
          <w:rFonts w:ascii="Tahoma" w:eastAsia="Times New Roman" w:hAnsi="Tahoma" w:cs="Tahoma"/>
          <w:bCs/>
          <w:iCs/>
          <w:sz w:val="20"/>
          <w:szCs w:val="20"/>
          <w:lang w:eastAsia="hr-HR"/>
        </w:rPr>
        <w:t xml:space="preserve">Među registriranim </w:t>
      </w:r>
      <w:r w:rsidR="004417BE" w:rsidRPr="006F6CB9">
        <w:rPr>
          <w:rFonts w:ascii="Tahoma" w:eastAsia="Times New Roman" w:hAnsi="Tahoma" w:cs="Tahoma"/>
          <w:bCs/>
          <w:iCs/>
          <w:sz w:val="20"/>
          <w:szCs w:val="20"/>
          <w:lang w:eastAsia="hr-HR"/>
        </w:rPr>
        <w:t>poljoprivredni</w:t>
      </w:r>
      <w:r w:rsidR="00A31A97" w:rsidRPr="006F6CB9">
        <w:rPr>
          <w:rFonts w:ascii="Tahoma" w:eastAsia="Times New Roman" w:hAnsi="Tahoma" w:cs="Tahoma"/>
          <w:bCs/>
          <w:iCs/>
          <w:sz w:val="20"/>
          <w:szCs w:val="20"/>
          <w:lang w:eastAsia="hr-HR"/>
        </w:rPr>
        <w:t>m</w:t>
      </w:r>
      <w:r w:rsidR="004417BE" w:rsidRPr="006F6CB9">
        <w:rPr>
          <w:rFonts w:ascii="Tahoma" w:eastAsia="Times New Roman" w:hAnsi="Tahoma" w:cs="Tahoma"/>
          <w:bCs/>
          <w:iCs/>
          <w:sz w:val="20"/>
          <w:szCs w:val="20"/>
          <w:lang w:eastAsia="hr-HR"/>
        </w:rPr>
        <w:t xml:space="preserve"> gospodarstv</w:t>
      </w:r>
      <w:r w:rsidR="00A31A97" w:rsidRPr="006F6CB9">
        <w:rPr>
          <w:rFonts w:ascii="Tahoma" w:eastAsia="Times New Roman" w:hAnsi="Tahoma" w:cs="Tahoma"/>
          <w:bCs/>
          <w:iCs/>
          <w:sz w:val="20"/>
          <w:szCs w:val="20"/>
          <w:lang w:eastAsia="hr-HR"/>
        </w:rPr>
        <w:t>im</w:t>
      </w:r>
      <w:r w:rsidR="004417BE" w:rsidRPr="006F6CB9">
        <w:rPr>
          <w:rFonts w:ascii="Tahoma" w:eastAsia="Times New Roman" w:hAnsi="Tahoma" w:cs="Tahoma"/>
          <w:bCs/>
          <w:iCs/>
          <w:sz w:val="20"/>
          <w:szCs w:val="20"/>
          <w:lang w:eastAsia="hr-HR"/>
        </w:rPr>
        <w:t xml:space="preserve">a </w:t>
      </w:r>
      <w:r w:rsidR="00A31A97" w:rsidRPr="006F6CB9">
        <w:rPr>
          <w:rFonts w:ascii="Tahoma" w:eastAsia="Times New Roman" w:hAnsi="Tahoma" w:cs="Tahoma"/>
          <w:bCs/>
          <w:iCs/>
          <w:sz w:val="20"/>
          <w:szCs w:val="20"/>
          <w:lang w:eastAsia="hr-HR"/>
        </w:rPr>
        <w:t xml:space="preserve">najviše je </w:t>
      </w:r>
      <w:r w:rsidR="004417BE" w:rsidRPr="006F6CB9">
        <w:rPr>
          <w:rFonts w:ascii="Tahoma" w:eastAsia="Times New Roman" w:hAnsi="Tahoma" w:cs="Tahoma"/>
          <w:bCs/>
          <w:iCs/>
          <w:sz w:val="20"/>
          <w:szCs w:val="20"/>
          <w:lang w:eastAsia="hr-HR"/>
        </w:rPr>
        <w:t>obiteljsk</w:t>
      </w:r>
      <w:r w:rsidR="00A31A97" w:rsidRPr="006F6CB9">
        <w:rPr>
          <w:rFonts w:ascii="Tahoma" w:eastAsia="Times New Roman" w:hAnsi="Tahoma" w:cs="Tahoma"/>
          <w:bCs/>
          <w:iCs/>
          <w:sz w:val="20"/>
          <w:szCs w:val="20"/>
          <w:lang w:eastAsia="hr-HR"/>
        </w:rPr>
        <w:t>ih</w:t>
      </w:r>
      <w:r w:rsidR="004417BE" w:rsidRPr="006F6CB9">
        <w:rPr>
          <w:rFonts w:ascii="Tahoma" w:eastAsia="Times New Roman" w:hAnsi="Tahoma" w:cs="Tahoma"/>
          <w:bCs/>
          <w:iCs/>
          <w:sz w:val="20"/>
          <w:szCs w:val="20"/>
          <w:lang w:eastAsia="hr-HR"/>
        </w:rPr>
        <w:t xml:space="preserve"> gospodarst</w:t>
      </w:r>
      <w:r w:rsidR="00A31A97" w:rsidRPr="006F6CB9">
        <w:rPr>
          <w:rFonts w:ascii="Tahoma" w:eastAsia="Times New Roman" w:hAnsi="Tahoma" w:cs="Tahoma"/>
          <w:bCs/>
          <w:iCs/>
          <w:sz w:val="20"/>
          <w:szCs w:val="20"/>
          <w:lang w:eastAsia="hr-HR"/>
        </w:rPr>
        <w:t>a</w:t>
      </w:r>
      <w:r w:rsidR="004417BE" w:rsidRPr="006F6CB9">
        <w:rPr>
          <w:rFonts w:ascii="Tahoma" w:eastAsia="Times New Roman" w:hAnsi="Tahoma" w:cs="Tahoma"/>
          <w:bCs/>
          <w:iCs/>
          <w:sz w:val="20"/>
          <w:szCs w:val="20"/>
          <w:lang w:eastAsia="hr-HR"/>
        </w:rPr>
        <w:t xml:space="preserve">va (11.882) </w:t>
      </w:r>
      <w:r w:rsidR="00A31A97" w:rsidRPr="006F6CB9">
        <w:rPr>
          <w:rFonts w:ascii="Tahoma" w:eastAsia="Times New Roman" w:hAnsi="Tahoma" w:cs="Tahoma"/>
          <w:bCs/>
          <w:iCs/>
          <w:sz w:val="20"/>
          <w:szCs w:val="20"/>
          <w:lang w:eastAsia="hr-HR"/>
        </w:rPr>
        <w:t>i samoopskrbnih poljoprivrednih gospodarstava (1.798).</w:t>
      </w:r>
    </w:p>
    <w:p w14:paraId="166824C5" w14:textId="5D6B5A93" w:rsidR="00021E60" w:rsidRPr="006F6CB9" w:rsidRDefault="00DB1618" w:rsidP="00CD3072">
      <w:pPr>
        <w:autoSpaceDE w:val="0"/>
        <w:autoSpaceDN w:val="0"/>
        <w:adjustRightInd w:val="0"/>
        <w:spacing w:after="200" w:line="276" w:lineRule="auto"/>
        <w:jc w:val="both"/>
        <w:rPr>
          <w:rFonts w:ascii="Tahoma" w:eastAsia="Times New Roman" w:hAnsi="Tahoma" w:cs="Tahoma"/>
          <w:bCs/>
          <w:iCs/>
          <w:sz w:val="20"/>
          <w:szCs w:val="20"/>
          <w:lang w:eastAsia="hr-HR"/>
        </w:rPr>
      </w:pPr>
      <w:r w:rsidRPr="006F6CB9">
        <w:rPr>
          <w:rFonts w:ascii="Tahoma" w:eastAsia="Times New Roman" w:hAnsi="Tahoma" w:cs="Tahoma"/>
          <w:bCs/>
          <w:iCs/>
          <w:sz w:val="20"/>
          <w:szCs w:val="20"/>
          <w:lang w:eastAsia="hr-HR"/>
        </w:rPr>
        <w:t xml:space="preserve">S obzirom na dobnu strukturu najveći broj nositelja poljoprivrednih gospodarstava je starije od 65 godina, i to čak </w:t>
      </w:r>
      <w:r w:rsidR="007B2EED" w:rsidRPr="006F6CB9">
        <w:rPr>
          <w:rFonts w:ascii="Tahoma" w:eastAsia="Times New Roman" w:hAnsi="Tahoma" w:cs="Tahoma"/>
          <w:bCs/>
          <w:iCs/>
          <w:sz w:val="20"/>
          <w:szCs w:val="20"/>
          <w:lang w:eastAsia="hr-HR"/>
        </w:rPr>
        <w:t xml:space="preserve">40,6% svih nositelja </w:t>
      </w:r>
      <w:r w:rsidRPr="006F6CB9">
        <w:rPr>
          <w:rFonts w:ascii="Tahoma" w:eastAsia="Times New Roman" w:hAnsi="Tahoma" w:cs="Tahoma"/>
          <w:bCs/>
          <w:iCs/>
          <w:sz w:val="20"/>
          <w:szCs w:val="20"/>
          <w:lang w:eastAsia="hr-HR"/>
        </w:rPr>
        <w:t>(</w:t>
      </w:r>
      <w:r w:rsidR="00B74FFA" w:rsidRPr="006F6CB9">
        <w:rPr>
          <w:rFonts w:ascii="Tahoma" w:eastAsia="Times New Roman" w:hAnsi="Tahoma" w:cs="Tahoma"/>
          <w:bCs/>
          <w:iCs/>
          <w:sz w:val="20"/>
          <w:szCs w:val="20"/>
          <w:lang w:eastAsia="hr-HR"/>
        </w:rPr>
        <w:t>S</w:t>
      </w:r>
      <w:r w:rsidRPr="006F6CB9">
        <w:rPr>
          <w:rFonts w:ascii="Tahoma" w:eastAsia="Times New Roman" w:hAnsi="Tahoma" w:cs="Tahoma"/>
          <w:bCs/>
          <w:iCs/>
          <w:sz w:val="20"/>
          <w:szCs w:val="20"/>
          <w:lang w:eastAsia="hr-HR"/>
        </w:rPr>
        <w:t>lika 6). Primjetan je pozitivan trend bavljenja poljoprivrednim djelatnostima i kod mlađih dobnih skupina</w:t>
      </w:r>
      <w:r w:rsidR="00B74FFA" w:rsidRPr="006F6CB9">
        <w:rPr>
          <w:rFonts w:ascii="Tahoma" w:eastAsia="Times New Roman" w:hAnsi="Tahoma" w:cs="Tahoma"/>
          <w:bCs/>
          <w:iCs/>
          <w:sz w:val="20"/>
          <w:szCs w:val="20"/>
          <w:lang w:eastAsia="hr-HR"/>
        </w:rPr>
        <w:t>, onih do 41 godine starosti, koje su na drugom mjestu po brojnosti.</w:t>
      </w:r>
      <w:r w:rsidRPr="006F6CB9">
        <w:rPr>
          <w:rFonts w:ascii="Tahoma" w:eastAsia="Times New Roman" w:hAnsi="Tahoma" w:cs="Tahoma"/>
          <w:bCs/>
          <w:iCs/>
          <w:sz w:val="20"/>
          <w:szCs w:val="20"/>
          <w:lang w:eastAsia="hr-HR"/>
        </w:rPr>
        <w:t xml:space="preserve"> </w:t>
      </w:r>
    </w:p>
    <w:p w14:paraId="68278FFA" w14:textId="77777777" w:rsidR="005435D6" w:rsidRPr="006F6CB9" w:rsidRDefault="005435D6" w:rsidP="00DF442F">
      <w:pPr>
        <w:autoSpaceDE w:val="0"/>
        <w:autoSpaceDN w:val="0"/>
        <w:adjustRightInd w:val="0"/>
        <w:spacing w:after="0" w:line="276" w:lineRule="auto"/>
        <w:jc w:val="both"/>
        <w:rPr>
          <w:rFonts w:ascii="Tahoma" w:eastAsia="Times New Roman" w:hAnsi="Tahoma" w:cs="Tahoma"/>
          <w:bCs/>
          <w:iCs/>
          <w:sz w:val="20"/>
          <w:szCs w:val="20"/>
          <w:lang w:eastAsia="hr-HR"/>
        </w:rPr>
      </w:pPr>
    </w:p>
    <w:p w14:paraId="01625486" w14:textId="77777777" w:rsidR="002A3C17" w:rsidRPr="006F6CB9" w:rsidRDefault="002A3C17" w:rsidP="00B5661B">
      <w:pPr>
        <w:autoSpaceDE w:val="0"/>
        <w:autoSpaceDN w:val="0"/>
        <w:adjustRightInd w:val="0"/>
        <w:spacing w:after="0"/>
        <w:jc w:val="both"/>
        <w:rPr>
          <w:rFonts w:ascii="Tahoma" w:eastAsia="Times New Roman" w:hAnsi="Tahoma" w:cs="Tahoma"/>
          <w:bCs/>
          <w:iCs/>
          <w:sz w:val="20"/>
          <w:szCs w:val="20"/>
          <w:lang w:eastAsia="hr-HR"/>
        </w:rPr>
      </w:pPr>
    </w:p>
    <w:p w14:paraId="0A6E727B" w14:textId="5FD68C78" w:rsidR="00DB1618" w:rsidRPr="006F6CB9" w:rsidRDefault="00DB1618" w:rsidP="00DF442F">
      <w:pPr>
        <w:autoSpaceDE w:val="0"/>
        <w:autoSpaceDN w:val="0"/>
        <w:adjustRightInd w:val="0"/>
        <w:spacing w:after="0"/>
        <w:jc w:val="center"/>
        <w:rPr>
          <w:rFonts w:ascii="Tahoma" w:eastAsia="Times New Roman" w:hAnsi="Tahoma" w:cs="Tahoma"/>
          <w:bCs/>
          <w:iCs/>
          <w:sz w:val="20"/>
          <w:szCs w:val="20"/>
          <w:lang w:eastAsia="hr-HR"/>
        </w:rPr>
      </w:pPr>
      <w:r w:rsidRPr="006F6CB9">
        <w:rPr>
          <w:rFonts w:ascii="Tahoma" w:hAnsi="Tahoma" w:cs="Tahoma"/>
          <w:noProof/>
        </w:rPr>
        <w:lastRenderedPageBreak/>
        <w:drawing>
          <wp:inline distT="0" distB="0" distL="0" distR="0" wp14:anchorId="44D7D3C0" wp14:editId="26E345C4">
            <wp:extent cx="4572000" cy="2743200"/>
            <wp:effectExtent l="0" t="0" r="0" b="0"/>
            <wp:docPr id="642048749" name="Grafikon 1">
              <a:extLst xmlns:a="http://schemas.openxmlformats.org/drawingml/2006/main">
                <a:ext uri="{FF2B5EF4-FFF2-40B4-BE49-F238E27FC236}">
                  <a16:creationId xmlns:a16="http://schemas.microsoft.com/office/drawing/2014/main" id="{75F82AE4-BAFA-E13C-FB2F-D468677FA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BF22CF" w14:textId="77777777" w:rsidR="002A3C17" w:rsidRPr="006F6CB9" w:rsidRDefault="002A3C17" w:rsidP="00B5661B">
      <w:pPr>
        <w:autoSpaceDE w:val="0"/>
        <w:autoSpaceDN w:val="0"/>
        <w:adjustRightInd w:val="0"/>
        <w:spacing w:after="0"/>
        <w:jc w:val="both"/>
        <w:rPr>
          <w:rFonts w:ascii="Tahoma" w:eastAsia="Times New Roman" w:hAnsi="Tahoma" w:cs="Tahoma"/>
          <w:bCs/>
          <w:iCs/>
          <w:sz w:val="20"/>
          <w:szCs w:val="20"/>
          <w:lang w:eastAsia="hr-HR"/>
        </w:rPr>
      </w:pPr>
    </w:p>
    <w:p w14:paraId="3EC4E6DE" w14:textId="42217D2C" w:rsidR="002A3C17" w:rsidRPr="006F6CB9" w:rsidRDefault="0032684D" w:rsidP="0032684D">
      <w:pPr>
        <w:pStyle w:val="Opisslike"/>
        <w:jc w:val="center"/>
        <w:rPr>
          <w:rFonts w:ascii="Tahoma" w:hAnsi="Tahoma" w:cs="Tahoma"/>
          <w:b w:val="0"/>
          <w:iCs/>
          <w:color w:val="auto"/>
        </w:rPr>
      </w:pPr>
      <w:bookmarkStart w:id="51" w:name="_Toc140221754"/>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6</w:t>
      </w:r>
      <w:r w:rsidRPr="006F6CB9">
        <w:rPr>
          <w:rFonts w:ascii="Tahoma" w:hAnsi="Tahoma" w:cs="Tahoma"/>
          <w:color w:val="auto"/>
        </w:rPr>
        <w:fldChar w:fldCharType="end"/>
      </w:r>
      <w:r w:rsidR="002A3C17" w:rsidRPr="006F6CB9">
        <w:rPr>
          <w:rFonts w:ascii="Tahoma" w:hAnsi="Tahoma" w:cs="Tahoma"/>
          <w:iCs/>
          <w:color w:val="auto"/>
        </w:rPr>
        <w:t xml:space="preserve"> </w:t>
      </w:r>
      <w:r w:rsidR="00DB1618" w:rsidRPr="006F6CB9">
        <w:rPr>
          <w:rFonts w:ascii="Tahoma" w:hAnsi="Tahoma" w:cs="Tahoma"/>
          <w:b w:val="0"/>
          <w:bCs w:val="0"/>
          <w:iCs/>
          <w:color w:val="auto"/>
        </w:rPr>
        <w:t>D</w:t>
      </w:r>
      <w:r w:rsidR="002A3C17" w:rsidRPr="006F6CB9">
        <w:rPr>
          <w:rFonts w:ascii="Tahoma" w:hAnsi="Tahoma" w:cs="Tahoma"/>
          <w:b w:val="0"/>
          <w:bCs w:val="0"/>
          <w:iCs/>
          <w:color w:val="auto"/>
        </w:rPr>
        <w:t>obna struktura nositelja poljoprivrednih gospodarst</w:t>
      </w:r>
      <w:r w:rsidR="00565E5C" w:rsidRPr="006F6CB9">
        <w:rPr>
          <w:rFonts w:ascii="Tahoma" w:hAnsi="Tahoma" w:cs="Tahoma"/>
          <w:b w:val="0"/>
          <w:bCs w:val="0"/>
          <w:iCs/>
          <w:color w:val="auto"/>
        </w:rPr>
        <w:t>a</w:t>
      </w:r>
      <w:r w:rsidR="002A3C17" w:rsidRPr="006F6CB9">
        <w:rPr>
          <w:rFonts w:ascii="Tahoma" w:hAnsi="Tahoma" w:cs="Tahoma"/>
          <w:b w:val="0"/>
          <w:bCs w:val="0"/>
          <w:iCs/>
          <w:color w:val="auto"/>
        </w:rPr>
        <w:t>va</w:t>
      </w:r>
      <w:r w:rsidR="00DB1618" w:rsidRPr="006F6CB9">
        <w:rPr>
          <w:rStyle w:val="Referencafusnote"/>
          <w:rFonts w:ascii="Tahoma" w:hAnsi="Tahoma" w:cs="Tahoma"/>
          <w:b w:val="0"/>
          <w:bCs w:val="0"/>
          <w:iCs/>
          <w:color w:val="auto"/>
        </w:rPr>
        <w:footnoteReference w:id="19"/>
      </w:r>
      <w:bookmarkEnd w:id="51"/>
    </w:p>
    <w:p w14:paraId="1CDC30AB" w14:textId="77777777" w:rsidR="00A6502A" w:rsidRPr="006F6CB9" w:rsidRDefault="00A6502A" w:rsidP="00B5661B">
      <w:pPr>
        <w:autoSpaceDE w:val="0"/>
        <w:autoSpaceDN w:val="0"/>
        <w:adjustRightInd w:val="0"/>
        <w:spacing w:after="0"/>
        <w:jc w:val="both"/>
        <w:rPr>
          <w:rFonts w:ascii="Tahoma" w:eastAsia="Times New Roman" w:hAnsi="Tahoma" w:cs="Tahoma"/>
          <w:b/>
          <w:iCs/>
          <w:sz w:val="20"/>
          <w:szCs w:val="20"/>
          <w:lang w:eastAsia="hr-HR"/>
        </w:rPr>
      </w:pPr>
    </w:p>
    <w:p w14:paraId="1BF09C7A" w14:textId="77777777" w:rsidR="00BD212A" w:rsidRPr="006F6CB9" w:rsidRDefault="00BD212A" w:rsidP="00B5661B">
      <w:pPr>
        <w:autoSpaceDE w:val="0"/>
        <w:autoSpaceDN w:val="0"/>
        <w:adjustRightInd w:val="0"/>
        <w:spacing w:after="0"/>
        <w:jc w:val="both"/>
        <w:rPr>
          <w:rFonts w:ascii="Tahoma" w:eastAsia="Times New Roman" w:hAnsi="Tahoma" w:cs="Tahoma"/>
          <w:b/>
          <w:iCs/>
          <w:sz w:val="20"/>
          <w:szCs w:val="20"/>
          <w:lang w:eastAsia="hr-HR"/>
        </w:rPr>
      </w:pPr>
    </w:p>
    <w:p w14:paraId="540B9C5B" w14:textId="77777777" w:rsidR="00BD212A" w:rsidRPr="006F6CB9" w:rsidRDefault="00BD212A" w:rsidP="00B5661B">
      <w:pPr>
        <w:autoSpaceDE w:val="0"/>
        <w:autoSpaceDN w:val="0"/>
        <w:adjustRightInd w:val="0"/>
        <w:spacing w:after="0"/>
        <w:jc w:val="both"/>
        <w:rPr>
          <w:rFonts w:ascii="Tahoma" w:eastAsia="Times New Roman" w:hAnsi="Tahoma" w:cs="Tahoma"/>
          <w:b/>
          <w:iCs/>
          <w:sz w:val="20"/>
          <w:szCs w:val="20"/>
          <w:lang w:eastAsia="hr-HR"/>
        </w:rPr>
      </w:pPr>
    </w:p>
    <w:p w14:paraId="533E43EC" w14:textId="77777777" w:rsidR="00BD212A" w:rsidRPr="006F6CB9" w:rsidRDefault="00BD212A" w:rsidP="00B5661B">
      <w:pPr>
        <w:autoSpaceDE w:val="0"/>
        <w:autoSpaceDN w:val="0"/>
        <w:adjustRightInd w:val="0"/>
        <w:spacing w:after="0"/>
        <w:jc w:val="both"/>
        <w:rPr>
          <w:rFonts w:ascii="Tahoma" w:eastAsia="Times New Roman" w:hAnsi="Tahoma" w:cs="Tahoma"/>
          <w:b/>
          <w:iCs/>
          <w:sz w:val="20"/>
          <w:szCs w:val="20"/>
          <w:lang w:eastAsia="hr-HR"/>
        </w:rPr>
      </w:pPr>
    </w:p>
    <w:p w14:paraId="2F462CD3" w14:textId="77777777" w:rsidR="00BD212A" w:rsidRPr="006F6CB9" w:rsidRDefault="00BD212A" w:rsidP="00B5661B">
      <w:pPr>
        <w:autoSpaceDE w:val="0"/>
        <w:autoSpaceDN w:val="0"/>
        <w:adjustRightInd w:val="0"/>
        <w:spacing w:after="0"/>
        <w:jc w:val="both"/>
        <w:rPr>
          <w:rFonts w:ascii="Tahoma" w:eastAsia="Times New Roman" w:hAnsi="Tahoma" w:cs="Tahoma"/>
          <w:b/>
          <w:iCs/>
          <w:sz w:val="20"/>
          <w:szCs w:val="20"/>
          <w:lang w:eastAsia="hr-HR"/>
        </w:rPr>
      </w:pPr>
    </w:p>
    <w:p w14:paraId="2D726E08" w14:textId="77777777" w:rsidR="00BD212A" w:rsidRPr="006F6CB9" w:rsidRDefault="00BD212A" w:rsidP="00B5661B">
      <w:pPr>
        <w:autoSpaceDE w:val="0"/>
        <w:autoSpaceDN w:val="0"/>
        <w:adjustRightInd w:val="0"/>
        <w:spacing w:after="0"/>
        <w:jc w:val="both"/>
        <w:rPr>
          <w:rFonts w:ascii="Tahoma" w:eastAsia="Times New Roman" w:hAnsi="Tahoma" w:cs="Tahoma"/>
          <w:b/>
          <w:iCs/>
          <w:sz w:val="20"/>
          <w:szCs w:val="20"/>
          <w:lang w:eastAsia="hr-HR"/>
        </w:rPr>
      </w:pPr>
    </w:p>
    <w:p w14:paraId="7025859D" w14:textId="77777777" w:rsidR="00BD212A" w:rsidRPr="006F6CB9" w:rsidRDefault="00BD212A" w:rsidP="00B5661B">
      <w:pPr>
        <w:autoSpaceDE w:val="0"/>
        <w:autoSpaceDN w:val="0"/>
        <w:adjustRightInd w:val="0"/>
        <w:spacing w:after="0"/>
        <w:jc w:val="both"/>
        <w:rPr>
          <w:rFonts w:ascii="Tahoma" w:eastAsia="Times New Roman" w:hAnsi="Tahoma" w:cs="Tahoma"/>
          <w:b/>
          <w:iCs/>
          <w:sz w:val="20"/>
          <w:szCs w:val="20"/>
          <w:lang w:eastAsia="hr-HR"/>
        </w:rPr>
      </w:pPr>
    </w:p>
    <w:p w14:paraId="5F2949B3" w14:textId="77777777" w:rsidR="00BD212A" w:rsidRPr="006F6CB9" w:rsidRDefault="00BD212A" w:rsidP="00B5661B">
      <w:pPr>
        <w:autoSpaceDE w:val="0"/>
        <w:autoSpaceDN w:val="0"/>
        <w:adjustRightInd w:val="0"/>
        <w:spacing w:after="0"/>
        <w:jc w:val="both"/>
        <w:rPr>
          <w:rFonts w:ascii="Tahoma" w:eastAsia="Times New Roman" w:hAnsi="Tahoma" w:cs="Tahoma"/>
          <w:b/>
          <w:iCs/>
          <w:sz w:val="20"/>
          <w:szCs w:val="20"/>
          <w:lang w:eastAsia="hr-HR"/>
        </w:rPr>
      </w:pPr>
    </w:p>
    <w:p w14:paraId="0D4DDACA" w14:textId="77777777" w:rsidR="00BD212A" w:rsidRPr="006F6CB9" w:rsidRDefault="00BD212A" w:rsidP="00B5661B">
      <w:pPr>
        <w:autoSpaceDE w:val="0"/>
        <w:autoSpaceDN w:val="0"/>
        <w:adjustRightInd w:val="0"/>
        <w:spacing w:after="0"/>
        <w:jc w:val="both"/>
        <w:rPr>
          <w:rFonts w:ascii="Tahoma" w:eastAsia="Times New Roman" w:hAnsi="Tahoma" w:cs="Tahoma"/>
          <w:b/>
          <w:iCs/>
          <w:sz w:val="20"/>
          <w:szCs w:val="20"/>
          <w:lang w:eastAsia="hr-HR"/>
        </w:rPr>
      </w:pPr>
    </w:p>
    <w:p w14:paraId="7AD6C76D" w14:textId="77777777" w:rsidR="00BD212A" w:rsidRPr="006F6CB9" w:rsidRDefault="00BD212A" w:rsidP="00B5661B">
      <w:pPr>
        <w:autoSpaceDE w:val="0"/>
        <w:autoSpaceDN w:val="0"/>
        <w:adjustRightInd w:val="0"/>
        <w:spacing w:after="0"/>
        <w:jc w:val="both"/>
        <w:rPr>
          <w:rFonts w:ascii="Tahoma" w:eastAsia="Times New Roman" w:hAnsi="Tahoma" w:cs="Tahoma"/>
          <w:b/>
          <w:iCs/>
          <w:sz w:val="20"/>
          <w:szCs w:val="20"/>
          <w:lang w:eastAsia="hr-HR"/>
        </w:rPr>
      </w:pPr>
    </w:p>
    <w:p w14:paraId="0757AF87" w14:textId="77777777" w:rsidR="00BD212A" w:rsidRPr="006F6CB9" w:rsidRDefault="00BD212A">
      <w:pPr>
        <w:rPr>
          <w:rFonts w:ascii="Tahoma" w:eastAsia="Times New Roman" w:hAnsi="Tahoma" w:cs="Tahoma"/>
          <w:b/>
          <w:bCs/>
          <w:color w:val="4472C4" w:themeColor="accent1"/>
          <w:sz w:val="24"/>
          <w:szCs w:val="24"/>
          <w:lang w:eastAsia="hr-HR"/>
        </w:rPr>
      </w:pPr>
      <w:r w:rsidRPr="006F6CB9">
        <w:br w:type="page"/>
      </w:r>
    </w:p>
    <w:p w14:paraId="35D98A16" w14:textId="69860980" w:rsidR="00DF442F" w:rsidRPr="006F6CB9" w:rsidRDefault="00A04CB4" w:rsidP="00415FB1">
      <w:pPr>
        <w:pStyle w:val="Naslov2"/>
      </w:pPr>
      <w:bookmarkStart w:id="52" w:name="_Toc140221715"/>
      <w:r w:rsidRPr="006F6CB9">
        <w:lastRenderedPageBreak/>
        <w:t xml:space="preserve">3.5 </w:t>
      </w:r>
      <w:r w:rsidR="009B78D3" w:rsidRPr="006F6CB9">
        <w:t>Tržište rada, plaće i mirovine</w:t>
      </w:r>
      <w:bookmarkEnd w:id="46"/>
      <w:bookmarkEnd w:id="47"/>
      <w:bookmarkEnd w:id="48"/>
      <w:bookmarkEnd w:id="49"/>
      <w:bookmarkEnd w:id="50"/>
      <w:bookmarkEnd w:id="52"/>
    </w:p>
    <w:p w14:paraId="323B2653" w14:textId="3EF33E3B" w:rsidR="00C97269" w:rsidRPr="006F6CB9" w:rsidRDefault="00212DD1" w:rsidP="00CD3072">
      <w:pPr>
        <w:spacing w:after="0" w:line="276" w:lineRule="auto"/>
        <w:jc w:val="both"/>
        <w:rPr>
          <w:rFonts w:ascii="Tahoma" w:hAnsi="Tahoma" w:cs="Tahoma"/>
          <w:sz w:val="20"/>
          <w:szCs w:val="20"/>
        </w:rPr>
      </w:pPr>
      <w:r w:rsidRPr="006F6CB9">
        <w:rPr>
          <w:rFonts w:ascii="Tahoma" w:hAnsi="Tahoma" w:cs="Tahoma"/>
          <w:sz w:val="20"/>
          <w:szCs w:val="20"/>
        </w:rPr>
        <w:t>Prema zadnjim dostupnim statističkim podacima</w:t>
      </w:r>
      <w:r w:rsidRPr="006F6CB9">
        <w:rPr>
          <w:rStyle w:val="Referencafusnote"/>
          <w:rFonts w:ascii="Tahoma" w:hAnsi="Tahoma" w:cs="Tahoma"/>
          <w:sz w:val="20"/>
          <w:szCs w:val="20"/>
        </w:rPr>
        <w:footnoteReference w:id="20"/>
      </w:r>
      <w:r w:rsidRPr="006F6CB9">
        <w:rPr>
          <w:rFonts w:ascii="Tahoma" w:hAnsi="Tahoma" w:cs="Tahoma"/>
          <w:sz w:val="20"/>
          <w:szCs w:val="20"/>
        </w:rPr>
        <w:t xml:space="preserve"> u ožujku 2023. godine </w:t>
      </w:r>
      <w:r w:rsidR="006B19F1" w:rsidRPr="006F6CB9">
        <w:rPr>
          <w:rFonts w:ascii="Tahoma" w:hAnsi="Tahoma" w:cs="Tahoma"/>
          <w:sz w:val="20"/>
          <w:szCs w:val="20"/>
        </w:rPr>
        <w:t>u</w:t>
      </w:r>
      <w:r w:rsidRPr="006F6CB9">
        <w:rPr>
          <w:rFonts w:ascii="Tahoma" w:hAnsi="Tahoma" w:cs="Tahoma"/>
          <w:sz w:val="20"/>
          <w:szCs w:val="20"/>
        </w:rPr>
        <w:t xml:space="preserve"> </w:t>
      </w:r>
      <w:r w:rsidR="0030009A" w:rsidRPr="006F6CB9">
        <w:rPr>
          <w:rFonts w:ascii="Tahoma" w:hAnsi="Tahoma" w:cs="Tahoma"/>
          <w:sz w:val="20"/>
          <w:szCs w:val="20"/>
        </w:rPr>
        <w:t>Hrvatsk</w:t>
      </w:r>
      <w:r w:rsidR="006B19F1" w:rsidRPr="006F6CB9">
        <w:rPr>
          <w:rFonts w:ascii="Tahoma" w:hAnsi="Tahoma" w:cs="Tahoma"/>
          <w:sz w:val="20"/>
          <w:szCs w:val="20"/>
        </w:rPr>
        <w:t>oj</w:t>
      </w:r>
      <w:r w:rsidR="0030009A" w:rsidRPr="006F6CB9">
        <w:rPr>
          <w:rFonts w:ascii="Tahoma" w:hAnsi="Tahoma" w:cs="Tahoma"/>
          <w:sz w:val="20"/>
          <w:szCs w:val="20"/>
        </w:rPr>
        <w:t xml:space="preserve"> je </w:t>
      </w:r>
      <w:r w:rsidR="006B19F1" w:rsidRPr="006F6CB9">
        <w:rPr>
          <w:rFonts w:ascii="Tahoma" w:hAnsi="Tahoma" w:cs="Tahoma"/>
          <w:sz w:val="20"/>
          <w:szCs w:val="20"/>
        </w:rPr>
        <w:t xml:space="preserve">bilo </w:t>
      </w:r>
      <w:r w:rsidR="0030009A" w:rsidRPr="006F6CB9">
        <w:rPr>
          <w:rFonts w:ascii="Tahoma" w:hAnsi="Tahoma" w:cs="Tahoma"/>
          <w:sz w:val="20"/>
          <w:szCs w:val="20"/>
        </w:rPr>
        <w:t>zaposleno 1.597.798 osoba</w:t>
      </w:r>
      <w:r w:rsidR="006B19F1" w:rsidRPr="006F6CB9">
        <w:rPr>
          <w:rFonts w:ascii="Tahoma" w:hAnsi="Tahoma" w:cs="Tahoma"/>
          <w:sz w:val="20"/>
          <w:szCs w:val="20"/>
        </w:rPr>
        <w:t>, odnosno 93,5</w:t>
      </w:r>
      <w:r w:rsidR="003E3F42" w:rsidRPr="006F6CB9">
        <w:rPr>
          <w:rFonts w:ascii="Tahoma" w:hAnsi="Tahoma" w:cs="Tahoma"/>
          <w:sz w:val="20"/>
          <w:szCs w:val="20"/>
        </w:rPr>
        <w:t>%</w:t>
      </w:r>
      <w:r w:rsidR="006B19F1" w:rsidRPr="006F6CB9">
        <w:rPr>
          <w:rFonts w:ascii="Tahoma" w:hAnsi="Tahoma" w:cs="Tahoma"/>
          <w:sz w:val="20"/>
          <w:szCs w:val="20"/>
        </w:rPr>
        <w:t xml:space="preserve"> ukupno</w:t>
      </w:r>
      <w:r w:rsidR="00CD4D78" w:rsidRPr="006F6CB9">
        <w:rPr>
          <w:rFonts w:ascii="Tahoma" w:hAnsi="Tahoma" w:cs="Tahoma"/>
          <w:sz w:val="20"/>
          <w:szCs w:val="20"/>
        </w:rPr>
        <w:t>g</w:t>
      </w:r>
      <w:r w:rsidR="006B19F1" w:rsidRPr="006F6CB9">
        <w:rPr>
          <w:rFonts w:ascii="Tahoma" w:hAnsi="Tahoma" w:cs="Tahoma"/>
          <w:sz w:val="20"/>
          <w:szCs w:val="20"/>
        </w:rPr>
        <w:t xml:space="preserve"> broja aktivnog stanovništva. </w:t>
      </w:r>
      <w:r w:rsidR="00ED3421" w:rsidRPr="006F6CB9">
        <w:rPr>
          <w:rFonts w:ascii="Tahoma" w:hAnsi="Tahoma" w:cs="Tahoma"/>
          <w:sz w:val="20"/>
          <w:szCs w:val="20"/>
        </w:rPr>
        <w:t xml:space="preserve">Najviše zaposlenih bilo je u Gradu Zagrebu, što čini 22,4% od ukupnog broja zaposlenih u RH. </w:t>
      </w:r>
      <w:r w:rsidR="006B19F1" w:rsidRPr="006F6CB9">
        <w:rPr>
          <w:rFonts w:ascii="Tahoma" w:hAnsi="Tahoma" w:cs="Tahoma"/>
          <w:sz w:val="20"/>
          <w:szCs w:val="20"/>
        </w:rPr>
        <w:t xml:space="preserve">Na </w:t>
      </w:r>
      <w:r w:rsidRPr="006F6CB9">
        <w:rPr>
          <w:rFonts w:ascii="Tahoma" w:hAnsi="Tahoma" w:cs="Tahoma"/>
          <w:sz w:val="20"/>
          <w:szCs w:val="20"/>
        </w:rPr>
        <w:t xml:space="preserve">području Zagrebačke županije bilo je zaposleno 135.303 osoba, </w:t>
      </w:r>
      <w:r w:rsidR="003E3F42" w:rsidRPr="006F6CB9">
        <w:rPr>
          <w:rFonts w:ascii="Tahoma" w:hAnsi="Tahoma" w:cs="Tahoma"/>
          <w:sz w:val="20"/>
          <w:szCs w:val="20"/>
        </w:rPr>
        <w:t>odnosno</w:t>
      </w:r>
      <w:r w:rsidR="006B19F1" w:rsidRPr="006F6CB9">
        <w:rPr>
          <w:rFonts w:ascii="Tahoma" w:hAnsi="Tahoma" w:cs="Tahoma"/>
          <w:sz w:val="20"/>
          <w:szCs w:val="20"/>
        </w:rPr>
        <w:t xml:space="preserve"> 96,6</w:t>
      </w:r>
      <w:r w:rsidR="003E3F42" w:rsidRPr="006F6CB9">
        <w:rPr>
          <w:rFonts w:ascii="Tahoma" w:hAnsi="Tahoma" w:cs="Tahoma"/>
          <w:sz w:val="20"/>
          <w:szCs w:val="20"/>
        </w:rPr>
        <w:t>%</w:t>
      </w:r>
      <w:r w:rsidR="006B19F1" w:rsidRPr="006F6CB9">
        <w:rPr>
          <w:rFonts w:ascii="Tahoma" w:hAnsi="Tahoma" w:cs="Tahoma"/>
          <w:sz w:val="20"/>
          <w:szCs w:val="20"/>
        </w:rPr>
        <w:t xml:space="preserve"> ukupnog broja aktivnih osoba</w:t>
      </w:r>
      <w:r w:rsidR="00C97269" w:rsidRPr="006F6CB9">
        <w:rPr>
          <w:rFonts w:ascii="Tahoma" w:hAnsi="Tahoma" w:cs="Tahoma"/>
          <w:sz w:val="20"/>
          <w:szCs w:val="20"/>
        </w:rPr>
        <w:t xml:space="preserve"> (140.132 osobe)</w:t>
      </w:r>
      <w:r w:rsidR="00661053" w:rsidRPr="006F6CB9">
        <w:rPr>
          <w:rFonts w:ascii="Tahoma" w:hAnsi="Tahoma" w:cs="Tahoma"/>
          <w:sz w:val="20"/>
          <w:szCs w:val="20"/>
        </w:rPr>
        <w:t xml:space="preserve">, </w:t>
      </w:r>
      <w:r w:rsidR="00123DC0" w:rsidRPr="006F6CB9">
        <w:rPr>
          <w:rFonts w:ascii="Tahoma" w:hAnsi="Tahoma" w:cs="Tahoma"/>
          <w:sz w:val="20"/>
          <w:szCs w:val="20"/>
        </w:rPr>
        <w:t xml:space="preserve">od </w:t>
      </w:r>
      <w:r w:rsidR="00661053" w:rsidRPr="006F6CB9">
        <w:rPr>
          <w:rFonts w:ascii="Tahoma" w:hAnsi="Tahoma" w:cs="Tahoma"/>
          <w:sz w:val="20"/>
          <w:szCs w:val="20"/>
        </w:rPr>
        <w:t>toga je najveći broj zaposlenih bio u prerađivačkoj industriji i trgovačkom sektoru.</w:t>
      </w:r>
    </w:p>
    <w:p w14:paraId="28D1474B" w14:textId="77777777" w:rsidR="00C97269" w:rsidRPr="006F6CB9" w:rsidRDefault="00C97269" w:rsidP="000172F5">
      <w:pPr>
        <w:spacing w:line="276" w:lineRule="auto"/>
        <w:jc w:val="both"/>
        <w:rPr>
          <w:rFonts w:ascii="Tahoma" w:hAnsi="Tahoma" w:cs="Tahoma"/>
          <w:sz w:val="20"/>
          <w:szCs w:val="20"/>
        </w:rPr>
      </w:pPr>
    </w:p>
    <w:p w14:paraId="6679650B" w14:textId="03C0A568" w:rsidR="00CB39D8" w:rsidRPr="006F6CB9" w:rsidRDefault="00077C28" w:rsidP="000172F5">
      <w:pPr>
        <w:spacing w:line="276" w:lineRule="auto"/>
        <w:jc w:val="both"/>
        <w:rPr>
          <w:rFonts w:ascii="Tahoma" w:hAnsi="Tahoma" w:cs="Tahoma"/>
          <w:sz w:val="20"/>
          <w:szCs w:val="20"/>
        </w:rPr>
      </w:pPr>
      <w:r w:rsidRPr="006F6CB9">
        <w:rPr>
          <w:rFonts w:ascii="Tahoma" w:hAnsi="Tahoma" w:cs="Tahoma"/>
          <w:noProof/>
          <w:sz w:val="20"/>
          <w:szCs w:val="20"/>
        </w:rPr>
        <w:drawing>
          <wp:inline distT="0" distB="0" distL="0" distR="0" wp14:anchorId="109636E3" wp14:editId="16A4F75A">
            <wp:extent cx="5731510" cy="3937000"/>
            <wp:effectExtent l="0" t="0" r="2540" b="6350"/>
            <wp:docPr id="347628254" name="Slika 1" descr="Slika na kojoj se prikazuje tekst, izbornik, snimka zaslona,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28254" name="Slika 1" descr="Slika na kojoj se prikazuje tekst, izbornik, snimka zaslona, broj&#10;&#10;Opis je automatski generiran"/>
                    <pic:cNvPicPr/>
                  </pic:nvPicPr>
                  <pic:blipFill>
                    <a:blip r:embed="rId22"/>
                    <a:stretch>
                      <a:fillRect/>
                    </a:stretch>
                  </pic:blipFill>
                  <pic:spPr>
                    <a:xfrm>
                      <a:off x="0" y="0"/>
                      <a:ext cx="5731510" cy="3937000"/>
                    </a:xfrm>
                    <a:prstGeom prst="rect">
                      <a:avLst/>
                    </a:prstGeom>
                  </pic:spPr>
                </pic:pic>
              </a:graphicData>
            </a:graphic>
          </wp:inline>
        </w:drawing>
      </w:r>
    </w:p>
    <w:p w14:paraId="63E57248" w14:textId="7E9855F6" w:rsidR="00CB39D8" w:rsidRPr="006F6CB9" w:rsidRDefault="00DC7758" w:rsidP="00DC7758">
      <w:pPr>
        <w:pStyle w:val="Opisslike"/>
        <w:jc w:val="center"/>
        <w:rPr>
          <w:rFonts w:ascii="Tahoma" w:hAnsi="Tahoma" w:cs="Tahoma"/>
          <w:bCs w:val="0"/>
          <w:iCs/>
          <w:color w:val="auto"/>
        </w:rPr>
      </w:pPr>
      <w:bookmarkStart w:id="53" w:name="_Toc140221755"/>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7</w:t>
      </w:r>
      <w:r w:rsidRPr="006F6CB9">
        <w:rPr>
          <w:rFonts w:ascii="Tahoma" w:hAnsi="Tahoma" w:cs="Tahoma"/>
          <w:color w:val="auto"/>
        </w:rPr>
        <w:fldChar w:fldCharType="end"/>
      </w:r>
      <w:r w:rsidR="00CB39D8" w:rsidRPr="006F6CB9">
        <w:rPr>
          <w:rFonts w:ascii="Tahoma" w:hAnsi="Tahoma" w:cs="Tahoma"/>
          <w:iCs/>
          <w:color w:val="auto"/>
        </w:rPr>
        <w:t xml:space="preserve"> </w:t>
      </w:r>
      <w:r w:rsidR="00CB39D8" w:rsidRPr="006F6CB9">
        <w:rPr>
          <w:rFonts w:ascii="Tahoma" w:hAnsi="Tahoma" w:cs="Tahoma"/>
          <w:b w:val="0"/>
          <w:bCs w:val="0"/>
          <w:iCs/>
          <w:color w:val="auto"/>
        </w:rPr>
        <w:t>Ukupno zaposleni prema područjima djelatnosti NKD-a 2007. u razdoblju siječanj-ožujak 2023.</w:t>
      </w:r>
      <w:r w:rsidR="00CB39D8" w:rsidRPr="006F6CB9">
        <w:rPr>
          <w:rStyle w:val="Referencafusnote"/>
          <w:rFonts w:ascii="Tahoma" w:hAnsi="Tahoma" w:cs="Tahoma"/>
          <w:b w:val="0"/>
          <w:bCs w:val="0"/>
          <w:iCs/>
          <w:color w:val="auto"/>
        </w:rPr>
        <w:footnoteReference w:id="21"/>
      </w:r>
      <w:bookmarkEnd w:id="53"/>
    </w:p>
    <w:p w14:paraId="23C6264C" w14:textId="77777777" w:rsidR="009B78D3" w:rsidRPr="006F6CB9" w:rsidRDefault="009B78D3" w:rsidP="00CD4D78">
      <w:pPr>
        <w:spacing w:after="0" w:line="276" w:lineRule="auto"/>
        <w:jc w:val="both"/>
        <w:rPr>
          <w:rFonts w:ascii="Tahoma" w:hAnsi="Tahoma" w:cs="Tahoma"/>
          <w:sz w:val="20"/>
          <w:szCs w:val="20"/>
        </w:rPr>
      </w:pPr>
    </w:p>
    <w:p w14:paraId="65EFC882" w14:textId="576CB5CD" w:rsidR="00123DC0" w:rsidRPr="006F6CB9" w:rsidRDefault="00CD4D78" w:rsidP="00CD3072">
      <w:pPr>
        <w:spacing w:after="200" w:line="276" w:lineRule="auto"/>
        <w:jc w:val="both"/>
        <w:rPr>
          <w:rFonts w:ascii="Tahoma" w:hAnsi="Tahoma" w:cs="Tahoma"/>
          <w:sz w:val="20"/>
          <w:szCs w:val="20"/>
        </w:rPr>
      </w:pPr>
      <w:r w:rsidRPr="006F6CB9">
        <w:rPr>
          <w:rFonts w:ascii="Tahoma" w:hAnsi="Tahoma" w:cs="Tahoma"/>
          <w:sz w:val="20"/>
          <w:szCs w:val="20"/>
        </w:rPr>
        <w:t>Na kraju prvog tromjesečja 2023. na području Zagrebačke županije 4.829 osoba, odnosno 3,4% od ukupnog broja aktivnog stanovništva, bilo je bez posla što je najmanji broj nezaposlenih u 2023. godini.</w:t>
      </w:r>
      <w:r w:rsidR="00F665B4" w:rsidRPr="006F6CB9">
        <w:rPr>
          <w:rFonts w:ascii="Tahoma" w:hAnsi="Tahoma" w:cs="Tahoma"/>
          <w:sz w:val="20"/>
          <w:szCs w:val="20"/>
        </w:rPr>
        <w:t>.</w:t>
      </w:r>
      <w:r w:rsidR="0035750A" w:rsidRPr="006F6CB9">
        <w:rPr>
          <w:rFonts w:ascii="Tahoma" w:hAnsi="Tahoma" w:cs="Tahoma"/>
          <w:sz w:val="20"/>
          <w:szCs w:val="20"/>
        </w:rPr>
        <w:t xml:space="preserve"> Stopa nezaposlenosti na razini RH na kraju prvo</w:t>
      </w:r>
      <w:r w:rsidR="00770537" w:rsidRPr="006F6CB9">
        <w:rPr>
          <w:rFonts w:ascii="Tahoma" w:hAnsi="Tahoma" w:cs="Tahoma"/>
          <w:sz w:val="20"/>
          <w:szCs w:val="20"/>
        </w:rPr>
        <w:t>g</w:t>
      </w:r>
      <w:r w:rsidR="0035750A" w:rsidRPr="006F6CB9">
        <w:rPr>
          <w:rFonts w:ascii="Tahoma" w:hAnsi="Tahoma" w:cs="Tahoma"/>
          <w:sz w:val="20"/>
          <w:szCs w:val="20"/>
        </w:rPr>
        <w:t xml:space="preserve"> tromjesečja 2023. iznosila je 6,5%, dok je najmanja stopa registrirane nezaposlenosti bila u Varaždinskoj županiji 2,9%, što je </w:t>
      </w:r>
      <w:r w:rsidR="004A3356" w:rsidRPr="006F6CB9">
        <w:rPr>
          <w:rFonts w:ascii="Tahoma" w:hAnsi="Tahoma" w:cs="Tahoma"/>
          <w:sz w:val="20"/>
          <w:szCs w:val="20"/>
        </w:rPr>
        <w:t xml:space="preserve">za </w:t>
      </w:r>
      <w:r w:rsidR="0035750A" w:rsidRPr="006F6CB9">
        <w:rPr>
          <w:rFonts w:ascii="Tahoma" w:hAnsi="Tahoma" w:cs="Tahoma"/>
          <w:sz w:val="20"/>
          <w:szCs w:val="20"/>
        </w:rPr>
        <w:t>0,5 postotnih bodova manje od registrirane stope nezaposlenosti u Zagrebačkoj županiji.</w:t>
      </w:r>
      <w:r w:rsidR="000439F9" w:rsidRPr="006F6CB9">
        <w:rPr>
          <w:rFonts w:ascii="Tahoma" w:hAnsi="Tahoma" w:cs="Tahoma"/>
          <w:sz w:val="20"/>
          <w:szCs w:val="20"/>
        </w:rPr>
        <w:t xml:space="preserve"> Trend pada registrirane stope nezaposlenosti na godišnjoj razini može se vidjeti u Tablici </w:t>
      </w:r>
      <w:r w:rsidR="003B4DB0" w:rsidRPr="006F6CB9">
        <w:rPr>
          <w:rFonts w:ascii="Tahoma" w:hAnsi="Tahoma" w:cs="Tahoma"/>
          <w:sz w:val="20"/>
          <w:szCs w:val="20"/>
        </w:rPr>
        <w:t>11</w:t>
      </w:r>
      <w:r w:rsidR="000439F9" w:rsidRPr="006F6CB9">
        <w:rPr>
          <w:rFonts w:ascii="Tahoma" w:hAnsi="Tahoma" w:cs="Tahoma"/>
          <w:sz w:val="20"/>
          <w:szCs w:val="20"/>
        </w:rPr>
        <w:t xml:space="preserve">. </w:t>
      </w:r>
    </w:p>
    <w:tbl>
      <w:tblPr>
        <w:tblW w:w="6760" w:type="dxa"/>
        <w:tblInd w:w="840" w:type="dxa"/>
        <w:tblLook w:val="04A0" w:firstRow="1" w:lastRow="0" w:firstColumn="1" w:lastColumn="0" w:noHBand="0" w:noVBand="1"/>
      </w:tblPr>
      <w:tblGrid>
        <w:gridCol w:w="1960"/>
        <w:gridCol w:w="960"/>
        <w:gridCol w:w="960"/>
        <w:gridCol w:w="960"/>
        <w:gridCol w:w="960"/>
        <w:gridCol w:w="960"/>
      </w:tblGrid>
      <w:tr w:rsidR="00123DC0" w:rsidRPr="006F6CB9" w14:paraId="27C18DBC" w14:textId="77777777" w:rsidTr="00440017">
        <w:trPr>
          <w:trHeight w:val="288"/>
        </w:trPr>
        <w:tc>
          <w:tcPr>
            <w:tcW w:w="1960" w:type="dxa"/>
            <w:tcBorders>
              <w:top w:val="nil"/>
              <w:left w:val="nil"/>
              <w:bottom w:val="single" w:sz="4" w:space="0" w:color="auto"/>
              <w:right w:val="single" w:sz="4" w:space="0" w:color="auto"/>
            </w:tcBorders>
            <w:shd w:val="clear" w:color="auto" w:fill="auto"/>
            <w:noWrap/>
            <w:vAlign w:val="bottom"/>
            <w:hideMark/>
          </w:tcPr>
          <w:p w14:paraId="3B33CA94" w14:textId="77777777" w:rsidR="00123DC0" w:rsidRPr="006F6CB9" w:rsidRDefault="00123DC0" w:rsidP="00123DC0">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EF6303" w14:textId="7F1E710B" w:rsidR="00123DC0" w:rsidRPr="006F6CB9" w:rsidRDefault="00123DC0" w:rsidP="00123DC0">
            <w:pPr>
              <w:spacing w:after="0" w:line="240" w:lineRule="auto"/>
              <w:jc w:val="right"/>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2018</w:t>
            </w:r>
            <w:r w:rsidR="004679A9" w:rsidRPr="006F6CB9">
              <w:rPr>
                <w:rFonts w:ascii="Tahoma" w:eastAsia="Times New Roman" w:hAnsi="Tahoma" w:cs="Tahoma"/>
                <w:b/>
                <w:bCs/>
                <w:color w:val="000000"/>
                <w:sz w:val="16"/>
                <w:szCs w:val="16"/>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16B63C5D" w14:textId="26B77FE4" w:rsidR="00123DC0" w:rsidRPr="006F6CB9" w:rsidRDefault="00123DC0" w:rsidP="00123DC0">
            <w:pPr>
              <w:spacing w:after="0" w:line="240" w:lineRule="auto"/>
              <w:jc w:val="right"/>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2019</w:t>
            </w:r>
            <w:r w:rsidR="004679A9" w:rsidRPr="006F6CB9">
              <w:rPr>
                <w:rFonts w:ascii="Tahoma" w:eastAsia="Times New Roman" w:hAnsi="Tahoma" w:cs="Tahoma"/>
                <w:b/>
                <w:bCs/>
                <w:color w:val="000000"/>
                <w:sz w:val="16"/>
                <w:szCs w:val="16"/>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68368031" w14:textId="0545421D" w:rsidR="00123DC0" w:rsidRPr="006F6CB9" w:rsidRDefault="00123DC0" w:rsidP="00123DC0">
            <w:pPr>
              <w:spacing w:after="0" w:line="240" w:lineRule="auto"/>
              <w:jc w:val="right"/>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2020</w:t>
            </w:r>
            <w:r w:rsidR="004679A9" w:rsidRPr="006F6CB9">
              <w:rPr>
                <w:rFonts w:ascii="Tahoma" w:eastAsia="Times New Roman" w:hAnsi="Tahoma" w:cs="Tahoma"/>
                <w:b/>
                <w:bCs/>
                <w:color w:val="000000"/>
                <w:sz w:val="16"/>
                <w:szCs w:val="16"/>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0DE0D1CA" w14:textId="56BDC74A" w:rsidR="00123DC0" w:rsidRPr="006F6CB9" w:rsidRDefault="00123DC0" w:rsidP="00123DC0">
            <w:pPr>
              <w:spacing w:after="0" w:line="240" w:lineRule="auto"/>
              <w:jc w:val="right"/>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2021</w:t>
            </w:r>
            <w:r w:rsidR="004679A9" w:rsidRPr="006F6CB9">
              <w:rPr>
                <w:rFonts w:ascii="Tahoma" w:eastAsia="Times New Roman" w:hAnsi="Tahoma" w:cs="Tahoma"/>
                <w:b/>
                <w:bCs/>
                <w:color w:val="000000"/>
                <w:sz w:val="16"/>
                <w:szCs w:val="16"/>
                <w:lang w:eastAsia="en-GB"/>
              </w:rPr>
              <w:t>.</w:t>
            </w:r>
          </w:p>
        </w:tc>
        <w:tc>
          <w:tcPr>
            <w:tcW w:w="960" w:type="dxa"/>
            <w:tcBorders>
              <w:top w:val="nil"/>
              <w:left w:val="single" w:sz="4" w:space="0" w:color="auto"/>
              <w:bottom w:val="single" w:sz="4" w:space="0" w:color="auto"/>
              <w:right w:val="nil"/>
            </w:tcBorders>
            <w:shd w:val="clear" w:color="auto" w:fill="auto"/>
            <w:noWrap/>
            <w:vAlign w:val="center"/>
            <w:hideMark/>
          </w:tcPr>
          <w:p w14:paraId="04DCDAC6" w14:textId="32C7D486" w:rsidR="00123DC0" w:rsidRPr="006F6CB9" w:rsidRDefault="00123DC0" w:rsidP="00123DC0">
            <w:pPr>
              <w:spacing w:after="0" w:line="240" w:lineRule="auto"/>
              <w:jc w:val="right"/>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2022</w:t>
            </w:r>
            <w:r w:rsidR="004679A9" w:rsidRPr="006F6CB9">
              <w:rPr>
                <w:rFonts w:ascii="Tahoma" w:eastAsia="Times New Roman" w:hAnsi="Tahoma" w:cs="Tahoma"/>
                <w:b/>
                <w:bCs/>
                <w:color w:val="000000"/>
                <w:sz w:val="16"/>
                <w:szCs w:val="16"/>
                <w:lang w:eastAsia="en-GB"/>
              </w:rPr>
              <w:t>.</w:t>
            </w:r>
          </w:p>
        </w:tc>
      </w:tr>
      <w:tr w:rsidR="00123DC0" w:rsidRPr="006F6CB9" w14:paraId="333CED7D" w14:textId="77777777" w:rsidTr="00440017">
        <w:trPr>
          <w:trHeight w:val="288"/>
        </w:trPr>
        <w:tc>
          <w:tcPr>
            <w:tcW w:w="1960" w:type="dxa"/>
            <w:tcBorders>
              <w:top w:val="nil"/>
              <w:left w:val="nil"/>
              <w:bottom w:val="single" w:sz="4" w:space="0" w:color="auto"/>
              <w:right w:val="single" w:sz="4" w:space="0" w:color="auto"/>
            </w:tcBorders>
            <w:shd w:val="clear" w:color="000000" w:fill="FFF2CC"/>
            <w:noWrap/>
            <w:vAlign w:val="center"/>
            <w:hideMark/>
          </w:tcPr>
          <w:p w14:paraId="47673ACA" w14:textId="77777777" w:rsidR="00123DC0" w:rsidRPr="006F6CB9" w:rsidRDefault="00123DC0" w:rsidP="00123DC0">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Republika Hrvatska</w:t>
            </w:r>
          </w:p>
        </w:tc>
        <w:tc>
          <w:tcPr>
            <w:tcW w:w="960" w:type="dxa"/>
            <w:tcBorders>
              <w:top w:val="single" w:sz="4" w:space="0" w:color="auto"/>
              <w:left w:val="nil"/>
              <w:bottom w:val="single" w:sz="4" w:space="0" w:color="auto"/>
              <w:right w:val="single" w:sz="4" w:space="0" w:color="auto"/>
            </w:tcBorders>
            <w:shd w:val="clear" w:color="000000" w:fill="FFF2CC"/>
            <w:noWrap/>
            <w:vAlign w:val="center"/>
            <w:hideMark/>
          </w:tcPr>
          <w:p w14:paraId="5E473AE3" w14:textId="77777777" w:rsidR="00123DC0" w:rsidRPr="006F6CB9" w:rsidRDefault="00123DC0" w:rsidP="00123DC0">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11,1</w:t>
            </w:r>
          </w:p>
        </w:tc>
        <w:tc>
          <w:tcPr>
            <w:tcW w:w="960" w:type="dxa"/>
            <w:tcBorders>
              <w:top w:val="single" w:sz="4" w:space="0" w:color="auto"/>
              <w:left w:val="nil"/>
              <w:bottom w:val="single" w:sz="4" w:space="0" w:color="auto"/>
              <w:right w:val="single" w:sz="4" w:space="0" w:color="auto"/>
            </w:tcBorders>
            <w:shd w:val="clear" w:color="000000" w:fill="FFF2CC"/>
            <w:noWrap/>
            <w:vAlign w:val="center"/>
            <w:hideMark/>
          </w:tcPr>
          <w:p w14:paraId="6DAAF8B2" w14:textId="77777777" w:rsidR="00123DC0" w:rsidRPr="006F6CB9" w:rsidRDefault="00123DC0" w:rsidP="00123DC0">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9,1</w:t>
            </w:r>
          </w:p>
        </w:tc>
        <w:tc>
          <w:tcPr>
            <w:tcW w:w="960" w:type="dxa"/>
            <w:tcBorders>
              <w:top w:val="single" w:sz="4" w:space="0" w:color="auto"/>
              <w:left w:val="nil"/>
              <w:bottom w:val="single" w:sz="4" w:space="0" w:color="auto"/>
              <w:right w:val="single" w:sz="4" w:space="0" w:color="auto"/>
            </w:tcBorders>
            <w:shd w:val="clear" w:color="000000" w:fill="FFF2CC"/>
            <w:noWrap/>
            <w:vAlign w:val="center"/>
            <w:hideMark/>
          </w:tcPr>
          <w:p w14:paraId="5313A386" w14:textId="77777777" w:rsidR="00123DC0" w:rsidRPr="006F6CB9" w:rsidRDefault="00123DC0" w:rsidP="00123DC0">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8,9</w:t>
            </w:r>
          </w:p>
        </w:tc>
        <w:tc>
          <w:tcPr>
            <w:tcW w:w="960" w:type="dxa"/>
            <w:tcBorders>
              <w:top w:val="single" w:sz="4" w:space="0" w:color="auto"/>
              <w:left w:val="nil"/>
              <w:bottom w:val="single" w:sz="4" w:space="0" w:color="auto"/>
              <w:right w:val="single" w:sz="4" w:space="0" w:color="auto"/>
            </w:tcBorders>
            <w:shd w:val="clear" w:color="000000" w:fill="FFF2CC"/>
            <w:noWrap/>
            <w:vAlign w:val="center"/>
            <w:hideMark/>
          </w:tcPr>
          <w:p w14:paraId="33752405" w14:textId="77777777" w:rsidR="00123DC0" w:rsidRPr="006F6CB9" w:rsidRDefault="00123DC0" w:rsidP="00123DC0">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9,4</w:t>
            </w:r>
          </w:p>
        </w:tc>
        <w:tc>
          <w:tcPr>
            <w:tcW w:w="960" w:type="dxa"/>
            <w:tcBorders>
              <w:top w:val="nil"/>
              <w:left w:val="nil"/>
              <w:bottom w:val="single" w:sz="4" w:space="0" w:color="auto"/>
              <w:right w:val="nil"/>
            </w:tcBorders>
            <w:shd w:val="clear" w:color="000000" w:fill="FFF2CC"/>
            <w:noWrap/>
            <w:vAlign w:val="center"/>
            <w:hideMark/>
          </w:tcPr>
          <w:p w14:paraId="2FF3B393" w14:textId="77777777" w:rsidR="00123DC0" w:rsidRPr="006F6CB9" w:rsidRDefault="00123DC0" w:rsidP="00123DC0">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7,6</w:t>
            </w:r>
          </w:p>
        </w:tc>
      </w:tr>
      <w:tr w:rsidR="00123DC0" w:rsidRPr="006F6CB9" w14:paraId="6CE3A52E" w14:textId="77777777" w:rsidTr="00440017">
        <w:trPr>
          <w:trHeight w:val="288"/>
        </w:trPr>
        <w:tc>
          <w:tcPr>
            <w:tcW w:w="1960" w:type="dxa"/>
            <w:tcBorders>
              <w:top w:val="nil"/>
              <w:left w:val="nil"/>
              <w:bottom w:val="nil"/>
              <w:right w:val="single" w:sz="4" w:space="0" w:color="auto"/>
            </w:tcBorders>
            <w:shd w:val="clear" w:color="auto" w:fill="auto"/>
            <w:noWrap/>
            <w:vAlign w:val="center"/>
            <w:hideMark/>
          </w:tcPr>
          <w:p w14:paraId="436F9B25" w14:textId="77777777" w:rsidR="00123DC0" w:rsidRPr="006F6CB9" w:rsidRDefault="00123DC0" w:rsidP="00123DC0">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Zagrebačka županija</w:t>
            </w:r>
          </w:p>
        </w:tc>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2B9F9FE7" w14:textId="77777777" w:rsidR="00123DC0" w:rsidRPr="006F6CB9" w:rsidRDefault="00123DC0" w:rsidP="00123DC0">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8</w:t>
            </w:r>
          </w:p>
        </w:tc>
        <w:tc>
          <w:tcPr>
            <w:tcW w:w="960" w:type="dxa"/>
            <w:tcBorders>
              <w:top w:val="single" w:sz="4" w:space="0" w:color="auto"/>
              <w:left w:val="nil"/>
              <w:bottom w:val="nil"/>
              <w:right w:val="single" w:sz="4" w:space="0" w:color="auto"/>
            </w:tcBorders>
            <w:shd w:val="clear" w:color="auto" w:fill="auto"/>
            <w:noWrap/>
            <w:vAlign w:val="center"/>
            <w:hideMark/>
          </w:tcPr>
          <w:p w14:paraId="25C62302" w14:textId="77777777" w:rsidR="00123DC0" w:rsidRPr="006F6CB9" w:rsidRDefault="00123DC0" w:rsidP="00123DC0">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6,3</w:t>
            </w:r>
          </w:p>
        </w:tc>
        <w:tc>
          <w:tcPr>
            <w:tcW w:w="960" w:type="dxa"/>
            <w:tcBorders>
              <w:top w:val="single" w:sz="4" w:space="0" w:color="auto"/>
              <w:left w:val="nil"/>
              <w:bottom w:val="nil"/>
              <w:right w:val="single" w:sz="4" w:space="0" w:color="auto"/>
            </w:tcBorders>
            <w:shd w:val="clear" w:color="auto" w:fill="auto"/>
            <w:noWrap/>
            <w:vAlign w:val="center"/>
            <w:hideMark/>
          </w:tcPr>
          <w:p w14:paraId="3D39BF25" w14:textId="77777777" w:rsidR="00123DC0" w:rsidRPr="006F6CB9" w:rsidRDefault="00123DC0" w:rsidP="00123DC0">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5,8</w:t>
            </w:r>
          </w:p>
        </w:tc>
        <w:tc>
          <w:tcPr>
            <w:tcW w:w="960" w:type="dxa"/>
            <w:tcBorders>
              <w:top w:val="single" w:sz="4" w:space="0" w:color="auto"/>
              <w:left w:val="nil"/>
              <w:bottom w:val="nil"/>
              <w:right w:val="single" w:sz="4" w:space="0" w:color="auto"/>
            </w:tcBorders>
            <w:shd w:val="clear" w:color="auto" w:fill="auto"/>
            <w:noWrap/>
            <w:vAlign w:val="center"/>
            <w:hideMark/>
          </w:tcPr>
          <w:p w14:paraId="6B66C9DA" w14:textId="77777777" w:rsidR="00123DC0" w:rsidRPr="006F6CB9" w:rsidRDefault="00123DC0" w:rsidP="00123DC0">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6,7</w:t>
            </w:r>
          </w:p>
        </w:tc>
        <w:tc>
          <w:tcPr>
            <w:tcW w:w="960" w:type="dxa"/>
            <w:tcBorders>
              <w:top w:val="nil"/>
              <w:left w:val="single" w:sz="4" w:space="0" w:color="auto"/>
              <w:bottom w:val="nil"/>
              <w:right w:val="nil"/>
            </w:tcBorders>
            <w:shd w:val="clear" w:color="auto" w:fill="auto"/>
            <w:noWrap/>
            <w:vAlign w:val="center"/>
            <w:hideMark/>
          </w:tcPr>
          <w:p w14:paraId="615AA11C" w14:textId="77777777" w:rsidR="00123DC0" w:rsidRPr="006F6CB9" w:rsidRDefault="00123DC0" w:rsidP="00123DC0">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4,9</w:t>
            </w:r>
          </w:p>
        </w:tc>
      </w:tr>
    </w:tbl>
    <w:p w14:paraId="6D5D68C3" w14:textId="57CFEE54" w:rsidR="00B71215" w:rsidRPr="006F6CB9" w:rsidRDefault="00B71215" w:rsidP="00B71215">
      <w:pPr>
        <w:spacing w:after="0" w:line="276" w:lineRule="auto"/>
        <w:jc w:val="both"/>
        <w:rPr>
          <w:rFonts w:ascii="Tahoma" w:hAnsi="Tahoma" w:cs="Tahoma"/>
          <w:sz w:val="20"/>
          <w:szCs w:val="20"/>
        </w:rPr>
      </w:pPr>
    </w:p>
    <w:p w14:paraId="304B7332" w14:textId="44FE0D7F" w:rsidR="00711089" w:rsidRPr="00CD3072" w:rsidRDefault="00DC7758" w:rsidP="00CD3072">
      <w:pPr>
        <w:pStyle w:val="Opisslike"/>
        <w:jc w:val="center"/>
        <w:rPr>
          <w:rFonts w:ascii="Tahoma" w:hAnsi="Tahoma" w:cs="Tahoma"/>
          <w:bCs w:val="0"/>
          <w:iCs/>
          <w:color w:val="auto"/>
        </w:rPr>
      </w:pPr>
      <w:bookmarkStart w:id="54" w:name="_Toc140221772"/>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11</w:t>
      </w:r>
      <w:r w:rsidRPr="006F6CB9">
        <w:rPr>
          <w:rFonts w:ascii="Tahoma" w:hAnsi="Tahoma" w:cs="Tahoma"/>
          <w:color w:val="auto"/>
        </w:rPr>
        <w:fldChar w:fldCharType="end"/>
      </w:r>
      <w:r w:rsidRPr="006F6CB9">
        <w:rPr>
          <w:rFonts w:ascii="Tahoma" w:hAnsi="Tahoma" w:cs="Tahoma"/>
          <w:iCs/>
          <w:color w:val="auto"/>
        </w:rPr>
        <w:t xml:space="preserve"> </w:t>
      </w:r>
      <w:r w:rsidR="00B71215" w:rsidRPr="006F6CB9">
        <w:rPr>
          <w:rFonts w:ascii="Tahoma" w:hAnsi="Tahoma" w:cs="Tahoma"/>
          <w:b w:val="0"/>
          <w:bCs w:val="0"/>
          <w:iCs/>
          <w:color w:val="auto"/>
        </w:rPr>
        <w:t>Stopa registrirane nezaposlenosti u razdoblju od 2018. do 2022.</w:t>
      </w:r>
      <w:r w:rsidR="003D28AC" w:rsidRPr="006F6CB9">
        <w:rPr>
          <w:rStyle w:val="Referencafusnote"/>
          <w:rFonts w:ascii="Tahoma" w:hAnsi="Tahoma" w:cs="Tahoma"/>
          <w:b w:val="0"/>
          <w:bCs w:val="0"/>
          <w:iCs/>
          <w:color w:val="auto"/>
        </w:rPr>
        <w:footnoteReference w:id="22"/>
      </w:r>
      <w:bookmarkEnd w:id="54"/>
    </w:p>
    <w:p w14:paraId="0790A7C0" w14:textId="04D9BD9A" w:rsidR="00B90E00" w:rsidRPr="006F6CB9" w:rsidRDefault="000172F5" w:rsidP="00CD3072">
      <w:pPr>
        <w:spacing w:after="200" w:line="276" w:lineRule="auto"/>
        <w:jc w:val="both"/>
        <w:rPr>
          <w:rFonts w:ascii="Tahoma" w:hAnsi="Tahoma" w:cs="Tahoma"/>
          <w:sz w:val="20"/>
          <w:szCs w:val="20"/>
        </w:rPr>
      </w:pPr>
      <w:r w:rsidRPr="006F6CB9">
        <w:rPr>
          <w:rFonts w:ascii="Tahoma" w:hAnsi="Tahoma" w:cs="Tahoma"/>
          <w:sz w:val="20"/>
          <w:szCs w:val="20"/>
        </w:rPr>
        <w:lastRenderedPageBreak/>
        <w:t>Prosječna isplaćena neto plaća u 20</w:t>
      </w:r>
      <w:r w:rsidR="00142FD8" w:rsidRPr="006F6CB9">
        <w:rPr>
          <w:rFonts w:ascii="Tahoma" w:hAnsi="Tahoma" w:cs="Tahoma"/>
          <w:sz w:val="20"/>
          <w:szCs w:val="20"/>
        </w:rPr>
        <w:t>22</w:t>
      </w:r>
      <w:r w:rsidRPr="006F6CB9">
        <w:rPr>
          <w:rFonts w:ascii="Tahoma" w:hAnsi="Tahoma" w:cs="Tahoma"/>
          <w:sz w:val="20"/>
          <w:szCs w:val="20"/>
        </w:rPr>
        <w:t>.</w:t>
      </w:r>
      <w:r w:rsidR="00FC6AC4" w:rsidRPr="006F6CB9">
        <w:rPr>
          <w:rFonts w:ascii="Tahoma" w:hAnsi="Tahoma" w:cs="Tahoma"/>
          <w:sz w:val="20"/>
          <w:szCs w:val="20"/>
        </w:rPr>
        <w:t xml:space="preserve"> godini</w:t>
      </w:r>
      <w:r w:rsidRPr="006F6CB9">
        <w:rPr>
          <w:rFonts w:ascii="Tahoma" w:hAnsi="Tahoma" w:cs="Tahoma"/>
          <w:sz w:val="20"/>
          <w:szCs w:val="20"/>
        </w:rPr>
        <w:t xml:space="preserve"> u Republici Hrvatskoj iznosila je </w:t>
      </w:r>
      <w:r w:rsidR="00B90E00" w:rsidRPr="006F6CB9">
        <w:rPr>
          <w:rFonts w:ascii="Tahoma" w:hAnsi="Tahoma" w:cs="Tahoma"/>
          <w:sz w:val="20"/>
          <w:szCs w:val="20"/>
        </w:rPr>
        <w:t>1.0</w:t>
      </w:r>
      <w:r w:rsidR="00FC6AC4" w:rsidRPr="006F6CB9">
        <w:rPr>
          <w:rFonts w:ascii="Tahoma" w:hAnsi="Tahoma" w:cs="Tahoma"/>
          <w:sz w:val="20"/>
          <w:szCs w:val="20"/>
        </w:rPr>
        <w:t>16</w:t>
      </w:r>
      <w:r w:rsidR="00B90E00" w:rsidRPr="006F6CB9">
        <w:rPr>
          <w:rFonts w:ascii="Tahoma" w:hAnsi="Tahoma" w:cs="Tahoma"/>
          <w:sz w:val="20"/>
          <w:szCs w:val="20"/>
        </w:rPr>
        <w:t xml:space="preserve"> </w:t>
      </w:r>
      <w:r w:rsidR="000B6E2B" w:rsidRPr="006F6CB9">
        <w:rPr>
          <w:rFonts w:ascii="Tahoma" w:hAnsi="Tahoma" w:cs="Tahoma"/>
          <w:sz w:val="20"/>
          <w:szCs w:val="20"/>
        </w:rPr>
        <w:t>eura</w:t>
      </w:r>
      <w:r w:rsidR="00BE1CE7" w:rsidRPr="006F6CB9">
        <w:rPr>
          <w:rFonts w:ascii="Tahoma" w:hAnsi="Tahoma" w:cs="Tahoma"/>
          <w:sz w:val="20"/>
          <w:szCs w:val="20"/>
        </w:rPr>
        <w:t xml:space="preserve">, dok je nešto viši prosjek isplaćene neto plaće bio u Zagrebačkoj županiji – 1.027 </w:t>
      </w:r>
      <w:r w:rsidR="000B6E2B" w:rsidRPr="006F6CB9">
        <w:rPr>
          <w:rFonts w:ascii="Tahoma" w:hAnsi="Tahoma" w:cs="Tahoma"/>
          <w:sz w:val="20"/>
          <w:szCs w:val="20"/>
        </w:rPr>
        <w:t>eura</w:t>
      </w:r>
      <w:r w:rsidR="00BE1CE7" w:rsidRPr="006F6CB9">
        <w:rPr>
          <w:rFonts w:ascii="Tahoma" w:hAnsi="Tahoma" w:cs="Tahoma"/>
          <w:sz w:val="20"/>
          <w:szCs w:val="20"/>
        </w:rPr>
        <w:t>, što je</w:t>
      </w:r>
      <w:r w:rsidR="0009616C" w:rsidRPr="006F6CB9">
        <w:rPr>
          <w:rFonts w:ascii="Tahoma" w:hAnsi="Tahoma" w:cs="Tahoma"/>
          <w:sz w:val="20"/>
          <w:szCs w:val="20"/>
        </w:rPr>
        <w:t xml:space="preserve"> </w:t>
      </w:r>
      <w:r w:rsidR="00BE1CE7" w:rsidRPr="006F6CB9">
        <w:rPr>
          <w:rFonts w:ascii="Tahoma" w:hAnsi="Tahoma" w:cs="Tahoma"/>
          <w:sz w:val="20"/>
          <w:szCs w:val="20"/>
        </w:rPr>
        <w:t xml:space="preserve">za </w:t>
      </w:r>
      <w:r w:rsidR="00B90E00" w:rsidRPr="006F6CB9">
        <w:rPr>
          <w:rFonts w:ascii="Tahoma" w:hAnsi="Tahoma" w:cs="Tahoma"/>
          <w:sz w:val="20"/>
          <w:szCs w:val="20"/>
        </w:rPr>
        <w:t xml:space="preserve">gotovo </w:t>
      </w:r>
      <w:r w:rsidR="00FC6AC4" w:rsidRPr="006F6CB9">
        <w:rPr>
          <w:rFonts w:ascii="Tahoma" w:hAnsi="Tahoma" w:cs="Tahoma"/>
          <w:sz w:val="20"/>
          <w:szCs w:val="20"/>
        </w:rPr>
        <w:t>70</w:t>
      </w:r>
      <w:r w:rsidR="00B90E00" w:rsidRPr="006F6CB9">
        <w:rPr>
          <w:rFonts w:ascii="Tahoma" w:hAnsi="Tahoma" w:cs="Tahoma"/>
          <w:sz w:val="20"/>
          <w:szCs w:val="20"/>
        </w:rPr>
        <w:t xml:space="preserve"> </w:t>
      </w:r>
      <w:r w:rsidR="00587B2C" w:rsidRPr="006F6CB9">
        <w:rPr>
          <w:rFonts w:ascii="Tahoma" w:hAnsi="Tahoma" w:cs="Tahoma"/>
          <w:sz w:val="20"/>
          <w:szCs w:val="20"/>
        </w:rPr>
        <w:t>eura</w:t>
      </w:r>
      <w:r w:rsidR="00B90E00" w:rsidRPr="006F6CB9">
        <w:rPr>
          <w:rFonts w:ascii="Tahoma" w:hAnsi="Tahoma" w:cs="Tahoma"/>
          <w:sz w:val="20"/>
          <w:szCs w:val="20"/>
        </w:rPr>
        <w:t xml:space="preserve"> više u odnosu na </w:t>
      </w:r>
      <w:r w:rsidR="00BE1CE7" w:rsidRPr="006F6CB9">
        <w:rPr>
          <w:rFonts w:ascii="Tahoma" w:hAnsi="Tahoma" w:cs="Tahoma"/>
          <w:sz w:val="20"/>
          <w:szCs w:val="20"/>
        </w:rPr>
        <w:t xml:space="preserve">prosjek iz </w:t>
      </w:r>
      <w:r w:rsidR="00B90E00" w:rsidRPr="006F6CB9">
        <w:rPr>
          <w:rFonts w:ascii="Tahoma" w:hAnsi="Tahoma" w:cs="Tahoma"/>
          <w:sz w:val="20"/>
          <w:szCs w:val="20"/>
        </w:rPr>
        <w:t>2021.</w:t>
      </w:r>
      <w:r w:rsidR="00BE1CE7" w:rsidRPr="006F6CB9">
        <w:rPr>
          <w:rFonts w:ascii="Tahoma" w:hAnsi="Tahoma" w:cs="Tahoma"/>
          <w:sz w:val="20"/>
          <w:szCs w:val="20"/>
        </w:rPr>
        <w:t xml:space="preserve"> godine.</w:t>
      </w:r>
    </w:p>
    <w:p w14:paraId="1F257D51" w14:textId="151D28C4" w:rsidR="005435D6" w:rsidRPr="006F6CB9" w:rsidRDefault="00F64428" w:rsidP="00CD3072">
      <w:pPr>
        <w:spacing w:after="200" w:line="276" w:lineRule="auto"/>
        <w:jc w:val="both"/>
        <w:rPr>
          <w:rFonts w:ascii="Tahoma" w:hAnsi="Tahoma" w:cs="Tahoma"/>
          <w:sz w:val="20"/>
          <w:szCs w:val="20"/>
        </w:rPr>
      </w:pPr>
      <w:r w:rsidRPr="006F6CB9">
        <w:rPr>
          <w:rFonts w:ascii="Tahoma" w:hAnsi="Tahoma" w:cs="Tahoma"/>
          <w:sz w:val="20"/>
          <w:szCs w:val="20"/>
        </w:rPr>
        <w:t xml:space="preserve">Najveće plaće zabilježene su u </w:t>
      </w:r>
      <w:r w:rsidR="003B4DB0" w:rsidRPr="006F6CB9">
        <w:rPr>
          <w:rFonts w:ascii="Tahoma" w:hAnsi="Tahoma" w:cs="Tahoma"/>
          <w:sz w:val="20"/>
          <w:szCs w:val="20"/>
        </w:rPr>
        <w:t>sektoru informacijskih i komunikacijskih tehnologija (IKT sektor)</w:t>
      </w:r>
      <w:r w:rsidRPr="006F6CB9">
        <w:rPr>
          <w:rFonts w:ascii="Tahoma" w:hAnsi="Tahoma" w:cs="Tahoma"/>
          <w:sz w:val="20"/>
          <w:szCs w:val="20"/>
        </w:rPr>
        <w:t xml:space="preserve">, financijskim djelatnostima te opskrbi energentima, dok su najmanje plaćene osobe zaposlene u administrativnim djelatnostima i ugostiteljstvu. </w:t>
      </w:r>
    </w:p>
    <w:p w14:paraId="3E5F332F" w14:textId="4CD68928" w:rsidR="00A53552" w:rsidRPr="006F6CB9" w:rsidRDefault="00A53552" w:rsidP="000172F5">
      <w:pPr>
        <w:spacing w:line="276" w:lineRule="auto"/>
        <w:jc w:val="both"/>
        <w:rPr>
          <w:rFonts w:ascii="Tahoma" w:hAnsi="Tahoma" w:cs="Tahoma"/>
          <w:sz w:val="20"/>
          <w:szCs w:val="20"/>
        </w:rPr>
      </w:pPr>
      <w:r w:rsidRPr="006F6CB9">
        <w:rPr>
          <w:rFonts w:ascii="Tahoma" w:hAnsi="Tahoma" w:cs="Tahoma"/>
          <w:noProof/>
          <w:sz w:val="20"/>
          <w:szCs w:val="20"/>
        </w:rPr>
        <w:drawing>
          <wp:inline distT="0" distB="0" distL="0" distR="0" wp14:anchorId="5D58B259" wp14:editId="67D5D527">
            <wp:extent cx="5569177" cy="4718315"/>
            <wp:effectExtent l="0" t="0" r="0" b="6350"/>
            <wp:docPr id="1118227067" name="Slika 1" descr="Slika na kojoj se prikazuje tekst, snimka zaslona, izbornik,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27067" name="Slika 1" descr="Slika na kojoj se prikazuje tekst, snimka zaslona, izbornik, Font&#10;&#10;Opis je automatski generiran"/>
                    <pic:cNvPicPr/>
                  </pic:nvPicPr>
                  <pic:blipFill>
                    <a:blip r:embed="rId23"/>
                    <a:stretch>
                      <a:fillRect/>
                    </a:stretch>
                  </pic:blipFill>
                  <pic:spPr>
                    <a:xfrm>
                      <a:off x="0" y="0"/>
                      <a:ext cx="5594761" cy="4739990"/>
                    </a:xfrm>
                    <a:prstGeom prst="rect">
                      <a:avLst/>
                    </a:prstGeom>
                  </pic:spPr>
                </pic:pic>
              </a:graphicData>
            </a:graphic>
          </wp:inline>
        </w:drawing>
      </w:r>
    </w:p>
    <w:p w14:paraId="2DA339F7" w14:textId="1F1CF5E1" w:rsidR="007D399F" w:rsidRPr="006F6CB9" w:rsidRDefault="00DC7758" w:rsidP="00222999">
      <w:pPr>
        <w:pStyle w:val="Opisslike"/>
        <w:rPr>
          <w:rFonts w:ascii="Tahoma" w:hAnsi="Tahoma" w:cs="Tahoma"/>
          <w:b w:val="0"/>
          <w:bCs w:val="0"/>
          <w:color w:val="auto"/>
        </w:rPr>
      </w:pPr>
      <w:bookmarkStart w:id="55" w:name="_Toc140221756"/>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8</w:t>
      </w:r>
      <w:r w:rsidRPr="006F6CB9">
        <w:rPr>
          <w:rFonts w:ascii="Tahoma" w:hAnsi="Tahoma" w:cs="Tahoma"/>
          <w:color w:val="auto"/>
        </w:rPr>
        <w:fldChar w:fldCharType="end"/>
      </w:r>
      <w:r w:rsidR="00A53552" w:rsidRPr="006F6CB9">
        <w:rPr>
          <w:rFonts w:ascii="Tahoma" w:hAnsi="Tahoma" w:cs="Tahoma"/>
          <w:color w:val="auto"/>
        </w:rPr>
        <w:t xml:space="preserve"> </w:t>
      </w:r>
      <w:r w:rsidR="00A53552" w:rsidRPr="006F6CB9">
        <w:rPr>
          <w:rFonts w:ascii="Tahoma" w:hAnsi="Tahoma" w:cs="Tahoma"/>
          <w:b w:val="0"/>
          <w:bCs w:val="0"/>
          <w:color w:val="auto"/>
        </w:rPr>
        <w:t>Prosječne mjesečne isplaćene neto plaće po zaposlenome</w:t>
      </w:r>
      <w:r w:rsidRPr="006F6CB9">
        <w:rPr>
          <w:rFonts w:ascii="Tahoma" w:hAnsi="Tahoma" w:cs="Tahoma"/>
          <w:b w:val="0"/>
          <w:bCs w:val="0"/>
          <w:color w:val="auto"/>
        </w:rPr>
        <w:t xml:space="preserve"> </w:t>
      </w:r>
      <w:r w:rsidR="00A53552" w:rsidRPr="006F6CB9">
        <w:rPr>
          <w:rFonts w:ascii="Tahoma" w:hAnsi="Tahoma" w:cs="Tahoma"/>
          <w:b w:val="0"/>
          <w:bCs w:val="0"/>
          <w:color w:val="auto"/>
        </w:rPr>
        <w:t>prema NKD-u 2007.</w:t>
      </w:r>
      <w:r w:rsidR="00720682" w:rsidRPr="006F6CB9">
        <w:rPr>
          <w:rFonts w:ascii="Tahoma" w:hAnsi="Tahoma" w:cs="Tahoma"/>
          <w:b w:val="0"/>
          <w:bCs w:val="0"/>
          <w:color w:val="auto"/>
        </w:rPr>
        <w:t>,</w:t>
      </w:r>
      <w:r w:rsidR="00A53552" w:rsidRPr="006F6CB9">
        <w:rPr>
          <w:rFonts w:ascii="Tahoma" w:hAnsi="Tahoma" w:cs="Tahoma"/>
          <w:b w:val="0"/>
          <w:bCs w:val="0"/>
          <w:color w:val="auto"/>
        </w:rPr>
        <w:t xml:space="preserve"> </w:t>
      </w:r>
      <w:r w:rsidR="00B12FE1" w:rsidRPr="006F6CB9">
        <w:rPr>
          <w:rFonts w:ascii="Tahoma" w:hAnsi="Tahoma" w:cs="Tahoma"/>
          <w:b w:val="0"/>
          <w:bCs w:val="0"/>
          <w:color w:val="auto"/>
        </w:rPr>
        <w:t>u razdoblju 2020.-2022.</w:t>
      </w:r>
      <w:r w:rsidR="002326A4" w:rsidRPr="006F6CB9">
        <w:rPr>
          <w:rStyle w:val="Referencafusnote"/>
          <w:rFonts w:ascii="Tahoma" w:hAnsi="Tahoma" w:cs="Tahoma"/>
          <w:b w:val="0"/>
          <w:bCs w:val="0"/>
          <w:iCs/>
          <w:color w:val="auto"/>
        </w:rPr>
        <w:footnoteReference w:id="23"/>
      </w:r>
      <w:bookmarkEnd w:id="55"/>
    </w:p>
    <w:p w14:paraId="50170F1D" w14:textId="77777777" w:rsidR="00222999" w:rsidRPr="006F6CB9" w:rsidRDefault="00222999" w:rsidP="00222999">
      <w:pPr>
        <w:spacing w:after="0"/>
        <w:rPr>
          <w:lang w:eastAsia="hr-HR"/>
        </w:rPr>
      </w:pPr>
    </w:p>
    <w:p w14:paraId="356E58E6" w14:textId="07D5BC3E" w:rsidR="00B55D23" w:rsidRPr="006F6CB9" w:rsidRDefault="000B6E2B" w:rsidP="00CD3072">
      <w:pPr>
        <w:spacing w:after="200" w:line="276" w:lineRule="auto"/>
        <w:jc w:val="both"/>
        <w:rPr>
          <w:rFonts w:ascii="Tahoma" w:hAnsi="Tahoma" w:cs="Tahoma"/>
          <w:sz w:val="20"/>
          <w:szCs w:val="20"/>
        </w:rPr>
      </w:pPr>
      <w:r w:rsidRPr="006F6CB9">
        <w:rPr>
          <w:rFonts w:ascii="Tahoma" w:hAnsi="Tahoma" w:cs="Tahoma"/>
          <w:bCs/>
          <w:sz w:val="20"/>
          <w:szCs w:val="20"/>
        </w:rPr>
        <w:t>Prema podacima za siječanj 2023. na područj</w:t>
      </w:r>
      <w:r w:rsidR="007B2EED" w:rsidRPr="006F6CB9">
        <w:rPr>
          <w:rFonts w:ascii="Tahoma" w:hAnsi="Tahoma" w:cs="Tahoma"/>
          <w:bCs/>
          <w:sz w:val="20"/>
          <w:szCs w:val="20"/>
        </w:rPr>
        <w:t>u</w:t>
      </w:r>
      <w:r w:rsidRPr="006F6CB9">
        <w:rPr>
          <w:rFonts w:ascii="Tahoma" w:hAnsi="Tahoma" w:cs="Tahoma"/>
          <w:bCs/>
          <w:sz w:val="20"/>
          <w:szCs w:val="20"/>
        </w:rPr>
        <w:t xml:space="preserve"> Županije je registrirano ukupno 73.960</w:t>
      </w:r>
      <w:r w:rsidR="00373FC1" w:rsidRPr="006F6CB9">
        <w:rPr>
          <w:rStyle w:val="Referencafusnote"/>
          <w:rFonts w:ascii="Tahoma" w:hAnsi="Tahoma" w:cs="Tahoma"/>
          <w:bCs/>
          <w:sz w:val="20"/>
          <w:szCs w:val="20"/>
        </w:rPr>
        <w:footnoteReference w:id="24"/>
      </w:r>
      <w:r w:rsidRPr="006F6CB9">
        <w:rPr>
          <w:rFonts w:ascii="Tahoma" w:hAnsi="Tahoma" w:cs="Tahoma"/>
          <w:bCs/>
          <w:sz w:val="20"/>
          <w:szCs w:val="20"/>
        </w:rPr>
        <w:t xml:space="preserve"> korisnika mirovina, od čega </w:t>
      </w:r>
      <w:r w:rsidR="00373FC1" w:rsidRPr="006F6CB9">
        <w:rPr>
          <w:rFonts w:ascii="Tahoma" w:hAnsi="Tahoma" w:cs="Tahoma"/>
          <w:bCs/>
          <w:sz w:val="20"/>
          <w:szCs w:val="20"/>
        </w:rPr>
        <w:t xml:space="preserve">je 70.074 </w:t>
      </w:r>
      <w:r w:rsidR="00373FC1" w:rsidRPr="006F6CB9">
        <w:rPr>
          <w:rFonts w:ascii="Tahoma" w:hAnsi="Tahoma" w:cs="Tahoma"/>
          <w:sz w:val="20"/>
          <w:szCs w:val="20"/>
        </w:rPr>
        <w:t xml:space="preserve">korisnika starosnih, invalidskih i obiteljskih mirovina koji su pravo ostvarili prema </w:t>
      </w:r>
      <w:r w:rsidR="00373FC1" w:rsidRPr="006F6CB9">
        <w:rPr>
          <w:rFonts w:ascii="Tahoma" w:hAnsi="Tahoma" w:cs="Tahoma"/>
          <w:iCs/>
          <w:sz w:val="20"/>
          <w:szCs w:val="20"/>
        </w:rPr>
        <w:t xml:space="preserve">Zakonu o mirovinskom osiguranju. </w:t>
      </w:r>
      <w:r w:rsidRPr="006F6CB9">
        <w:rPr>
          <w:rFonts w:ascii="Tahoma" w:hAnsi="Tahoma" w:cs="Tahoma"/>
          <w:bCs/>
          <w:sz w:val="20"/>
          <w:szCs w:val="20"/>
        </w:rPr>
        <w:t>P</w:t>
      </w:r>
      <w:r w:rsidR="000172F5" w:rsidRPr="006F6CB9">
        <w:rPr>
          <w:rFonts w:ascii="Tahoma" w:hAnsi="Tahoma" w:cs="Tahoma"/>
          <w:bCs/>
          <w:sz w:val="20"/>
          <w:szCs w:val="20"/>
        </w:rPr>
        <w:t>rosječan iznos</w:t>
      </w:r>
      <w:r w:rsidR="008A3BFE" w:rsidRPr="006F6CB9">
        <w:rPr>
          <w:rFonts w:ascii="Tahoma" w:hAnsi="Tahoma" w:cs="Tahoma"/>
          <w:bCs/>
          <w:sz w:val="20"/>
          <w:szCs w:val="20"/>
        </w:rPr>
        <w:t xml:space="preserve"> neto</w:t>
      </w:r>
      <w:r w:rsidR="000172F5" w:rsidRPr="006F6CB9">
        <w:rPr>
          <w:rFonts w:ascii="Tahoma" w:hAnsi="Tahoma" w:cs="Tahoma"/>
          <w:bCs/>
          <w:sz w:val="20"/>
          <w:szCs w:val="20"/>
        </w:rPr>
        <w:t xml:space="preserve"> mirovine</w:t>
      </w:r>
      <w:r w:rsidR="000172F5" w:rsidRPr="006F6CB9">
        <w:rPr>
          <w:rFonts w:ascii="Tahoma" w:hAnsi="Tahoma" w:cs="Tahoma"/>
          <w:sz w:val="20"/>
          <w:szCs w:val="20"/>
        </w:rPr>
        <w:t xml:space="preserve"> bio je </w:t>
      </w:r>
      <w:r w:rsidR="00A830F2" w:rsidRPr="006F6CB9">
        <w:rPr>
          <w:rFonts w:ascii="Tahoma" w:hAnsi="Tahoma" w:cs="Tahoma"/>
          <w:sz w:val="20"/>
          <w:szCs w:val="20"/>
        </w:rPr>
        <w:t>438,71</w:t>
      </w:r>
      <w:r w:rsidR="008A3BFE" w:rsidRPr="006F6CB9">
        <w:rPr>
          <w:rFonts w:ascii="Tahoma" w:hAnsi="Tahoma" w:cs="Tahoma"/>
          <w:sz w:val="20"/>
          <w:szCs w:val="20"/>
        </w:rPr>
        <w:t xml:space="preserve"> eura</w:t>
      </w:r>
      <w:r w:rsidR="000172F5" w:rsidRPr="006F6CB9">
        <w:rPr>
          <w:rFonts w:ascii="Tahoma" w:hAnsi="Tahoma" w:cs="Tahoma"/>
          <w:sz w:val="20"/>
          <w:szCs w:val="20"/>
        </w:rPr>
        <w:t xml:space="preserve">, </w:t>
      </w:r>
      <w:r w:rsidRPr="006F6CB9">
        <w:rPr>
          <w:rFonts w:ascii="Tahoma" w:hAnsi="Tahoma" w:cs="Tahoma"/>
          <w:sz w:val="20"/>
          <w:szCs w:val="20"/>
        </w:rPr>
        <w:t>što je nešto manje od državnog prosjeka (</w:t>
      </w:r>
      <w:r w:rsidR="00A830F2" w:rsidRPr="006F6CB9">
        <w:rPr>
          <w:rFonts w:ascii="Tahoma" w:hAnsi="Tahoma" w:cs="Tahoma"/>
          <w:sz w:val="20"/>
          <w:szCs w:val="20"/>
        </w:rPr>
        <w:t>449,65</w:t>
      </w:r>
      <w:r w:rsidR="008A3BFE" w:rsidRPr="006F6CB9">
        <w:rPr>
          <w:rFonts w:ascii="Tahoma" w:hAnsi="Tahoma" w:cs="Tahoma"/>
          <w:sz w:val="20"/>
          <w:szCs w:val="20"/>
        </w:rPr>
        <w:t xml:space="preserve"> eura</w:t>
      </w:r>
      <w:r w:rsidRPr="006F6CB9">
        <w:rPr>
          <w:rFonts w:ascii="Tahoma" w:hAnsi="Tahoma" w:cs="Tahoma"/>
          <w:sz w:val="20"/>
          <w:szCs w:val="20"/>
        </w:rPr>
        <w:t>)</w:t>
      </w:r>
      <w:r w:rsidR="000172F5" w:rsidRPr="006F6CB9">
        <w:rPr>
          <w:rFonts w:ascii="Tahoma" w:hAnsi="Tahoma" w:cs="Tahoma"/>
          <w:sz w:val="20"/>
          <w:szCs w:val="20"/>
        </w:rPr>
        <w:t xml:space="preserve">. Udio korisnika mirovine s područja Zagrebačke županije u odnosu na ukupan broj korisnika mirovine u Republici Hrvatskoj je </w:t>
      </w:r>
      <w:r w:rsidR="003C4E36" w:rsidRPr="006F6CB9">
        <w:rPr>
          <w:rFonts w:ascii="Tahoma" w:hAnsi="Tahoma" w:cs="Tahoma"/>
          <w:sz w:val="20"/>
          <w:szCs w:val="20"/>
        </w:rPr>
        <w:t>7</w:t>
      </w:r>
      <w:r w:rsidR="000172F5" w:rsidRPr="006F6CB9">
        <w:rPr>
          <w:rFonts w:ascii="Tahoma" w:hAnsi="Tahoma" w:cs="Tahoma"/>
          <w:sz w:val="20"/>
          <w:szCs w:val="20"/>
        </w:rPr>
        <w:t xml:space="preserve">%. </w:t>
      </w:r>
      <w:r w:rsidR="006D1630" w:rsidRPr="006F6CB9">
        <w:rPr>
          <w:rFonts w:ascii="Tahoma" w:hAnsi="Tahoma" w:cs="Tahoma"/>
          <w:sz w:val="20"/>
          <w:szCs w:val="20"/>
        </w:rPr>
        <w:t>S obzirom na to da je u isto vrijeme broj osiguranika bio 91.611</w:t>
      </w:r>
      <w:r w:rsidR="007B2EED" w:rsidRPr="006F6CB9">
        <w:rPr>
          <w:rFonts w:ascii="Tahoma" w:hAnsi="Tahoma" w:cs="Tahoma"/>
          <w:sz w:val="20"/>
          <w:szCs w:val="20"/>
        </w:rPr>
        <w:t xml:space="preserve">, </w:t>
      </w:r>
      <w:r w:rsidR="006D1630" w:rsidRPr="006F6CB9">
        <w:rPr>
          <w:rFonts w:ascii="Tahoma" w:hAnsi="Tahoma" w:cs="Tahoma"/>
          <w:sz w:val="20"/>
          <w:szCs w:val="20"/>
        </w:rPr>
        <w:t xml:space="preserve">odnos osiguranika i korisnika mirovina </w:t>
      </w:r>
      <w:r w:rsidR="00373FC1" w:rsidRPr="006F6CB9">
        <w:rPr>
          <w:rFonts w:ascii="Tahoma" w:hAnsi="Tahoma" w:cs="Tahoma"/>
          <w:sz w:val="20"/>
          <w:szCs w:val="20"/>
        </w:rPr>
        <w:t>je</w:t>
      </w:r>
      <w:r w:rsidR="006D1630" w:rsidRPr="006F6CB9">
        <w:rPr>
          <w:rFonts w:ascii="Tahoma" w:hAnsi="Tahoma" w:cs="Tahoma"/>
          <w:sz w:val="20"/>
          <w:szCs w:val="20"/>
        </w:rPr>
        <w:t xml:space="preserve"> 1,24, što je nešto niže od državnog prosjeka koji je iznosio 1,32.</w:t>
      </w:r>
    </w:p>
    <w:p w14:paraId="5CA768D0" w14:textId="77777777" w:rsidR="00F81AC3" w:rsidRPr="006F6CB9" w:rsidRDefault="00F81AC3" w:rsidP="00CD3072">
      <w:pPr>
        <w:spacing w:after="200" w:line="276" w:lineRule="auto"/>
        <w:jc w:val="both"/>
        <w:rPr>
          <w:rFonts w:ascii="Tahoma" w:hAnsi="Tahoma" w:cs="Tahoma"/>
          <w:sz w:val="20"/>
          <w:szCs w:val="20"/>
        </w:rPr>
      </w:pPr>
      <w:r w:rsidRPr="006F6CB9">
        <w:rPr>
          <w:rFonts w:ascii="Tahoma" w:hAnsi="Tahoma" w:cs="Tahoma"/>
          <w:sz w:val="20"/>
          <w:szCs w:val="20"/>
        </w:rPr>
        <w:lastRenderedPageBreak/>
        <w:t>Broj korisnika zajamčene minimalne naknade/pomoći za uzdržavanje</w:t>
      </w:r>
      <w:r w:rsidRPr="006F6CB9">
        <w:rPr>
          <w:rStyle w:val="Referencafusnote"/>
          <w:rFonts w:ascii="Tahoma" w:hAnsi="Tahoma" w:cs="Tahoma"/>
          <w:sz w:val="20"/>
          <w:szCs w:val="20"/>
        </w:rPr>
        <w:footnoteReference w:id="25"/>
      </w:r>
      <w:r w:rsidRPr="006F6CB9">
        <w:rPr>
          <w:rFonts w:ascii="Tahoma" w:hAnsi="Tahoma" w:cs="Tahoma"/>
          <w:sz w:val="20"/>
          <w:szCs w:val="20"/>
        </w:rPr>
        <w:t xml:space="preserve"> na području Zagrebačke županije na kraju 2020. iznosio je 2.291 korisnika, a njihov udio u odnosu na broj stanovnika je 0,7%. </w:t>
      </w:r>
    </w:p>
    <w:p w14:paraId="1D6CD532" w14:textId="77777777" w:rsidR="00F81AC3" w:rsidRPr="006F6CB9" w:rsidRDefault="00F81AC3" w:rsidP="00CD3072">
      <w:pPr>
        <w:spacing w:after="200" w:line="276" w:lineRule="auto"/>
        <w:jc w:val="both"/>
        <w:rPr>
          <w:rFonts w:ascii="Tahoma" w:hAnsi="Tahoma" w:cs="Tahoma"/>
          <w:sz w:val="20"/>
          <w:szCs w:val="20"/>
        </w:rPr>
      </w:pPr>
      <w:r w:rsidRPr="006F6CB9">
        <w:rPr>
          <w:rFonts w:ascii="Tahoma" w:hAnsi="Tahoma" w:cs="Tahoma"/>
          <w:sz w:val="20"/>
          <w:szCs w:val="20"/>
        </w:rPr>
        <w:t>U siječnju 2023. na području Zagrebačke županije bilo je 7.452 korisnika doplatka za djecu (15.241 djece) što je 5,97% u odnosu na cijelu Republiku Hrvatsku. Prosječna mjesečna svota doplatka za djecu isplaćena u Zagrebačkoj županiji iznosila je 51,96 eura.</w:t>
      </w:r>
      <w:r w:rsidRPr="006F6CB9">
        <w:rPr>
          <w:rStyle w:val="Referencafusnote"/>
          <w:rFonts w:ascii="Tahoma" w:hAnsi="Tahoma" w:cs="Tahoma"/>
          <w:sz w:val="20"/>
          <w:szCs w:val="20"/>
        </w:rPr>
        <w:footnoteReference w:id="26"/>
      </w:r>
    </w:p>
    <w:p w14:paraId="733BACA3" w14:textId="77777777" w:rsidR="00F81AC3" w:rsidRPr="006F6CB9" w:rsidRDefault="00F81AC3" w:rsidP="00F81AC3">
      <w:pPr>
        <w:jc w:val="both"/>
        <w:rPr>
          <w:rFonts w:ascii="Tahoma" w:hAnsi="Tahoma" w:cs="Tahoma"/>
          <w:sz w:val="20"/>
          <w:szCs w:val="20"/>
        </w:rPr>
      </w:pPr>
    </w:p>
    <w:p w14:paraId="6C1A4A1B" w14:textId="77777777" w:rsidR="00BD212A" w:rsidRPr="006F6CB9" w:rsidRDefault="00BD212A">
      <w:pPr>
        <w:rPr>
          <w:rStyle w:val="Istaknutareferenca"/>
          <w:rFonts w:ascii="Tahoma" w:eastAsia="Times New Roman" w:hAnsi="Tahoma" w:cs="Tahoma"/>
          <w:smallCaps w:val="0"/>
          <w:spacing w:val="0"/>
          <w:sz w:val="24"/>
          <w:szCs w:val="24"/>
          <w:lang w:eastAsia="hr-HR"/>
        </w:rPr>
      </w:pPr>
      <w:bookmarkStart w:id="56" w:name="_Toc464041235"/>
      <w:r w:rsidRPr="006F6CB9">
        <w:rPr>
          <w:rStyle w:val="Istaknutareferenca"/>
          <w:b w:val="0"/>
          <w:bCs w:val="0"/>
          <w:smallCaps w:val="0"/>
          <w:spacing w:val="0"/>
        </w:rPr>
        <w:br w:type="page"/>
      </w:r>
    </w:p>
    <w:p w14:paraId="535AE25F" w14:textId="2130F3B2" w:rsidR="00F81AC3" w:rsidRPr="006F6CB9" w:rsidRDefault="00A04CB4" w:rsidP="00415FB1">
      <w:pPr>
        <w:pStyle w:val="Naslov2"/>
        <w:rPr>
          <w:rStyle w:val="Istaknutareferenca"/>
          <w:b/>
          <w:bCs/>
          <w:smallCaps w:val="0"/>
          <w:spacing w:val="0"/>
        </w:rPr>
      </w:pPr>
      <w:bookmarkStart w:id="57" w:name="_Toc140221716"/>
      <w:r w:rsidRPr="006F6CB9">
        <w:rPr>
          <w:rStyle w:val="Istaknutareferenca"/>
          <w:b/>
          <w:bCs/>
          <w:smallCaps w:val="0"/>
          <w:spacing w:val="0"/>
        </w:rPr>
        <w:lastRenderedPageBreak/>
        <w:t xml:space="preserve">3.6 </w:t>
      </w:r>
      <w:r w:rsidR="00415FB1" w:rsidRPr="006F6CB9">
        <w:rPr>
          <w:rStyle w:val="Istaknutareferenca"/>
          <w:b/>
          <w:bCs/>
          <w:smallCaps w:val="0"/>
          <w:spacing w:val="0"/>
        </w:rPr>
        <w:t>Invalidnost</w:t>
      </w:r>
      <w:bookmarkEnd w:id="56"/>
      <w:bookmarkEnd w:id="57"/>
    </w:p>
    <w:p w14:paraId="2686CF09" w14:textId="3A29C868" w:rsidR="00F81AC3" w:rsidRPr="006F6CB9" w:rsidRDefault="00F81AC3" w:rsidP="00CD3072">
      <w:pPr>
        <w:spacing w:before="120" w:after="200" w:line="276" w:lineRule="auto"/>
        <w:jc w:val="both"/>
        <w:rPr>
          <w:rFonts w:ascii="Tahoma" w:hAnsi="Tahoma" w:cs="Tahoma"/>
          <w:sz w:val="20"/>
          <w:szCs w:val="20"/>
        </w:rPr>
      </w:pPr>
      <w:r w:rsidRPr="006F6CB9">
        <w:rPr>
          <w:rFonts w:ascii="Tahoma" w:hAnsi="Tahoma" w:cs="Tahoma"/>
          <w:sz w:val="20"/>
          <w:szCs w:val="20"/>
        </w:rPr>
        <w:t>Prema zadnjim podacima Hrvatskog zavoda za javno zdravstvo</w:t>
      </w:r>
      <w:r w:rsidRPr="006F6CB9">
        <w:rPr>
          <w:rStyle w:val="Referencafusnote"/>
          <w:rFonts w:ascii="Tahoma" w:hAnsi="Tahoma" w:cs="Tahoma"/>
          <w:sz w:val="20"/>
          <w:szCs w:val="20"/>
        </w:rPr>
        <w:footnoteReference w:id="27"/>
      </w:r>
      <w:r w:rsidRPr="006F6CB9">
        <w:rPr>
          <w:rFonts w:ascii="Tahoma" w:hAnsi="Tahoma" w:cs="Tahoma"/>
          <w:sz w:val="20"/>
          <w:szCs w:val="20"/>
        </w:rPr>
        <w:t xml:space="preserve"> u Zagrebačkoj županiji udio osoba s invaliditetom u ukupnoj populaciji iznosi 14%. Ukupno je registrirano 42.109 </w:t>
      </w:r>
      <w:r w:rsidRPr="006F6CB9">
        <w:rPr>
          <w:rFonts w:ascii="Tahoma" w:hAnsi="Tahoma" w:cs="Tahoma"/>
          <w:bCs/>
          <w:sz w:val="20"/>
          <w:szCs w:val="20"/>
        </w:rPr>
        <w:t>osoba s invaliditetom</w:t>
      </w:r>
      <w:r w:rsidRPr="006F6CB9">
        <w:rPr>
          <w:rFonts w:ascii="Tahoma" w:hAnsi="Tahoma" w:cs="Tahoma"/>
          <w:sz w:val="20"/>
          <w:szCs w:val="20"/>
        </w:rPr>
        <w:t xml:space="preserve"> od čega je 55,7% muškaraca i 44,3% žena. Najveći broj osoba s invaliditetom je u dobnoj skupini 20-64 godine (radno aktivna dobna skupina), a zatim u kategoriji preko 65 godina starosti. </w:t>
      </w:r>
      <w:r w:rsidR="00B23AB6" w:rsidRPr="006F6CB9">
        <w:rPr>
          <w:rFonts w:ascii="Tahoma" w:hAnsi="Tahoma" w:cs="Tahoma"/>
          <w:sz w:val="20"/>
          <w:szCs w:val="20"/>
        </w:rPr>
        <w:t>Zagrebačka županija je ispod prosjeka Republike Hrvatske za dobnu skupinu iznad 65 godina starosti i za ukupnu prevalenciju, ali ima iznad prosjeka prevalenciju u dječjoj dobi.</w:t>
      </w:r>
    </w:p>
    <w:p w14:paraId="1CC15986" w14:textId="77777777" w:rsidR="00F81AC3" w:rsidRPr="006F6CB9" w:rsidRDefault="00F81AC3" w:rsidP="00F81AC3">
      <w:pPr>
        <w:spacing w:before="120" w:after="120" w:line="276" w:lineRule="auto"/>
        <w:jc w:val="both"/>
        <w:rPr>
          <w:rFonts w:ascii="Tahoma" w:hAnsi="Tahoma" w:cs="Tahoma"/>
          <w:sz w:val="20"/>
          <w:szCs w:val="20"/>
        </w:rPr>
      </w:pPr>
    </w:p>
    <w:p w14:paraId="40942792" w14:textId="66424E37" w:rsidR="00F81AC3" w:rsidRPr="006F6CB9" w:rsidRDefault="00B23AB6" w:rsidP="00F81AC3">
      <w:pPr>
        <w:spacing w:before="120" w:after="120" w:line="276" w:lineRule="auto"/>
        <w:jc w:val="both"/>
        <w:rPr>
          <w:rFonts w:ascii="Tahoma" w:hAnsi="Tahoma" w:cs="Tahoma"/>
          <w:color w:val="FF0000"/>
          <w:sz w:val="20"/>
          <w:szCs w:val="20"/>
        </w:rPr>
      </w:pPr>
      <w:r w:rsidRPr="006F6CB9">
        <w:rPr>
          <w:rFonts w:ascii="Tahoma" w:hAnsi="Tahoma" w:cs="Tahoma"/>
          <w:noProof/>
          <w:color w:val="FF0000"/>
          <w:sz w:val="20"/>
          <w:szCs w:val="20"/>
        </w:rPr>
        <w:drawing>
          <wp:inline distT="0" distB="0" distL="0" distR="0" wp14:anchorId="21F7CA0E" wp14:editId="0C96E1C7">
            <wp:extent cx="5730875" cy="1213485"/>
            <wp:effectExtent l="0" t="0" r="3175" b="5715"/>
            <wp:docPr id="20065226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1213485"/>
                    </a:xfrm>
                    <a:prstGeom prst="rect">
                      <a:avLst/>
                    </a:prstGeom>
                    <a:noFill/>
                  </pic:spPr>
                </pic:pic>
              </a:graphicData>
            </a:graphic>
          </wp:inline>
        </w:drawing>
      </w:r>
    </w:p>
    <w:p w14:paraId="0EBEE73B" w14:textId="75B49763" w:rsidR="00F81AC3" w:rsidRPr="006F6CB9" w:rsidRDefault="00DC7758" w:rsidP="00DC7758">
      <w:pPr>
        <w:pStyle w:val="Opisslike"/>
        <w:jc w:val="center"/>
        <w:rPr>
          <w:rFonts w:ascii="Tahoma" w:hAnsi="Tahoma" w:cs="Tahoma"/>
          <w:b w:val="0"/>
          <w:bCs w:val="0"/>
          <w:color w:val="auto"/>
        </w:rPr>
      </w:pPr>
      <w:bookmarkStart w:id="58" w:name="_Toc140221773"/>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12</w:t>
      </w:r>
      <w:r w:rsidRPr="006F6CB9">
        <w:rPr>
          <w:rFonts w:ascii="Tahoma" w:hAnsi="Tahoma" w:cs="Tahoma"/>
          <w:color w:val="auto"/>
        </w:rPr>
        <w:fldChar w:fldCharType="end"/>
      </w:r>
      <w:r w:rsidRPr="006F6CB9">
        <w:rPr>
          <w:rFonts w:ascii="Tahoma" w:hAnsi="Tahoma" w:cs="Tahoma"/>
          <w:color w:val="auto"/>
        </w:rPr>
        <w:t xml:space="preserve"> </w:t>
      </w:r>
      <w:r w:rsidR="00F81AC3" w:rsidRPr="006F6CB9">
        <w:rPr>
          <w:rFonts w:ascii="Tahoma" w:hAnsi="Tahoma" w:cs="Tahoma"/>
          <w:b w:val="0"/>
          <w:bCs w:val="0"/>
          <w:color w:val="auto"/>
        </w:rPr>
        <w:t>Dobna struktura osoba s invaliditetom na području Zagrebačke županije</w:t>
      </w:r>
      <w:r w:rsidR="00F81AC3" w:rsidRPr="006F6CB9">
        <w:rPr>
          <w:rStyle w:val="Referencafusnote"/>
          <w:rFonts w:ascii="Tahoma" w:hAnsi="Tahoma" w:cs="Tahoma"/>
          <w:b w:val="0"/>
          <w:bCs w:val="0"/>
          <w:color w:val="auto"/>
        </w:rPr>
        <w:footnoteReference w:id="28"/>
      </w:r>
      <w:bookmarkEnd w:id="58"/>
    </w:p>
    <w:p w14:paraId="4CB97815" w14:textId="77777777" w:rsidR="00F81AC3" w:rsidRPr="006F6CB9" w:rsidRDefault="00F81AC3" w:rsidP="00F81AC3">
      <w:pPr>
        <w:spacing w:before="120" w:after="120" w:line="276" w:lineRule="auto"/>
        <w:jc w:val="both"/>
        <w:rPr>
          <w:rFonts w:ascii="Tahoma" w:hAnsi="Tahoma" w:cs="Tahoma"/>
          <w:sz w:val="20"/>
          <w:szCs w:val="20"/>
        </w:rPr>
      </w:pPr>
    </w:p>
    <w:p w14:paraId="02409992" w14:textId="77777777" w:rsidR="00F81AC3" w:rsidRPr="006F6CB9" w:rsidRDefault="00F81AC3" w:rsidP="00CD3072">
      <w:pPr>
        <w:spacing w:before="120" w:after="200" w:line="276" w:lineRule="auto"/>
        <w:jc w:val="both"/>
        <w:rPr>
          <w:rFonts w:ascii="Tahoma" w:hAnsi="Tahoma" w:cs="Tahoma"/>
          <w:sz w:val="20"/>
          <w:szCs w:val="20"/>
        </w:rPr>
      </w:pPr>
      <w:r w:rsidRPr="006F6CB9">
        <w:rPr>
          <w:rFonts w:ascii="Tahoma" w:hAnsi="Tahoma" w:cs="Tahoma"/>
          <w:sz w:val="20"/>
          <w:szCs w:val="20"/>
        </w:rPr>
        <w:t>Primjetan je konstantan godišnji rast broja osoba s invaliditetom od 2017. godine pa nadalje. Tako je udio invalidnih osoba u ukupnom stanovništvu županije 2017. iznosio 9,5%, 2019. taj broj je bio 10,7%, 2021. iznosio je 12,7%, a 2022. udio osoba s invaliditetom je 14%</w:t>
      </w:r>
      <w:r w:rsidRPr="006F6CB9">
        <w:rPr>
          <w:rStyle w:val="Referencafusnote"/>
          <w:rFonts w:ascii="Tahoma" w:hAnsi="Tahoma" w:cs="Tahoma"/>
          <w:sz w:val="20"/>
          <w:szCs w:val="20"/>
        </w:rPr>
        <w:footnoteReference w:id="29"/>
      </w:r>
      <w:r w:rsidRPr="006F6CB9">
        <w:rPr>
          <w:rFonts w:ascii="Tahoma" w:hAnsi="Tahoma" w:cs="Tahoma"/>
          <w:sz w:val="20"/>
          <w:szCs w:val="20"/>
        </w:rPr>
        <w:t>.</w:t>
      </w:r>
    </w:p>
    <w:p w14:paraId="035024A6" w14:textId="77777777" w:rsidR="00F81AC3" w:rsidRPr="006F6CB9" w:rsidRDefault="00F81AC3" w:rsidP="00CD3072">
      <w:pPr>
        <w:spacing w:before="120" w:after="200" w:line="276" w:lineRule="auto"/>
        <w:jc w:val="both"/>
        <w:rPr>
          <w:rFonts w:ascii="Tahoma" w:hAnsi="Tahoma" w:cs="Tahoma"/>
          <w:sz w:val="20"/>
          <w:szCs w:val="20"/>
        </w:rPr>
      </w:pPr>
      <w:r w:rsidRPr="006F6CB9">
        <w:rPr>
          <w:rFonts w:ascii="Tahoma" w:hAnsi="Tahoma" w:cs="Tahoma"/>
          <w:sz w:val="20"/>
          <w:szCs w:val="20"/>
        </w:rPr>
        <w:t xml:space="preserve">Najčešće </w:t>
      </w:r>
      <w:r w:rsidRPr="006F6CB9">
        <w:rPr>
          <w:rFonts w:ascii="Tahoma" w:hAnsi="Tahoma" w:cs="Tahoma"/>
          <w:bCs/>
          <w:sz w:val="20"/>
          <w:szCs w:val="20"/>
        </w:rPr>
        <w:t>vrste oštećenja kod osoba s invaliditetom s</w:t>
      </w:r>
      <w:r w:rsidRPr="006F6CB9">
        <w:rPr>
          <w:rFonts w:ascii="Tahoma" w:hAnsi="Tahoma" w:cs="Tahoma"/>
          <w:sz w:val="20"/>
          <w:szCs w:val="20"/>
        </w:rPr>
        <w:t xml:space="preserve"> područja Zagrebačke županije su: oštećenja lokomotornog sustava (29,5%), višestruka oštećenja (28%), oštećenja drugih organa (22,7%), mentalna oštećenja (20,5%), oštećenja središnjeg živčanog sustava (19,8%).</w:t>
      </w:r>
    </w:p>
    <w:p w14:paraId="32F4B23A" w14:textId="1C3099E7" w:rsidR="00F81AC3" w:rsidRPr="006F6CB9" w:rsidRDefault="00F81AC3" w:rsidP="00CD3072">
      <w:pPr>
        <w:spacing w:before="120" w:after="200" w:line="276" w:lineRule="auto"/>
        <w:jc w:val="both"/>
        <w:rPr>
          <w:rFonts w:ascii="Tahoma" w:hAnsi="Tahoma" w:cs="Tahoma"/>
          <w:sz w:val="20"/>
          <w:szCs w:val="20"/>
        </w:rPr>
      </w:pPr>
      <w:r w:rsidRPr="006F6CB9">
        <w:rPr>
          <w:rFonts w:ascii="Tahoma" w:hAnsi="Tahoma" w:cs="Tahoma"/>
          <w:sz w:val="20"/>
          <w:szCs w:val="20"/>
        </w:rPr>
        <w:t>Neke od dijagnoza koje se mogu kvalificirati kao teži oblici invaliditeta: organski i simptomatski duševni poremećaji (1.852 osobe), shizofrenija, shizotipni i sumanuti poremećaji (1.551 osoba), cerebralna paraliza (1.455 osoba), poremećaji vida i uha (1.878 osoba)</w:t>
      </w:r>
      <w:r w:rsidRPr="006F6CB9">
        <w:rPr>
          <w:rStyle w:val="Referencafusnote"/>
          <w:rFonts w:ascii="Tahoma" w:hAnsi="Tahoma" w:cs="Tahoma"/>
          <w:sz w:val="20"/>
          <w:szCs w:val="20"/>
        </w:rPr>
        <w:footnoteReference w:id="30"/>
      </w:r>
      <w:r w:rsidRPr="006F6CB9">
        <w:rPr>
          <w:rFonts w:ascii="Tahoma" w:hAnsi="Tahoma" w:cs="Tahoma"/>
          <w:sz w:val="20"/>
          <w:szCs w:val="20"/>
        </w:rPr>
        <w:t xml:space="preserve">. </w:t>
      </w:r>
    </w:p>
    <w:p w14:paraId="6EB4731F" w14:textId="77777777" w:rsidR="00A63EF2" w:rsidRPr="006F6CB9" w:rsidRDefault="00A63EF2" w:rsidP="009801B1">
      <w:pPr>
        <w:spacing w:before="120" w:after="200" w:line="23" w:lineRule="atLeast"/>
        <w:jc w:val="both"/>
        <w:rPr>
          <w:rFonts w:ascii="Tahoma" w:hAnsi="Tahoma" w:cs="Tahoma"/>
          <w:sz w:val="20"/>
          <w:szCs w:val="20"/>
        </w:rPr>
      </w:pPr>
    </w:p>
    <w:p w14:paraId="70477559" w14:textId="77777777" w:rsidR="00415FB1" w:rsidRPr="006F6CB9" w:rsidRDefault="00415FB1">
      <w:pPr>
        <w:rPr>
          <w:rStyle w:val="Istaknutareferenca"/>
          <w:rFonts w:ascii="Tahoma" w:eastAsia="Times New Roman" w:hAnsi="Tahoma" w:cs="Tahoma"/>
          <w:smallCaps w:val="0"/>
          <w:spacing w:val="0"/>
          <w:sz w:val="24"/>
          <w:szCs w:val="24"/>
          <w:lang w:eastAsia="hr-HR"/>
        </w:rPr>
      </w:pPr>
      <w:r w:rsidRPr="006F6CB9">
        <w:rPr>
          <w:rStyle w:val="Istaknutareferenca"/>
          <w:b w:val="0"/>
          <w:bCs w:val="0"/>
          <w:smallCaps w:val="0"/>
          <w:spacing w:val="0"/>
        </w:rPr>
        <w:br w:type="page"/>
      </w:r>
    </w:p>
    <w:p w14:paraId="1B538877" w14:textId="548AEA32" w:rsidR="00F81AC3" w:rsidRPr="006F6CB9" w:rsidRDefault="000C02D0" w:rsidP="00415FB1">
      <w:pPr>
        <w:pStyle w:val="Naslov2"/>
      </w:pPr>
      <w:bookmarkStart w:id="59" w:name="_Toc140221717"/>
      <w:r w:rsidRPr="006F6CB9">
        <w:rPr>
          <w:rStyle w:val="Istaknutareferenca"/>
          <w:b/>
          <w:bCs/>
          <w:smallCaps w:val="0"/>
          <w:spacing w:val="0"/>
        </w:rPr>
        <w:lastRenderedPageBreak/>
        <w:t xml:space="preserve">3.7 </w:t>
      </w:r>
      <w:r w:rsidR="00415FB1" w:rsidRPr="006F6CB9">
        <w:rPr>
          <w:rStyle w:val="Istaknutareferenca"/>
          <w:b/>
          <w:bCs/>
          <w:smallCaps w:val="0"/>
          <w:spacing w:val="0"/>
        </w:rPr>
        <w:t>Najčešći uzroci pobolijevanja</w:t>
      </w:r>
      <w:bookmarkEnd w:id="59"/>
    </w:p>
    <w:p w14:paraId="19C86F40" w14:textId="307B2EF3" w:rsidR="00F81AC3" w:rsidRPr="006F6CB9" w:rsidRDefault="00F81AC3" w:rsidP="00CD3072">
      <w:pPr>
        <w:pStyle w:val="Bezproreda1"/>
        <w:spacing w:after="200" w:line="276" w:lineRule="auto"/>
        <w:rPr>
          <w:rFonts w:ascii="Tahoma" w:hAnsi="Tahoma" w:cs="Tahoma"/>
          <w:sz w:val="20"/>
          <w:szCs w:val="20"/>
          <w:lang w:val="hr-HR"/>
        </w:rPr>
      </w:pPr>
      <w:r w:rsidRPr="006F6CB9">
        <w:rPr>
          <w:rFonts w:ascii="Tahoma" w:hAnsi="Tahoma" w:cs="Tahoma"/>
          <w:sz w:val="20"/>
          <w:szCs w:val="20"/>
          <w:lang w:val="hr-HR"/>
        </w:rPr>
        <w:t>Prema podacima Zavoda za javno zdravstvo Zagrebačke županije za 2022. godinu, najčešći uzroci pobola opće populacije stanovništva Zagrebačke županije bile su bolesti cirkulacijskog (krvožilnog) sustava, COVID-19, bolesti iz skupine mišićno-koštanog sustava i vezivnog tkiva, bolesti probavnog sustava te bolesti dišnog (respiracijskog) sustava. Pored navedenog, kod žena su među vodećim zdravstvenim problemima bile bolesti genitalno-urinarnog sustava.</w:t>
      </w:r>
    </w:p>
    <w:p w14:paraId="3960A9B7" w14:textId="54CA2C47" w:rsidR="00F81AC3" w:rsidRPr="006F6CB9" w:rsidRDefault="00F81AC3" w:rsidP="00CD3072">
      <w:pPr>
        <w:pStyle w:val="Bezproreda1"/>
        <w:spacing w:after="200" w:line="276" w:lineRule="auto"/>
        <w:rPr>
          <w:rFonts w:ascii="Tahoma" w:hAnsi="Tahoma" w:cs="Tahoma"/>
          <w:sz w:val="20"/>
          <w:szCs w:val="20"/>
          <w:lang w:val="hr-HR"/>
        </w:rPr>
      </w:pPr>
      <w:r w:rsidRPr="006F6CB9">
        <w:rPr>
          <w:rFonts w:ascii="Tahoma" w:hAnsi="Tahoma" w:cs="Tahoma"/>
          <w:sz w:val="20"/>
          <w:szCs w:val="20"/>
          <w:lang w:val="hr-HR"/>
        </w:rPr>
        <w:t>Kako je vidljivo na Slici 9, ženski spol je prema službenim evidencijama skloniji pobolijevanju, no imajući u vidu navike muškog dijela stanovnika i statistiku o smrtnosti koja im ne ide u prilog, vrlo je vjerojatno da oni na preglede u zdravstvene ustanove odlaze prekasno.</w:t>
      </w:r>
    </w:p>
    <w:p w14:paraId="4C5BA58D" w14:textId="77777777" w:rsidR="00F81AC3" w:rsidRPr="006F6CB9" w:rsidRDefault="00F81AC3" w:rsidP="009801B1">
      <w:pPr>
        <w:pStyle w:val="Bezproreda1"/>
        <w:spacing w:after="200" w:line="23" w:lineRule="atLeast"/>
        <w:rPr>
          <w:rFonts w:ascii="Tahoma" w:hAnsi="Tahoma" w:cs="Tahoma"/>
          <w:sz w:val="20"/>
          <w:szCs w:val="20"/>
          <w:lang w:val="hr-HR"/>
        </w:rPr>
      </w:pPr>
    </w:p>
    <w:p w14:paraId="72EAE46B" w14:textId="77777777" w:rsidR="00F81AC3" w:rsidRPr="006F6CB9" w:rsidRDefault="00F81AC3" w:rsidP="00F81AC3">
      <w:pPr>
        <w:pStyle w:val="Bezproreda1"/>
        <w:rPr>
          <w:rFonts w:ascii="Tahoma" w:hAnsi="Tahoma" w:cs="Tahoma"/>
          <w:sz w:val="20"/>
          <w:szCs w:val="20"/>
          <w:lang w:val="hr-HR"/>
        </w:rPr>
      </w:pPr>
    </w:p>
    <w:p w14:paraId="3849C0AD" w14:textId="77777777" w:rsidR="00F81AC3" w:rsidRPr="006F6CB9" w:rsidRDefault="00F81AC3" w:rsidP="00DC7758">
      <w:pPr>
        <w:pStyle w:val="Bezproreda1"/>
        <w:jc w:val="center"/>
        <w:rPr>
          <w:rFonts w:ascii="Tahoma" w:hAnsi="Tahoma" w:cs="Tahoma"/>
          <w:sz w:val="20"/>
          <w:szCs w:val="20"/>
          <w:lang w:val="hr-HR"/>
        </w:rPr>
      </w:pPr>
      <w:r w:rsidRPr="006F6CB9">
        <w:rPr>
          <w:rFonts w:ascii="Tahoma" w:hAnsi="Tahoma" w:cs="Tahoma"/>
          <w:noProof/>
          <w:lang w:val="hr-HR"/>
        </w:rPr>
        <w:drawing>
          <wp:inline distT="0" distB="0" distL="0" distR="0" wp14:anchorId="18663719" wp14:editId="245C6AB6">
            <wp:extent cx="5731510" cy="3020695"/>
            <wp:effectExtent l="0" t="0" r="2540" b="8255"/>
            <wp:docPr id="1718386217" name="Grafikon 1">
              <a:extLst xmlns:a="http://schemas.openxmlformats.org/drawingml/2006/main">
                <a:ext uri="{FF2B5EF4-FFF2-40B4-BE49-F238E27FC236}">
                  <a16:creationId xmlns:a16="http://schemas.microsoft.com/office/drawing/2014/main" id="{D8B28477-C89C-A2C8-1277-E8216F2C1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718498" w14:textId="77777777" w:rsidR="00F81AC3" w:rsidRPr="006F6CB9" w:rsidRDefault="00F81AC3" w:rsidP="00F81AC3">
      <w:pPr>
        <w:pStyle w:val="Bezproreda1"/>
        <w:rPr>
          <w:rFonts w:ascii="Tahoma" w:hAnsi="Tahoma" w:cs="Tahoma"/>
          <w:sz w:val="16"/>
          <w:szCs w:val="16"/>
          <w:lang w:val="hr-HR"/>
        </w:rPr>
      </w:pPr>
    </w:p>
    <w:p w14:paraId="0BB3576B" w14:textId="2549BE9E" w:rsidR="00FB12EC" w:rsidRPr="006F6CB9" w:rsidRDefault="00FB12EC" w:rsidP="002A69A2">
      <w:pPr>
        <w:pStyle w:val="Opisslike"/>
        <w:jc w:val="center"/>
        <w:rPr>
          <w:rFonts w:ascii="Tahoma" w:hAnsi="Tahoma" w:cs="Tahoma"/>
          <w:color w:val="auto"/>
        </w:rPr>
      </w:pPr>
      <w:bookmarkStart w:id="60" w:name="_Toc140221757"/>
      <w:bookmarkStart w:id="61" w:name="_Toc464041237"/>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9</w:t>
      </w:r>
      <w:r w:rsidRPr="006F6CB9">
        <w:rPr>
          <w:rFonts w:ascii="Tahoma" w:hAnsi="Tahoma" w:cs="Tahoma"/>
          <w:color w:val="auto"/>
        </w:rPr>
        <w:fldChar w:fldCharType="end"/>
      </w:r>
      <w:r w:rsidRPr="006F6CB9">
        <w:rPr>
          <w:rFonts w:ascii="Tahoma" w:eastAsiaTheme="minorHAnsi" w:hAnsi="Tahoma" w:cs="Tahoma"/>
          <w:color w:val="auto"/>
        </w:rPr>
        <w:t xml:space="preserve"> </w:t>
      </w:r>
      <w:r w:rsidRPr="006F6CB9">
        <w:rPr>
          <w:rFonts w:ascii="Tahoma" w:eastAsiaTheme="minorHAnsi" w:hAnsi="Tahoma" w:cs="Tahoma"/>
          <w:b w:val="0"/>
          <w:bCs w:val="0"/>
          <w:color w:val="auto"/>
        </w:rPr>
        <w:t>Najčešći uzroci pobolijevanja stanovnika Zagrebačke županije</w:t>
      </w:r>
      <w:r w:rsidRPr="006F6CB9">
        <w:rPr>
          <w:rStyle w:val="Referencafusnote"/>
          <w:rFonts w:ascii="Tahoma" w:eastAsiaTheme="minorHAnsi" w:hAnsi="Tahoma" w:cs="Tahoma"/>
          <w:b w:val="0"/>
          <w:bCs w:val="0"/>
          <w:color w:val="auto"/>
        </w:rPr>
        <w:footnoteReference w:id="31"/>
      </w:r>
      <w:bookmarkEnd w:id="60"/>
    </w:p>
    <w:p w14:paraId="3743711A" w14:textId="77777777" w:rsidR="00FB12EC" w:rsidRPr="006F6CB9" w:rsidRDefault="00FB12EC" w:rsidP="008101FC">
      <w:pPr>
        <w:pStyle w:val="Bezproreda1"/>
        <w:jc w:val="left"/>
        <w:rPr>
          <w:lang w:val="hr-HR"/>
        </w:rPr>
      </w:pPr>
    </w:p>
    <w:p w14:paraId="37BFD757" w14:textId="77777777" w:rsidR="00FB12EC" w:rsidRPr="006F6CB9" w:rsidRDefault="00FB12EC" w:rsidP="008101FC">
      <w:pPr>
        <w:pStyle w:val="Bezproreda1"/>
        <w:jc w:val="left"/>
        <w:rPr>
          <w:lang w:val="hr-HR"/>
        </w:rPr>
      </w:pPr>
    </w:p>
    <w:p w14:paraId="1792DB21" w14:textId="77777777" w:rsidR="00FB12EC" w:rsidRPr="006F6CB9" w:rsidRDefault="00FB12EC" w:rsidP="008101FC">
      <w:pPr>
        <w:pStyle w:val="Bezproreda1"/>
        <w:jc w:val="left"/>
        <w:rPr>
          <w:lang w:val="hr-HR"/>
        </w:rPr>
      </w:pPr>
    </w:p>
    <w:p w14:paraId="6355BBA4" w14:textId="77777777" w:rsidR="00FB12EC" w:rsidRPr="006F6CB9" w:rsidRDefault="00FB12EC" w:rsidP="008101FC">
      <w:pPr>
        <w:pStyle w:val="Bezproreda1"/>
        <w:jc w:val="left"/>
        <w:rPr>
          <w:lang w:val="hr-HR"/>
        </w:rPr>
      </w:pPr>
    </w:p>
    <w:p w14:paraId="560E31DA" w14:textId="77777777" w:rsidR="00FB12EC" w:rsidRPr="006F6CB9" w:rsidRDefault="00FB12EC" w:rsidP="008101FC">
      <w:pPr>
        <w:pStyle w:val="Bezproreda1"/>
        <w:jc w:val="left"/>
        <w:rPr>
          <w:lang w:val="hr-HR"/>
        </w:rPr>
      </w:pPr>
    </w:p>
    <w:p w14:paraId="558781DF" w14:textId="77777777" w:rsidR="00FB12EC" w:rsidRPr="006F6CB9" w:rsidRDefault="00FB12EC" w:rsidP="008101FC">
      <w:pPr>
        <w:pStyle w:val="Bezproreda1"/>
        <w:jc w:val="left"/>
        <w:rPr>
          <w:lang w:val="hr-HR"/>
        </w:rPr>
      </w:pPr>
    </w:p>
    <w:p w14:paraId="4DEE493D" w14:textId="77777777" w:rsidR="00FB12EC" w:rsidRPr="006F6CB9" w:rsidRDefault="00FB12EC" w:rsidP="008101FC">
      <w:pPr>
        <w:pStyle w:val="Bezproreda1"/>
        <w:jc w:val="left"/>
        <w:rPr>
          <w:lang w:val="hr-HR"/>
        </w:rPr>
      </w:pPr>
    </w:p>
    <w:p w14:paraId="4C2A0119" w14:textId="77777777" w:rsidR="00FB12EC" w:rsidRPr="006F6CB9" w:rsidRDefault="00FB12EC" w:rsidP="008101FC">
      <w:pPr>
        <w:pStyle w:val="Bezproreda1"/>
        <w:jc w:val="left"/>
        <w:rPr>
          <w:lang w:val="hr-HR"/>
        </w:rPr>
      </w:pPr>
    </w:p>
    <w:p w14:paraId="762BA8A5" w14:textId="77777777" w:rsidR="00FB12EC" w:rsidRPr="006F6CB9" w:rsidRDefault="00FB12EC" w:rsidP="008101FC">
      <w:pPr>
        <w:pStyle w:val="Bezproreda1"/>
        <w:jc w:val="left"/>
        <w:rPr>
          <w:lang w:val="hr-HR"/>
        </w:rPr>
      </w:pPr>
    </w:p>
    <w:p w14:paraId="6A114C60" w14:textId="77777777" w:rsidR="00FB12EC" w:rsidRPr="006F6CB9" w:rsidRDefault="00FB12EC" w:rsidP="008101FC">
      <w:pPr>
        <w:pStyle w:val="Bezproreda1"/>
        <w:jc w:val="left"/>
        <w:rPr>
          <w:lang w:val="hr-HR"/>
        </w:rPr>
      </w:pPr>
    </w:p>
    <w:p w14:paraId="44C19B4F" w14:textId="77777777" w:rsidR="00FB12EC" w:rsidRPr="006F6CB9" w:rsidRDefault="00FB12EC" w:rsidP="008101FC">
      <w:pPr>
        <w:pStyle w:val="Bezproreda1"/>
        <w:jc w:val="left"/>
        <w:rPr>
          <w:lang w:val="hr-HR"/>
        </w:rPr>
      </w:pPr>
    </w:p>
    <w:p w14:paraId="2E4EFB6F" w14:textId="77777777" w:rsidR="00FB12EC" w:rsidRPr="006F6CB9" w:rsidRDefault="00FB12EC" w:rsidP="008101FC">
      <w:pPr>
        <w:pStyle w:val="Bezproreda1"/>
        <w:jc w:val="left"/>
        <w:rPr>
          <w:lang w:val="hr-HR"/>
        </w:rPr>
      </w:pPr>
    </w:p>
    <w:p w14:paraId="44BCE4DA" w14:textId="77777777" w:rsidR="00FB12EC" w:rsidRPr="006F6CB9" w:rsidRDefault="00FB12EC" w:rsidP="008101FC">
      <w:pPr>
        <w:pStyle w:val="Bezproreda1"/>
        <w:jc w:val="left"/>
        <w:rPr>
          <w:lang w:val="hr-HR"/>
        </w:rPr>
      </w:pPr>
    </w:p>
    <w:p w14:paraId="4745C56E" w14:textId="77777777" w:rsidR="00FB12EC" w:rsidRPr="006F6CB9" w:rsidRDefault="00FB12EC" w:rsidP="008101FC">
      <w:pPr>
        <w:pStyle w:val="Bezproreda1"/>
        <w:jc w:val="left"/>
        <w:rPr>
          <w:lang w:val="hr-HR"/>
        </w:rPr>
      </w:pPr>
    </w:p>
    <w:p w14:paraId="534D8770" w14:textId="77777777" w:rsidR="000C02D0" w:rsidRPr="006F6CB9" w:rsidRDefault="000C02D0" w:rsidP="008101FC">
      <w:pPr>
        <w:pStyle w:val="Bezproreda1"/>
        <w:jc w:val="left"/>
        <w:rPr>
          <w:lang w:val="hr-HR"/>
        </w:rPr>
      </w:pPr>
    </w:p>
    <w:p w14:paraId="5D03A81F" w14:textId="29CE43A0" w:rsidR="00F81AC3" w:rsidRPr="006F6CB9" w:rsidRDefault="00415FB1" w:rsidP="00415FB1">
      <w:pPr>
        <w:pStyle w:val="Naslov2"/>
        <w:rPr>
          <w:rStyle w:val="Istaknutareferenca"/>
          <w:b/>
          <w:bCs/>
          <w:smallCaps w:val="0"/>
          <w:spacing w:val="0"/>
        </w:rPr>
      </w:pPr>
      <w:bookmarkStart w:id="62" w:name="_Toc140221718"/>
      <w:r w:rsidRPr="006F6CB9">
        <w:rPr>
          <w:rStyle w:val="Istaknutareferenca"/>
          <w:b/>
          <w:bCs/>
          <w:smallCaps w:val="0"/>
          <w:spacing w:val="0"/>
        </w:rPr>
        <w:lastRenderedPageBreak/>
        <w:t>3.8 Vodeći uzroci umiranja</w:t>
      </w:r>
      <w:bookmarkEnd w:id="61"/>
      <w:bookmarkEnd w:id="62"/>
    </w:p>
    <w:p w14:paraId="7055A2DC" w14:textId="52629E99" w:rsidR="00F81AC3" w:rsidRPr="006F6CB9" w:rsidRDefault="00F81AC3" w:rsidP="00CD3072">
      <w:pPr>
        <w:spacing w:after="200" w:line="276" w:lineRule="auto"/>
        <w:jc w:val="both"/>
        <w:rPr>
          <w:rFonts w:ascii="Tahoma" w:hAnsi="Tahoma" w:cs="Tahoma"/>
          <w:sz w:val="20"/>
          <w:szCs w:val="20"/>
        </w:rPr>
      </w:pPr>
      <w:r w:rsidRPr="006F6CB9">
        <w:rPr>
          <w:rFonts w:ascii="Tahoma" w:hAnsi="Tahoma" w:cs="Tahoma"/>
          <w:sz w:val="20"/>
          <w:szCs w:val="20"/>
        </w:rPr>
        <w:t>Prema posljednjim službenim podacima</w:t>
      </w:r>
      <w:r w:rsidRPr="006F6CB9">
        <w:rPr>
          <w:rStyle w:val="Referencafusnote"/>
          <w:rFonts w:ascii="Tahoma" w:hAnsi="Tahoma" w:cs="Tahoma"/>
          <w:sz w:val="20"/>
          <w:szCs w:val="20"/>
        </w:rPr>
        <w:footnoteReference w:id="32"/>
      </w:r>
      <w:r w:rsidRPr="006F6CB9">
        <w:rPr>
          <w:rFonts w:ascii="Tahoma" w:hAnsi="Tahoma" w:cs="Tahoma"/>
          <w:sz w:val="20"/>
          <w:szCs w:val="20"/>
        </w:rPr>
        <w:t xml:space="preserve"> Državnog zavoda za statistiku u Republici Hrvatskoj je 2021. umrlo 62.712 osoba, od toga u Zagrebačkoj županiji 4.428 osoba (7% u odnosu na RH), što je za 538 osob</w:t>
      </w:r>
      <w:r w:rsidR="00EE3366" w:rsidRPr="006F6CB9">
        <w:rPr>
          <w:rFonts w:ascii="Tahoma" w:hAnsi="Tahoma" w:cs="Tahoma"/>
          <w:sz w:val="20"/>
          <w:szCs w:val="20"/>
        </w:rPr>
        <w:t>a</w:t>
      </w:r>
      <w:r w:rsidRPr="006F6CB9">
        <w:rPr>
          <w:rFonts w:ascii="Tahoma" w:hAnsi="Tahoma" w:cs="Tahoma"/>
          <w:sz w:val="20"/>
          <w:szCs w:val="20"/>
        </w:rPr>
        <w:t xml:space="preserve"> više nego u 2020. godini.  </w:t>
      </w:r>
    </w:p>
    <w:p w14:paraId="2055C22B" w14:textId="77777777" w:rsidR="00F81AC3" w:rsidRPr="006F6CB9" w:rsidRDefault="00F81AC3" w:rsidP="00DC7758">
      <w:pPr>
        <w:spacing w:line="276" w:lineRule="auto"/>
        <w:jc w:val="center"/>
        <w:rPr>
          <w:rFonts w:ascii="Tahoma" w:hAnsi="Tahoma" w:cs="Tahoma"/>
          <w:sz w:val="20"/>
          <w:szCs w:val="20"/>
        </w:rPr>
      </w:pPr>
      <w:r w:rsidRPr="006F6CB9">
        <w:rPr>
          <w:rFonts w:ascii="Tahoma" w:hAnsi="Tahoma" w:cs="Tahoma"/>
          <w:noProof/>
          <w:sz w:val="20"/>
          <w:szCs w:val="20"/>
        </w:rPr>
        <w:drawing>
          <wp:inline distT="0" distB="0" distL="0" distR="0" wp14:anchorId="08769D8A" wp14:editId="49866D4E">
            <wp:extent cx="4572000" cy="2743200"/>
            <wp:effectExtent l="0" t="0" r="0" b="0"/>
            <wp:docPr id="96797364" name="Grafikon 1">
              <a:extLst xmlns:a="http://schemas.openxmlformats.org/drawingml/2006/main">
                <a:ext uri="{FF2B5EF4-FFF2-40B4-BE49-F238E27FC236}">
                  <a16:creationId xmlns:a16="http://schemas.microsoft.com/office/drawing/2014/main" id="{3589EA9E-FB46-7A84-4333-4A49376D2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06A2FF" w14:textId="3452EF25" w:rsidR="00F81AC3" w:rsidRPr="006F6CB9" w:rsidRDefault="00DC7758" w:rsidP="00DC7758">
      <w:pPr>
        <w:pStyle w:val="Opisslike"/>
        <w:jc w:val="center"/>
        <w:rPr>
          <w:rFonts w:ascii="Tahoma" w:hAnsi="Tahoma" w:cs="Tahoma"/>
          <w:bCs w:val="0"/>
          <w:iCs/>
          <w:color w:val="auto"/>
        </w:rPr>
      </w:pPr>
      <w:bookmarkStart w:id="63" w:name="_Toc140221758"/>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10</w:t>
      </w:r>
      <w:r w:rsidRPr="006F6CB9">
        <w:rPr>
          <w:rFonts w:ascii="Tahoma" w:hAnsi="Tahoma" w:cs="Tahoma"/>
          <w:color w:val="auto"/>
        </w:rPr>
        <w:fldChar w:fldCharType="end"/>
      </w:r>
      <w:r w:rsidR="00F81AC3" w:rsidRPr="006F6CB9">
        <w:rPr>
          <w:rFonts w:ascii="Tahoma" w:hAnsi="Tahoma" w:cs="Tahoma"/>
          <w:iCs/>
          <w:color w:val="auto"/>
        </w:rPr>
        <w:t xml:space="preserve"> </w:t>
      </w:r>
      <w:r w:rsidR="00F81AC3" w:rsidRPr="006F6CB9">
        <w:rPr>
          <w:rFonts w:ascii="Tahoma" w:hAnsi="Tahoma" w:cs="Tahoma"/>
          <w:b w:val="0"/>
          <w:bCs w:val="0"/>
          <w:iCs/>
          <w:color w:val="auto"/>
        </w:rPr>
        <w:t>Umrli u Zagrebačkoj županiji u 2021. - prema starosti</w:t>
      </w:r>
      <w:r w:rsidR="00F81AC3" w:rsidRPr="006F6CB9">
        <w:rPr>
          <w:rStyle w:val="Referencafusnote"/>
          <w:rFonts w:ascii="Tahoma" w:hAnsi="Tahoma" w:cs="Tahoma"/>
          <w:b w:val="0"/>
          <w:bCs w:val="0"/>
          <w:iCs/>
          <w:color w:val="auto"/>
        </w:rPr>
        <w:footnoteReference w:id="33"/>
      </w:r>
      <w:bookmarkEnd w:id="63"/>
    </w:p>
    <w:p w14:paraId="3AA7CD08" w14:textId="77777777" w:rsidR="00F81AC3" w:rsidRPr="006F6CB9" w:rsidRDefault="00F81AC3" w:rsidP="009801B1">
      <w:pPr>
        <w:spacing w:after="200" w:line="276" w:lineRule="auto"/>
        <w:ind w:left="708" w:firstLine="708"/>
        <w:rPr>
          <w:rFonts w:ascii="Tahoma" w:hAnsi="Tahoma" w:cs="Tahoma"/>
          <w:sz w:val="20"/>
          <w:szCs w:val="20"/>
        </w:rPr>
      </w:pPr>
    </w:p>
    <w:p w14:paraId="52716ED1" w14:textId="1C34C721" w:rsidR="00F81AC3" w:rsidRPr="006F6CB9" w:rsidRDefault="00F81AC3" w:rsidP="00CD3072">
      <w:pPr>
        <w:spacing w:after="200" w:line="276" w:lineRule="auto"/>
        <w:jc w:val="both"/>
        <w:rPr>
          <w:rFonts w:ascii="Tahoma" w:hAnsi="Tahoma" w:cs="Tahoma"/>
          <w:sz w:val="20"/>
          <w:szCs w:val="20"/>
        </w:rPr>
      </w:pPr>
      <w:r w:rsidRPr="006F6CB9">
        <w:rPr>
          <w:rFonts w:ascii="Tahoma" w:hAnsi="Tahoma" w:cs="Tahoma"/>
          <w:sz w:val="20"/>
          <w:szCs w:val="20"/>
        </w:rPr>
        <w:t xml:space="preserve">Od ukupnog broja umrlih tijekom 2021. godine, gotovo 70% umrlih osoba na području Županije u dobi od 0 do 64 godine bili su muškarci, dok su u dobnoj skupini iznad 65 godina bile zastupljenije žene (Slika </w:t>
      </w:r>
      <w:r w:rsidR="003B4DB0" w:rsidRPr="006F6CB9">
        <w:rPr>
          <w:rFonts w:ascii="Tahoma" w:hAnsi="Tahoma" w:cs="Tahoma"/>
          <w:sz w:val="20"/>
          <w:szCs w:val="20"/>
        </w:rPr>
        <w:t>11</w:t>
      </w:r>
      <w:r w:rsidRPr="006F6CB9">
        <w:rPr>
          <w:rFonts w:ascii="Tahoma" w:hAnsi="Tahoma" w:cs="Tahoma"/>
          <w:sz w:val="20"/>
          <w:szCs w:val="20"/>
        </w:rPr>
        <w:t>).</w:t>
      </w:r>
    </w:p>
    <w:p w14:paraId="64B529A1" w14:textId="77777777" w:rsidR="00F81AC3" w:rsidRPr="006F6CB9" w:rsidRDefault="00F81AC3" w:rsidP="00DC7758">
      <w:pPr>
        <w:spacing w:line="276" w:lineRule="auto"/>
        <w:jc w:val="center"/>
        <w:rPr>
          <w:rFonts w:ascii="Tahoma" w:hAnsi="Tahoma" w:cs="Tahoma"/>
          <w:sz w:val="20"/>
          <w:szCs w:val="20"/>
        </w:rPr>
      </w:pPr>
      <w:r w:rsidRPr="006F6CB9">
        <w:rPr>
          <w:rFonts w:ascii="Tahoma" w:hAnsi="Tahoma" w:cs="Tahoma"/>
          <w:noProof/>
          <w:sz w:val="20"/>
          <w:szCs w:val="20"/>
        </w:rPr>
        <w:drawing>
          <wp:inline distT="0" distB="0" distL="0" distR="0" wp14:anchorId="451C2FB0" wp14:editId="655E516C">
            <wp:extent cx="4572000" cy="2795587"/>
            <wp:effectExtent l="0" t="0" r="0" b="5080"/>
            <wp:docPr id="1676888785" name="Grafikon 1">
              <a:extLst xmlns:a="http://schemas.openxmlformats.org/drawingml/2006/main">
                <a:ext uri="{FF2B5EF4-FFF2-40B4-BE49-F238E27FC236}">
                  <a16:creationId xmlns:a16="http://schemas.microsoft.com/office/drawing/2014/main" id="{CDBA32B5-F975-7C1E-0A26-61AB72D08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0B004C" w14:textId="5A925F49" w:rsidR="00F81AC3" w:rsidRPr="006F6CB9" w:rsidRDefault="00DC7758" w:rsidP="00DC7758">
      <w:pPr>
        <w:pStyle w:val="Opisslike"/>
        <w:jc w:val="center"/>
        <w:rPr>
          <w:rFonts w:ascii="Tahoma" w:hAnsi="Tahoma" w:cs="Tahoma"/>
          <w:bCs w:val="0"/>
          <w:iCs/>
          <w:color w:val="auto"/>
        </w:rPr>
      </w:pPr>
      <w:bookmarkStart w:id="64" w:name="_Toc140221759"/>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11</w:t>
      </w:r>
      <w:r w:rsidRPr="006F6CB9">
        <w:rPr>
          <w:rFonts w:ascii="Tahoma" w:hAnsi="Tahoma" w:cs="Tahoma"/>
          <w:color w:val="auto"/>
        </w:rPr>
        <w:fldChar w:fldCharType="end"/>
      </w:r>
      <w:r w:rsidR="00F81AC3" w:rsidRPr="006F6CB9">
        <w:rPr>
          <w:rFonts w:ascii="Tahoma" w:hAnsi="Tahoma" w:cs="Tahoma"/>
          <w:iCs/>
          <w:color w:val="auto"/>
        </w:rPr>
        <w:t xml:space="preserve"> </w:t>
      </w:r>
      <w:r w:rsidR="00F81AC3" w:rsidRPr="006F6CB9">
        <w:rPr>
          <w:rFonts w:ascii="Tahoma" w:hAnsi="Tahoma" w:cs="Tahoma"/>
          <w:b w:val="0"/>
          <w:bCs w:val="0"/>
          <w:iCs/>
          <w:color w:val="auto"/>
        </w:rPr>
        <w:t>Dobna i spolna struktura umrlih u Zagrebačkoj županiji u 2021.</w:t>
      </w:r>
      <w:r w:rsidR="00F81AC3" w:rsidRPr="006F6CB9">
        <w:rPr>
          <w:rStyle w:val="Referencafusnote"/>
          <w:rFonts w:ascii="Tahoma" w:hAnsi="Tahoma" w:cs="Tahoma"/>
          <w:b w:val="0"/>
          <w:bCs w:val="0"/>
          <w:iCs/>
          <w:color w:val="auto"/>
        </w:rPr>
        <w:footnoteReference w:id="34"/>
      </w:r>
      <w:bookmarkEnd w:id="64"/>
    </w:p>
    <w:p w14:paraId="2EF0E9B8" w14:textId="77777777" w:rsidR="00F81AC3" w:rsidRPr="006F6CB9" w:rsidRDefault="00F81AC3" w:rsidP="00CD3072">
      <w:pPr>
        <w:spacing w:after="0" w:line="276" w:lineRule="auto"/>
        <w:jc w:val="both"/>
        <w:rPr>
          <w:rFonts w:ascii="Tahoma" w:hAnsi="Tahoma" w:cs="Tahoma"/>
          <w:sz w:val="20"/>
          <w:szCs w:val="20"/>
        </w:rPr>
      </w:pPr>
      <w:r w:rsidRPr="006F6CB9">
        <w:rPr>
          <w:rFonts w:ascii="Tahoma" w:hAnsi="Tahoma" w:cs="Tahoma"/>
          <w:sz w:val="20"/>
          <w:szCs w:val="20"/>
        </w:rPr>
        <w:lastRenderedPageBreak/>
        <w:t>Kao i na razini Hrvatske pet najbrojnijih uzročnika smrti u</w:t>
      </w:r>
      <w:r w:rsidRPr="006F6CB9">
        <w:rPr>
          <w:rFonts w:ascii="Tahoma" w:hAnsi="Tahoma" w:cs="Tahoma"/>
          <w:bCs/>
          <w:sz w:val="20"/>
          <w:szCs w:val="20"/>
        </w:rPr>
        <w:t xml:space="preserve"> ukupnoj populaciji</w:t>
      </w:r>
      <w:r w:rsidRPr="006F6CB9">
        <w:rPr>
          <w:rFonts w:ascii="Tahoma" w:hAnsi="Tahoma" w:cs="Tahoma"/>
          <w:b/>
          <w:sz w:val="20"/>
          <w:szCs w:val="20"/>
        </w:rPr>
        <w:t xml:space="preserve"> </w:t>
      </w:r>
      <w:r w:rsidRPr="006F6CB9">
        <w:rPr>
          <w:rFonts w:ascii="Tahoma" w:hAnsi="Tahoma" w:cs="Tahoma"/>
          <w:sz w:val="20"/>
          <w:szCs w:val="20"/>
        </w:rPr>
        <w:t xml:space="preserve">u Zagrebačkoj županiji u 2021. bili su: bolesti cirkulacijskog sustava, novotvorine, COVID-19, endokrine bolesti te ozljede i otrovanja (Tablica 13). Ovih pet vodećih uzroka čini 84% proporcionalnog mortaliteta županije. </w:t>
      </w:r>
    </w:p>
    <w:p w14:paraId="6B431175" w14:textId="77777777" w:rsidR="00F81AC3" w:rsidRPr="006F6CB9" w:rsidRDefault="00F81AC3" w:rsidP="000377C4">
      <w:pPr>
        <w:spacing w:after="0" w:line="276" w:lineRule="auto"/>
        <w:jc w:val="both"/>
        <w:rPr>
          <w:rFonts w:ascii="Tahoma" w:hAnsi="Tahoma" w:cs="Tahoma"/>
          <w:sz w:val="20"/>
          <w:szCs w:val="20"/>
        </w:rPr>
      </w:pPr>
    </w:p>
    <w:tbl>
      <w:tblPr>
        <w:tblW w:w="8101" w:type="dxa"/>
        <w:jc w:val="center"/>
        <w:tblLook w:val="04A0" w:firstRow="1" w:lastRow="0" w:firstColumn="1" w:lastColumn="0" w:noHBand="0" w:noVBand="1"/>
      </w:tblPr>
      <w:tblGrid>
        <w:gridCol w:w="3139"/>
        <w:gridCol w:w="887"/>
        <w:gridCol w:w="1556"/>
        <w:gridCol w:w="864"/>
        <w:gridCol w:w="1655"/>
      </w:tblGrid>
      <w:tr w:rsidR="00F81AC3" w:rsidRPr="006F6CB9" w14:paraId="7DF70B59" w14:textId="77777777" w:rsidTr="001D3BB5">
        <w:trPr>
          <w:trHeight w:val="170"/>
          <w:jc w:val="center"/>
        </w:trPr>
        <w:tc>
          <w:tcPr>
            <w:tcW w:w="3139" w:type="dxa"/>
            <w:vMerge w:val="restart"/>
            <w:tcBorders>
              <w:top w:val="single" w:sz="4" w:space="0" w:color="000000" w:themeColor="text1"/>
              <w:left w:val="nil"/>
              <w:right w:val="nil"/>
            </w:tcBorders>
            <w:shd w:val="clear" w:color="auto" w:fill="FFF2CC" w:themeFill="accent4" w:themeFillTint="33"/>
            <w:vAlign w:val="center"/>
          </w:tcPr>
          <w:p w14:paraId="070198A3" w14:textId="77777777" w:rsidR="00F81AC3" w:rsidRPr="006F6CB9" w:rsidRDefault="00F81AC3" w:rsidP="001D3BB5">
            <w:pPr>
              <w:spacing w:after="0"/>
              <w:jc w:val="center"/>
              <w:rPr>
                <w:rFonts w:ascii="Tahoma" w:hAnsi="Tahoma" w:cs="Tahoma"/>
                <w:b/>
                <w:sz w:val="16"/>
                <w:szCs w:val="16"/>
              </w:rPr>
            </w:pPr>
            <w:r w:rsidRPr="006F6CB9">
              <w:rPr>
                <w:rFonts w:ascii="Tahoma" w:hAnsi="Tahoma" w:cs="Tahoma"/>
                <w:b/>
                <w:sz w:val="16"/>
                <w:szCs w:val="16"/>
              </w:rPr>
              <w:t>Uzrok smrti</w:t>
            </w:r>
          </w:p>
        </w:tc>
        <w:tc>
          <w:tcPr>
            <w:tcW w:w="2443" w:type="dxa"/>
            <w:gridSpan w:val="2"/>
            <w:tcBorders>
              <w:top w:val="single" w:sz="4" w:space="0" w:color="000000" w:themeColor="text1"/>
              <w:left w:val="nil"/>
              <w:bottom w:val="single" w:sz="4" w:space="0" w:color="000000" w:themeColor="text1"/>
              <w:right w:val="nil"/>
            </w:tcBorders>
            <w:shd w:val="clear" w:color="auto" w:fill="FFF2CC" w:themeFill="accent4" w:themeFillTint="33"/>
            <w:vAlign w:val="center"/>
          </w:tcPr>
          <w:p w14:paraId="634964AD" w14:textId="77777777" w:rsidR="00F81AC3" w:rsidRPr="006F6CB9" w:rsidRDefault="00F81AC3" w:rsidP="001D3BB5">
            <w:pPr>
              <w:spacing w:after="0"/>
              <w:jc w:val="center"/>
              <w:rPr>
                <w:rFonts w:ascii="Tahoma" w:hAnsi="Tahoma" w:cs="Tahoma"/>
                <w:b/>
                <w:sz w:val="16"/>
                <w:szCs w:val="16"/>
              </w:rPr>
            </w:pPr>
            <w:r w:rsidRPr="006F6CB9">
              <w:rPr>
                <w:rFonts w:ascii="Tahoma" w:hAnsi="Tahoma" w:cs="Tahoma"/>
                <w:b/>
                <w:sz w:val="16"/>
                <w:szCs w:val="16"/>
              </w:rPr>
              <w:t>2020.</w:t>
            </w:r>
          </w:p>
        </w:tc>
        <w:tc>
          <w:tcPr>
            <w:tcW w:w="2519" w:type="dxa"/>
            <w:gridSpan w:val="2"/>
            <w:tcBorders>
              <w:top w:val="single" w:sz="4" w:space="0" w:color="000000" w:themeColor="text1"/>
              <w:left w:val="nil"/>
              <w:bottom w:val="single" w:sz="4" w:space="0" w:color="000000" w:themeColor="text1"/>
              <w:right w:val="nil"/>
            </w:tcBorders>
            <w:shd w:val="clear" w:color="auto" w:fill="FFF2CC" w:themeFill="accent4" w:themeFillTint="33"/>
          </w:tcPr>
          <w:p w14:paraId="11A83B49" w14:textId="77777777" w:rsidR="00F81AC3" w:rsidRPr="006F6CB9" w:rsidRDefault="00F81AC3" w:rsidP="001D3BB5">
            <w:pPr>
              <w:spacing w:after="0"/>
              <w:jc w:val="center"/>
              <w:rPr>
                <w:rFonts w:ascii="Tahoma" w:hAnsi="Tahoma" w:cs="Tahoma"/>
                <w:b/>
                <w:sz w:val="16"/>
                <w:szCs w:val="16"/>
              </w:rPr>
            </w:pPr>
            <w:r w:rsidRPr="006F6CB9">
              <w:rPr>
                <w:rFonts w:ascii="Tahoma" w:hAnsi="Tahoma" w:cs="Tahoma"/>
                <w:b/>
                <w:sz w:val="16"/>
                <w:szCs w:val="16"/>
              </w:rPr>
              <w:t>2021.</w:t>
            </w:r>
          </w:p>
        </w:tc>
      </w:tr>
      <w:tr w:rsidR="00F81AC3" w:rsidRPr="006F6CB9" w14:paraId="40998365" w14:textId="77777777" w:rsidTr="001D3BB5">
        <w:trPr>
          <w:trHeight w:val="170"/>
          <w:jc w:val="center"/>
        </w:trPr>
        <w:tc>
          <w:tcPr>
            <w:tcW w:w="3139" w:type="dxa"/>
            <w:vMerge/>
            <w:tcBorders>
              <w:left w:val="nil"/>
              <w:bottom w:val="single" w:sz="4" w:space="0" w:color="000000" w:themeColor="text1"/>
              <w:right w:val="nil"/>
            </w:tcBorders>
            <w:shd w:val="clear" w:color="auto" w:fill="auto"/>
            <w:vAlign w:val="center"/>
          </w:tcPr>
          <w:p w14:paraId="097B5F81" w14:textId="77777777" w:rsidR="00F81AC3" w:rsidRPr="006F6CB9" w:rsidRDefault="00F81AC3" w:rsidP="001D3BB5">
            <w:pPr>
              <w:spacing w:after="0"/>
              <w:jc w:val="both"/>
              <w:rPr>
                <w:rFonts w:ascii="Tahoma" w:hAnsi="Tahoma" w:cs="Tahoma"/>
                <w:sz w:val="16"/>
                <w:szCs w:val="16"/>
              </w:rPr>
            </w:pPr>
          </w:p>
        </w:tc>
        <w:tc>
          <w:tcPr>
            <w:tcW w:w="887" w:type="dxa"/>
            <w:tcBorders>
              <w:top w:val="single" w:sz="4" w:space="0" w:color="000000" w:themeColor="text1"/>
              <w:left w:val="nil"/>
              <w:bottom w:val="single" w:sz="4" w:space="0" w:color="000000" w:themeColor="text1"/>
              <w:right w:val="nil"/>
            </w:tcBorders>
            <w:vAlign w:val="center"/>
          </w:tcPr>
          <w:p w14:paraId="5D0B893D" w14:textId="77777777" w:rsidR="00F81AC3" w:rsidRPr="006F6CB9" w:rsidRDefault="00F81AC3" w:rsidP="001D3BB5">
            <w:pPr>
              <w:spacing w:after="0"/>
              <w:jc w:val="center"/>
              <w:rPr>
                <w:rFonts w:ascii="Tahoma" w:hAnsi="Tahoma" w:cs="Tahoma"/>
                <w:b/>
                <w:sz w:val="16"/>
                <w:szCs w:val="16"/>
              </w:rPr>
            </w:pPr>
            <w:r w:rsidRPr="006F6CB9">
              <w:rPr>
                <w:rFonts w:ascii="Tahoma" w:hAnsi="Tahoma" w:cs="Tahoma"/>
                <w:b/>
                <w:sz w:val="16"/>
                <w:szCs w:val="16"/>
              </w:rPr>
              <w:t>Broj umrlih</w:t>
            </w:r>
          </w:p>
        </w:tc>
        <w:tc>
          <w:tcPr>
            <w:tcW w:w="1556" w:type="dxa"/>
            <w:tcBorders>
              <w:top w:val="single" w:sz="4" w:space="0" w:color="000000" w:themeColor="text1"/>
              <w:left w:val="nil"/>
              <w:bottom w:val="single" w:sz="4" w:space="0" w:color="000000" w:themeColor="text1"/>
              <w:right w:val="nil"/>
            </w:tcBorders>
            <w:vAlign w:val="center"/>
          </w:tcPr>
          <w:p w14:paraId="1E9CDDE7" w14:textId="77777777" w:rsidR="00F81AC3" w:rsidRPr="006F6CB9" w:rsidRDefault="00F81AC3" w:rsidP="001D3BB5">
            <w:pPr>
              <w:spacing w:after="0"/>
              <w:jc w:val="center"/>
              <w:rPr>
                <w:rFonts w:ascii="Tahoma" w:hAnsi="Tahoma" w:cs="Tahoma"/>
                <w:b/>
                <w:sz w:val="16"/>
                <w:szCs w:val="16"/>
              </w:rPr>
            </w:pPr>
            <w:r w:rsidRPr="006F6CB9">
              <w:rPr>
                <w:rFonts w:ascii="Tahoma" w:hAnsi="Tahoma" w:cs="Tahoma"/>
                <w:b/>
                <w:sz w:val="16"/>
                <w:szCs w:val="16"/>
              </w:rPr>
              <w:t>% od ukupno umrlih osoba</w:t>
            </w:r>
          </w:p>
        </w:tc>
        <w:tc>
          <w:tcPr>
            <w:tcW w:w="864" w:type="dxa"/>
            <w:tcBorders>
              <w:top w:val="single" w:sz="4" w:space="0" w:color="000000" w:themeColor="text1"/>
              <w:left w:val="nil"/>
              <w:bottom w:val="single" w:sz="4" w:space="0" w:color="000000" w:themeColor="text1"/>
              <w:right w:val="nil"/>
            </w:tcBorders>
            <w:vAlign w:val="center"/>
          </w:tcPr>
          <w:p w14:paraId="02F99A3F" w14:textId="77777777" w:rsidR="00F81AC3" w:rsidRPr="006F6CB9" w:rsidRDefault="00F81AC3" w:rsidP="001D3BB5">
            <w:pPr>
              <w:spacing w:after="0"/>
              <w:jc w:val="center"/>
              <w:rPr>
                <w:rFonts w:ascii="Tahoma" w:hAnsi="Tahoma" w:cs="Tahoma"/>
                <w:sz w:val="16"/>
                <w:szCs w:val="16"/>
              </w:rPr>
            </w:pPr>
            <w:r w:rsidRPr="006F6CB9">
              <w:rPr>
                <w:rFonts w:ascii="Tahoma" w:hAnsi="Tahoma" w:cs="Tahoma"/>
                <w:b/>
                <w:sz w:val="16"/>
                <w:szCs w:val="16"/>
              </w:rPr>
              <w:t>Broj umrlih</w:t>
            </w:r>
          </w:p>
        </w:tc>
        <w:tc>
          <w:tcPr>
            <w:tcW w:w="1655" w:type="dxa"/>
            <w:tcBorders>
              <w:top w:val="single" w:sz="4" w:space="0" w:color="000000" w:themeColor="text1"/>
              <w:left w:val="nil"/>
              <w:bottom w:val="single" w:sz="4" w:space="0" w:color="000000" w:themeColor="text1"/>
              <w:right w:val="nil"/>
            </w:tcBorders>
            <w:shd w:val="clear" w:color="auto" w:fill="auto"/>
            <w:vAlign w:val="center"/>
          </w:tcPr>
          <w:p w14:paraId="3C9F269F" w14:textId="77777777" w:rsidR="00F81AC3" w:rsidRPr="006F6CB9" w:rsidRDefault="00F81AC3" w:rsidP="001D3BB5">
            <w:pPr>
              <w:spacing w:after="0"/>
              <w:jc w:val="center"/>
              <w:rPr>
                <w:rFonts w:ascii="Tahoma" w:hAnsi="Tahoma" w:cs="Tahoma"/>
                <w:sz w:val="16"/>
                <w:szCs w:val="16"/>
              </w:rPr>
            </w:pPr>
            <w:r w:rsidRPr="006F6CB9">
              <w:rPr>
                <w:rFonts w:ascii="Tahoma" w:hAnsi="Tahoma" w:cs="Tahoma"/>
                <w:b/>
                <w:sz w:val="16"/>
                <w:szCs w:val="16"/>
              </w:rPr>
              <w:t>% od ukupno umrlih osoba</w:t>
            </w:r>
          </w:p>
        </w:tc>
      </w:tr>
      <w:tr w:rsidR="00F81AC3" w:rsidRPr="006F6CB9" w14:paraId="714F86B3" w14:textId="77777777" w:rsidTr="001D3BB5">
        <w:trPr>
          <w:trHeight w:val="170"/>
          <w:jc w:val="center"/>
        </w:trPr>
        <w:tc>
          <w:tcPr>
            <w:tcW w:w="3139" w:type="dxa"/>
            <w:tcBorders>
              <w:top w:val="single" w:sz="4" w:space="0" w:color="000000" w:themeColor="text1"/>
              <w:left w:val="nil"/>
              <w:bottom w:val="nil"/>
              <w:right w:val="nil"/>
            </w:tcBorders>
            <w:shd w:val="clear" w:color="auto" w:fill="auto"/>
            <w:vAlign w:val="center"/>
          </w:tcPr>
          <w:p w14:paraId="5C529E2B" w14:textId="77777777" w:rsidR="00F81AC3" w:rsidRPr="006F6CB9" w:rsidRDefault="00F81AC3" w:rsidP="001D3BB5">
            <w:pPr>
              <w:spacing w:after="0"/>
              <w:jc w:val="both"/>
              <w:rPr>
                <w:rFonts w:ascii="Tahoma" w:hAnsi="Tahoma" w:cs="Tahoma"/>
                <w:sz w:val="16"/>
                <w:szCs w:val="16"/>
              </w:rPr>
            </w:pPr>
            <w:r w:rsidRPr="006F6CB9">
              <w:rPr>
                <w:rFonts w:ascii="Tahoma" w:hAnsi="Tahoma" w:cs="Tahoma"/>
                <w:sz w:val="16"/>
                <w:szCs w:val="16"/>
              </w:rPr>
              <w:t>Bolesti cirkulacijskog sustava</w:t>
            </w:r>
          </w:p>
        </w:tc>
        <w:tc>
          <w:tcPr>
            <w:tcW w:w="887" w:type="dxa"/>
            <w:tcBorders>
              <w:top w:val="single" w:sz="4" w:space="0" w:color="000000" w:themeColor="text1"/>
              <w:left w:val="nil"/>
              <w:bottom w:val="nil"/>
              <w:right w:val="nil"/>
            </w:tcBorders>
            <w:vAlign w:val="center"/>
          </w:tcPr>
          <w:p w14:paraId="688AC7B6" w14:textId="77777777" w:rsidR="00F81AC3" w:rsidRPr="006F6CB9" w:rsidRDefault="00F81AC3" w:rsidP="001D3BB5">
            <w:pPr>
              <w:spacing w:after="0"/>
              <w:jc w:val="right"/>
              <w:rPr>
                <w:rFonts w:ascii="Tahoma" w:hAnsi="Tahoma" w:cs="Tahoma"/>
                <w:sz w:val="16"/>
                <w:szCs w:val="16"/>
              </w:rPr>
            </w:pPr>
            <w:r w:rsidRPr="006F6CB9">
              <w:rPr>
                <w:rFonts w:ascii="Tahoma" w:hAnsi="Tahoma" w:cs="Tahoma"/>
                <w:sz w:val="16"/>
                <w:szCs w:val="16"/>
              </w:rPr>
              <w:t>1.490</w:t>
            </w:r>
          </w:p>
        </w:tc>
        <w:tc>
          <w:tcPr>
            <w:tcW w:w="1556" w:type="dxa"/>
            <w:tcBorders>
              <w:top w:val="single" w:sz="4" w:space="0" w:color="000000" w:themeColor="text1"/>
              <w:left w:val="nil"/>
              <w:bottom w:val="nil"/>
              <w:right w:val="nil"/>
            </w:tcBorders>
            <w:vAlign w:val="center"/>
          </w:tcPr>
          <w:p w14:paraId="2F1C8721" w14:textId="77777777" w:rsidR="00F81AC3" w:rsidRPr="006F6CB9" w:rsidRDefault="00F81AC3" w:rsidP="001D3BB5">
            <w:pPr>
              <w:spacing w:after="0"/>
              <w:jc w:val="center"/>
              <w:rPr>
                <w:rFonts w:ascii="Tahoma" w:hAnsi="Tahoma" w:cs="Tahoma"/>
                <w:sz w:val="16"/>
                <w:szCs w:val="16"/>
              </w:rPr>
            </w:pPr>
            <w:r w:rsidRPr="006F6CB9">
              <w:rPr>
                <w:rFonts w:ascii="Tahoma" w:hAnsi="Tahoma" w:cs="Tahoma"/>
                <w:sz w:val="16"/>
                <w:szCs w:val="16"/>
              </w:rPr>
              <w:t>38,3</w:t>
            </w:r>
          </w:p>
        </w:tc>
        <w:tc>
          <w:tcPr>
            <w:tcW w:w="864" w:type="dxa"/>
            <w:tcBorders>
              <w:top w:val="single" w:sz="4" w:space="0" w:color="000000" w:themeColor="text1"/>
              <w:left w:val="nil"/>
              <w:bottom w:val="nil"/>
              <w:right w:val="nil"/>
            </w:tcBorders>
            <w:vAlign w:val="center"/>
          </w:tcPr>
          <w:p w14:paraId="7478DA0C" w14:textId="77777777" w:rsidR="00F81AC3" w:rsidRPr="006F6CB9" w:rsidRDefault="00F81AC3" w:rsidP="001D3BB5">
            <w:pPr>
              <w:spacing w:after="0"/>
              <w:jc w:val="right"/>
              <w:rPr>
                <w:rFonts w:ascii="Tahoma" w:hAnsi="Tahoma" w:cs="Tahoma"/>
                <w:sz w:val="16"/>
                <w:szCs w:val="16"/>
              </w:rPr>
            </w:pPr>
            <w:r w:rsidRPr="006F6CB9">
              <w:rPr>
                <w:rFonts w:ascii="Tahoma" w:hAnsi="Tahoma" w:cs="Tahoma"/>
                <w:sz w:val="16"/>
                <w:szCs w:val="16"/>
              </w:rPr>
              <w:t>1.608</w:t>
            </w:r>
          </w:p>
        </w:tc>
        <w:tc>
          <w:tcPr>
            <w:tcW w:w="1655" w:type="dxa"/>
            <w:tcBorders>
              <w:top w:val="single" w:sz="4" w:space="0" w:color="000000" w:themeColor="text1"/>
              <w:left w:val="nil"/>
              <w:bottom w:val="nil"/>
              <w:right w:val="nil"/>
            </w:tcBorders>
            <w:shd w:val="clear" w:color="auto" w:fill="auto"/>
            <w:vAlign w:val="center"/>
          </w:tcPr>
          <w:p w14:paraId="5B51EF20" w14:textId="77777777" w:rsidR="00F81AC3" w:rsidRPr="006F6CB9" w:rsidRDefault="00F81AC3" w:rsidP="001D3BB5">
            <w:pPr>
              <w:spacing w:after="0"/>
              <w:jc w:val="center"/>
              <w:rPr>
                <w:rFonts w:ascii="Tahoma" w:hAnsi="Tahoma" w:cs="Tahoma"/>
                <w:sz w:val="16"/>
                <w:szCs w:val="16"/>
              </w:rPr>
            </w:pPr>
            <w:r w:rsidRPr="006F6CB9">
              <w:rPr>
                <w:rFonts w:ascii="Tahoma" w:hAnsi="Tahoma" w:cs="Tahoma"/>
                <w:sz w:val="16"/>
                <w:szCs w:val="16"/>
              </w:rPr>
              <w:t>36,31</w:t>
            </w:r>
          </w:p>
        </w:tc>
      </w:tr>
      <w:tr w:rsidR="00F81AC3" w:rsidRPr="006F6CB9" w14:paraId="11B2F92A" w14:textId="77777777" w:rsidTr="001D3BB5">
        <w:trPr>
          <w:trHeight w:val="170"/>
          <w:jc w:val="center"/>
        </w:trPr>
        <w:tc>
          <w:tcPr>
            <w:tcW w:w="3139" w:type="dxa"/>
            <w:tcBorders>
              <w:top w:val="nil"/>
              <w:left w:val="nil"/>
              <w:bottom w:val="nil"/>
              <w:right w:val="nil"/>
            </w:tcBorders>
            <w:shd w:val="clear" w:color="auto" w:fill="FFF2CC" w:themeFill="accent4" w:themeFillTint="33"/>
            <w:vAlign w:val="center"/>
          </w:tcPr>
          <w:p w14:paraId="12EF6655" w14:textId="77777777" w:rsidR="00F81AC3" w:rsidRPr="006F6CB9" w:rsidRDefault="00F81AC3" w:rsidP="001D3BB5">
            <w:pPr>
              <w:spacing w:after="0"/>
              <w:jc w:val="both"/>
              <w:rPr>
                <w:rFonts w:ascii="Tahoma" w:hAnsi="Tahoma" w:cs="Tahoma"/>
                <w:sz w:val="16"/>
                <w:szCs w:val="16"/>
              </w:rPr>
            </w:pPr>
            <w:r w:rsidRPr="006F6CB9">
              <w:rPr>
                <w:rFonts w:ascii="Tahoma" w:hAnsi="Tahoma" w:cs="Tahoma"/>
                <w:sz w:val="16"/>
                <w:szCs w:val="16"/>
              </w:rPr>
              <w:t>Novotvorine</w:t>
            </w:r>
          </w:p>
        </w:tc>
        <w:tc>
          <w:tcPr>
            <w:tcW w:w="887" w:type="dxa"/>
            <w:tcBorders>
              <w:top w:val="nil"/>
              <w:left w:val="nil"/>
              <w:bottom w:val="nil"/>
              <w:right w:val="nil"/>
            </w:tcBorders>
            <w:shd w:val="clear" w:color="auto" w:fill="FFF2CC" w:themeFill="accent4" w:themeFillTint="33"/>
            <w:vAlign w:val="center"/>
          </w:tcPr>
          <w:p w14:paraId="0535948A" w14:textId="77777777" w:rsidR="00F81AC3" w:rsidRPr="006F6CB9" w:rsidRDefault="00F81AC3" w:rsidP="001D3BB5">
            <w:pPr>
              <w:spacing w:after="0"/>
              <w:jc w:val="right"/>
              <w:rPr>
                <w:rFonts w:ascii="Tahoma" w:hAnsi="Tahoma" w:cs="Tahoma"/>
                <w:sz w:val="16"/>
                <w:szCs w:val="16"/>
              </w:rPr>
            </w:pPr>
            <w:r w:rsidRPr="006F6CB9">
              <w:rPr>
                <w:rFonts w:ascii="Tahoma" w:hAnsi="Tahoma" w:cs="Tahoma"/>
                <w:sz w:val="16"/>
                <w:szCs w:val="16"/>
              </w:rPr>
              <w:t>984</w:t>
            </w:r>
          </w:p>
        </w:tc>
        <w:tc>
          <w:tcPr>
            <w:tcW w:w="1556" w:type="dxa"/>
            <w:tcBorders>
              <w:top w:val="nil"/>
              <w:left w:val="nil"/>
              <w:bottom w:val="nil"/>
              <w:right w:val="nil"/>
            </w:tcBorders>
            <w:shd w:val="clear" w:color="auto" w:fill="FFF2CC" w:themeFill="accent4" w:themeFillTint="33"/>
            <w:vAlign w:val="center"/>
          </w:tcPr>
          <w:p w14:paraId="73901472" w14:textId="77777777" w:rsidR="00F81AC3" w:rsidRPr="006F6CB9" w:rsidRDefault="00F81AC3" w:rsidP="001D3BB5">
            <w:pPr>
              <w:spacing w:after="0"/>
              <w:jc w:val="center"/>
              <w:rPr>
                <w:rFonts w:ascii="Tahoma" w:hAnsi="Tahoma" w:cs="Tahoma"/>
                <w:sz w:val="16"/>
                <w:szCs w:val="16"/>
              </w:rPr>
            </w:pPr>
            <w:r w:rsidRPr="006F6CB9">
              <w:rPr>
                <w:rFonts w:ascii="Tahoma" w:hAnsi="Tahoma" w:cs="Tahoma"/>
                <w:sz w:val="16"/>
                <w:szCs w:val="16"/>
              </w:rPr>
              <w:t>25,3</w:t>
            </w:r>
          </w:p>
        </w:tc>
        <w:tc>
          <w:tcPr>
            <w:tcW w:w="864" w:type="dxa"/>
            <w:tcBorders>
              <w:top w:val="nil"/>
              <w:left w:val="nil"/>
              <w:bottom w:val="nil"/>
              <w:right w:val="nil"/>
            </w:tcBorders>
            <w:shd w:val="clear" w:color="auto" w:fill="FFF2CC" w:themeFill="accent4" w:themeFillTint="33"/>
            <w:vAlign w:val="center"/>
          </w:tcPr>
          <w:p w14:paraId="796D60F5" w14:textId="77777777" w:rsidR="00F81AC3" w:rsidRPr="006F6CB9" w:rsidRDefault="00F81AC3" w:rsidP="001D3BB5">
            <w:pPr>
              <w:spacing w:after="0"/>
              <w:jc w:val="right"/>
              <w:rPr>
                <w:rFonts w:ascii="Tahoma" w:hAnsi="Tahoma" w:cs="Tahoma"/>
                <w:sz w:val="16"/>
                <w:szCs w:val="16"/>
              </w:rPr>
            </w:pPr>
            <w:r w:rsidRPr="006F6CB9">
              <w:rPr>
                <w:rFonts w:ascii="Tahoma" w:hAnsi="Tahoma" w:cs="Tahoma"/>
                <w:sz w:val="16"/>
                <w:szCs w:val="16"/>
              </w:rPr>
              <w:t>957</w:t>
            </w:r>
          </w:p>
        </w:tc>
        <w:tc>
          <w:tcPr>
            <w:tcW w:w="1655" w:type="dxa"/>
            <w:tcBorders>
              <w:top w:val="nil"/>
              <w:left w:val="nil"/>
              <w:bottom w:val="nil"/>
              <w:right w:val="nil"/>
            </w:tcBorders>
            <w:shd w:val="clear" w:color="auto" w:fill="FFF2CC" w:themeFill="accent4" w:themeFillTint="33"/>
            <w:vAlign w:val="center"/>
          </w:tcPr>
          <w:p w14:paraId="742D8778" w14:textId="77777777" w:rsidR="00F81AC3" w:rsidRPr="006F6CB9" w:rsidRDefault="00F81AC3" w:rsidP="001D3BB5">
            <w:pPr>
              <w:spacing w:after="0"/>
              <w:jc w:val="center"/>
              <w:rPr>
                <w:rFonts w:ascii="Tahoma" w:hAnsi="Tahoma" w:cs="Tahoma"/>
                <w:sz w:val="16"/>
                <w:szCs w:val="16"/>
              </w:rPr>
            </w:pPr>
            <w:r w:rsidRPr="006F6CB9">
              <w:rPr>
                <w:rFonts w:ascii="Tahoma" w:hAnsi="Tahoma" w:cs="Tahoma"/>
                <w:sz w:val="16"/>
                <w:szCs w:val="16"/>
              </w:rPr>
              <w:t>21,61</w:t>
            </w:r>
          </w:p>
        </w:tc>
      </w:tr>
      <w:tr w:rsidR="00F81AC3" w:rsidRPr="006F6CB9" w14:paraId="3B7618F7" w14:textId="77777777" w:rsidTr="001D3BB5">
        <w:trPr>
          <w:trHeight w:val="170"/>
          <w:jc w:val="center"/>
        </w:trPr>
        <w:tc>
          <w:tcPr>
            <w:tcW w:w="3139" w:type="dxa"/>
            <w:tcBorders>
              <w:top w:val="nil"/>
              <w:left w:val="nil"/>
              <w:bottom w:val="nil"/>
              <w:right w:val="nil"/>
            </w:tcBorders>
            <w:shd w:val="clear" w:color="auto" w:fill="auto"/>
            <w:vAlign w:val="center"/>
          </w:tcPr>
          <w:p w14:paraId="1A0D6965" w14:textId="77777777" w:rsidR="00F81AC3" w:rsidRPr="006F6CB9" w:rsidRDefault="00F81AC3" w:rsidP="001D3BB5">
            <w:pPr>
              <w:spacing w:after="0"/>
              <w:jc w:val="both"/>
              <w:rPr>
                <w:rFonts w:ascii="Tahoma" w:hAnsi="Tahoma" w:cs="Tahoma"/>
                <w:sz w:val="16"/>
                <w:szCs w:val="16"/>
              </w:rPr>
            </w:pPr>
            <w:r w:rsidRPr="006F6CB9">
              <w:rPr>
                <w:rFonts w:ascii="Tahoma" w:hAnsi="Tahoma" w:cs="Tahoma"/>
                <w:sz w:val="16"/>
                <w:szCs w:val="16"/>
              </w:rPr>
              <w:t>COVID-19</w:t>
            </w:r>
          </w:p>
        </w:tc>
        <w:tc>
          <w:tcPr>
            <w:tcW w:w="887" w:type="dxa"/>
            <w:tcBorders>
              <w:top w:val="nil"/>
              <w:left w:val="nil"/>
              <w:bottom w:val="nil"/>
              <w:right w:val="nil"/>
            </w:tcBorders>
            <w:vAlign w:val="center"/>
          </w:tcPr>
          <w:p w14:paraId="0F9116D2" w14:textId="77777777" w:rsidR="00F81AC3" w:rsidRPr="006F6CB9" w:rsidRDefault="00F81AC3" w:rsidP="001D3BB5">
            <w:pPr>
              <w:spacing w:after="0"/>
              <w:jc w:val="right"/>
              <w:rPr>
                <w:rFonts w:ascii="Tahoma" w:hAnsi="Tahoma" w:cs="Tahoma"/>
                <w:sz w:val="16"/>
                <w:szCs w:val="16"/>
              </w:rPr>
            </w:pPr>
            <w:r w:rsidRPr="006F6CB9">
              <w:rPr>
                <w:rFonts w:ascii="Tahoma" w:hAnsi="Tahoma" w:cs="Tahoma"/>
                <w:sz w:val="16"/>
                <w:szCs w:val="16"/>
              </w:rPr>
              <w:t>340</w:t>
            </w:r>
          </w:p>
        </w:tc>
        <w:tc>
          <w:tcPr>
            <w:tcW w:w="1556" w:type="dxa"/>
            <w:tcBorders>
              <w:top w:val="nil"/>
              <w:left w:val="nil"/>
              <w:bottom w:val="nil"/>
              <w:right w:val="nil"/>
            </w:tcBorders>
            <w:vAlign w:val="center"/>
          </w:tcPr>
          <w:p w14:paraId="4C252292" w14:textId="77777777" w:rsidR="00F81AC3" w:rsidRPr="006F6CB9" w:rsidRDefault="00F81AC3" w:rsidP="001D3BB5">
            <w:pPr>
              <w:spacing w:after="0"/>
              <w:jc w:val="center"/>
              <w:rPr>
                <w:rFonts w:ascii="Tahoma" w:hAnsi="Tahoma" w:cs="Tahoma"/>
                <w:sz w:val="16"/>
                <w:szCs w:val="16"/>
              </w:rPr>
            </w:pPr>
            <w:r w:rsidRPr="006F6CB9">
              <w:rPr>
                <w:rFonts w:ascii="Tahoma" w:hAnsi="Tahoma" w:cs="Tahoma"/>
                <w:sz w:val="16"/>
                <w:szCs w:val="16"/>
              </w:rPr>
              <w:t>8,74</w:t>
            </w:r>
          </w:p>
        </w:tc>
        <w:tc>
          <w:tcPr>
            <w:tcW w:w="864" w:type="dxa"/>
            <w:tcBorders>
              <w:top w:val="nil"/>
              <w:left w:val="nil"/>
              <w:bottom w:val="nil"/>
              <w:right w:val="nil"/>
            </w:tcBorders>
            <w:vAlign w:val="center"/>
          </w:tcPr>
          <w:p w14:paraId="47AC224A" w14:textId="77777777" w:rsidR="00F81AC3" w:rsidRPr="006F6CB9" w:rsidRDefault="00F81AC3" w:rsidP="001D3BB5">
            <w:pPr>
              <w:spacing w:after="0"/>
              <w:jc w:val="right"/>
              <w:rPr>
                <w:rFonts w:ascii="Tahoma" w:hAnsi="Tahoma" w:cs="Tahoma"/>
                <w:sz w:val="16"/>
                <w:szCs w:val="16"/>
              </w:rPr>
            </w:pPr>
            <w:r w:rsidRPr="006F6CB9">
              <w:rPr>
                <w:rFonts w:ascii="Tahoma" w:hAnsi="Tahoma" w:cs="Tahoma"/>
                <w:sz w:val="16"/>
                <w:szCs w:val="16"/>
              </w:rPr>
              <w:t>697</w:t>
            </w:r>
          </w:p>
        </w:tc>
        <w:tc>
          <w:tcPr>
            <w:tcW w:w="1655" w:type="dxa"/>
            <w:tcBorders>
              <w:top w:val="nil"/>
              <w:left w:val="nil"/>
              <w:bottom w:val="nil"/>
              <w:right w:val="nil"/>
            </w:tcBorders>
            <w:shd w:val="clear" w:color="auto" w:fill="auto"/>
            <w:vAlign w:val="center"/>
          </w:tcPr>
          <w:p w14:paraId="31AC5643" w14:textId="77777777" w:rsidR="00F81AC3" w:rsidRPr="006F6CB9" w:rsidRDefault="00F81AC3" w:rsidP="001D3BB5">
            <w:pPr>
              <w:spacing w:after="0"/>
              <w:jc w:val="center"/>
              <w:rPr>
                <w:rFonts w:ascii="Tahoma" w:hAnsi="Tahoma" w:cs="Tahoma"/>
                <w:sz w:val="16"/>
                <w:szCs w:val="16"/>
              </w:rPr>
            </w:pPr>
            <w:r w:rsidRPr="006F6CB9">
              <w:rPr>
                <w:rFonts w:ascii="Tahoma" w:hAnsi="Tahoma" w:cs="Tahoma"/>
                <w:sz w:val="16"/>
                <w:szCs w:val="16"/>
              </w:rPr>
              <w:t>15,74</w:t>
            </w:r>
          </w:p>
        </w:tc>
      </w:tr>
      <w:tr w:rsidR="00F81AC3" w:rsidRPr="006F6CB9" w14:paraId="3D0F6BBD" w14:textId="77777777" w:rsidTr="001D3BB5">
        <w:trPr>
          <w:trHeight w:val="170"/>
          <w:jc w:val="center"/>
        </w:trPr>
        <w:tc>
          <w:tcPr>
            <w:tcW w:w="3139" w:type="dxa"/>
            <w:tcBorders>
              <w:top w:val="nil"/>
              <w:left w:val="nil"/>
              <w:bottom w:val="nil"/>
              <w:right w:val="nil"/>
            </w:tcBorders>
            <w:shd w:val="clear" w:color="auto" w:fill="FFF2CC" w:themeFill="accent4" w:themeFillTint="33"/>
            <w:vAlign w:val="center"/>
          </w:tcPr>
          <w:p w14:paraId="3CA8804A" w14:textId="77777777" w:rsidR="00F81AC3" w:rsidRPr="006F6CB9" w:rsidRDefault="00F81AC3" w:rsidP="001D3BB5">
            <w:pPr>
              <w:spacing w:after="0"/>
              <w:jc w:val="both"/>
              <w:rPr>
                <w:rFonts w:ascii="Tahoma" w:hAnsi="Tahoma" w:cs="Tahoma"/>
                <w:sz w:val="16"/>
                <w:szCs w:val="16"/>
              </w:rPr>
            </w:pPr>
            <w:r w:rsidRPr="006F6CB9">
              <w:rPr>
                <w:rFonts w:ascii="Tahoma" w:hAnsi="Tahoma" w:cs="Tahoma"/>
                <w:sz w:val="16"/>
                <w:szCs w:val="16"/>
              </w:rPr>
              <w:t>Endokrine bolesti, bolesti prehrane i metabolizma</w:t>
            </w:r>
          </w:p>
        </w:tc>
        <w:tc>
          <w:tcPr>
            <w:tcW w:w="887" w:type="dxa"/>
            <w:tcBorders>
              <w:top w:val="nil"/>
              <w:left w:val="nil"/>
              <w:bottom w:val="nil"/>
              <w:right w:val="nil"/>
            </w:tcBorders>
            <w:shd w:val="clear" w:color="auto" w:fill="FFF2CC" w:themeFill="accent4" w:themeFillTint="33"/>
            <w:vAlign w:val="center"/>
          </w:tcPr>
          <w:p w14:paraId="274E7871" w14:textId="77777777" w:rsidR="00F81AC3" w:rsidRPr="006F6CB9" w:rsidRDefault="00F81AC3" w:rsidP="001D3BB5">
            <w:pPr>
              <w:spacing w:after="0"/>
              <w:jc w:val="right"/>
              <w:rPr>
                <w:rFonts w:ascii="Tahoma" w:hAnsi="Tahoma" w:cs="Tahoma"/>
                <w:sz w:val="16"/>
                <w:szCs w:val="16"/>
              </w:rPr>
            </w:pPr>
            <w:r w:rsidRPr="006F6CB9">
              <w:rPr>
                <w:rFonts w:ascii="Tahoma" w:hAnsi="Tahoma" w:cs="Tahoma"/>
                <w:sz w:val="16"/>
                <w:szCs w:val="16"/>
              </w:rPr>
              <w:t>268</w:t>
            </w:r>
          </w:p>
        </w:tc>
        <w:tc>
          <w:tcPr>
            <w:tcW w:w="1556" w:type="dxa"/>
            <w:tcBorders>
              <w:top w:val="nil"/>
              <w:left w:val="nil"/>
              <w:bottom w:val="nil"/>
              <w:right w:val="nil"/>
            </w:tcBorders>
            <w:shd w:val="clear" w:color="auto" w:fill="FFF2CC" w:themeFill="accent4" w:themeFillTint="33"/>
            <w:vAlign w:val="center"/>
          </w:tcPr>
          <w:p w14:paraId="086F4D90" w14:textId="77777777" w:rsidR="00F81AC3" w:rsidRPr="006F6CB9" w:rsidRDefault="00F81AC3" w:rsidP="001D3BB5">
            <w:pPr>
              <w:spacing w:after="0"/>
              <w:jc w:val="center"/>
              <w:rPr>
                <w:rFonts w:ascii="Tahoma" w:hAnsi="Tahoma" w:cs="Tahoma"/>
                <w:sz w:val="16"/>
                <w:szCs w:val="16"/>
              </w:rPr>
            </w:pPr>
            <w:r w:rsidRPr="006F6CB9">
              <w:rPr>
                <w:rFonts w:ascii="Tahoma" w:hAnsi="Tahoma" w:cs="Tahoma"/>
                <w:sz w:val="16"/>
                <w:szCs w:val="16"/>
              </w:rPr>
              <w:t>6,89</w:t>
            </w:r>
          </w:p>
        </w:tc>
        <w:tc>
          <w:tcPr>
            <w:tcW w:w="864" w:type="dxa"/>
            <w:tcBorders>
              <w:top w:val="nil"/>
              <w:left w:val="nil"/>
              <w:bottom w:val="nil"/>
              <w:right w:val="nil"/>
            </w:tcBorders>
            <w:shd w:val="clear" w:color="auto" w:fill="FFF2CC" w:themeFill="accent4" w:themeFillTint="33"/>
            <w:vAlign w:val="center"/>
          </w:tcPr>
          <w:p w14:paraId="30FF3DDE" w14:textId="77777777" w:rsidR="00F81AC3" w:rsidRPr="006F6CB9" w:rsidRDefault="00F81AC3" w:rsidP="001D3BB5">
            <w:pPr>
              <w:spacing w:after="0"/>
              <w:jc w:val="right"/>
              <w:rPr>
                <w:rFonts w:ascii="Tahoma" w:hAnsi="Tahoma" w:cs="Tahoma"/>
                <w:sz w:val="16"/>
                <w:szCs w:val="16"/>
              </w:rPr>
            </w:pPr>
            <w:r w:rsidRPr="006F6CB9">
              <w:rPr>
                <w:rFonts w:ascii="Tahoma" w:hAnsi="Tahoma" w:cs="Tahoma"/>
                <w:sz w:val="16"/>
                <w:szCs w:val="16"/>
              </w:rPr>
              <w:t>255</w:t>
            </w:r>
          </w:p>
        </w:tc>
        <w:tc>
          <w:tcPr>
            <w:tcW w:w="1655" w:type="dxa"/>
            <w:tcBorders>
              <w:top w:val="nil"/>
              <w:left w:val="nil"/>
              <w:bottom w:val="nil"/>
              <w:right w:val="nil"/>
            </w:tcBorders>
            <w:shd w:val="clear" w:color="auto" w:fill="FFF2CC" w:themeFill="accent4" w:themeFillTint="33"/>
            <w:vAlign w:val="center"/>
          </w:tcPr>
          <w:p w14:paraId="4AF53C19" w14:textId="77777777" w:rsidR="00F81AC3" w:rsidRPr="006F6CB9" w:rsidRDefault="00F81AC3" w:rsidP="001D3BB5">
            <w:pPr>
              <w:spacing w:after="0"/>
              <w:jc w:val="center"/>
              <w:rPr>
                <w:rFonts w:ascii="Tahoma" w:hAnsi="Tahoma" w:cs="Tahoma"/>
                <w:sz w:val="16"/>
                <w:szCs w:val="16"/>
              </w:rPr>
            </w:pPr>
            <w:r w:rsidRPr="006F6CB9">
              <w:rPr>
                <w:rFonts w:ascii="Tahoma" w:hAnsi="Tahoma" w:cs="Tahoma"/>
                <w:sz w:val="16"/>
                <w:szCs w:val="16"/>
              </w:rPr>
              <w:t xml:space="preserve">  5,76</w:t>
            </w:r>
          </w:p>
        </w:tc>
      </w:tr>
      <w:tr w:rsidR="00F81AC3" w:rsidRPr="006F6CB9" w14:paraId="6355B116" w14:textId="77777777" w:rsidTr="001D3BB5">
        <w:trPr>
          <w:trHeight w:val="170"/>
          <w:jc w:val="center"/>
        </w:trPr>
        <w:tc>
          <w:tcPr>
            <w:tcW w:w="3139" w:type="dxa"/>
            <w:tcBorders>
              <w:top w:val="nil"/>
              <w:left w:val="nil"/>
              <w:bottom w:val="single" w:sz="4" w:space="0" w:color="000000" w:themeColor="text1"/>
              <w:right w:val="nil"/>
            </w:tcBorders>
            <w:shd w:val="clear" w:color="auto" w:fill="auto"/>
            <w:vAlign w:val="center"/>
          </w:tcPr>
          <w:p w14:paraId="13A517A4" w14:textId="77777777" w:rsidR="00F81AC3" w:rsidRPr="006F6CB9" w:rsidRDefault="00F81AC3" w:rsidP="001D3BB5">
            <w:pPr>
              <w:spacing w:after="0"/>
              <w:jc w:val="both"/>
              <w:rPr>
                <w:rFonts w:ascii="Tahoma" w:hAnsi="Tahoma" w:cs="Tahoma"/>
                <w:sz w:val="16"/>
                <w:szCs w:val="16"/>
              </w:rPr>
            </w:pPr>
            <w:r w:rsidRPr="006F6CB9">
              <w:rPr>
                <w:rFonts w:ascii="Tahoma" w:hAnsi="Tahoma" w:cs="Tahoma"/>
                <w:sz w:val="16"/>
                <w:szCs w:val="16"/>
              </w:rPr>
              <w:t>Ozljede, otrovanja i neke druge posljedice vanjskih uzroka</w:t>
            </w:r>
          </w:p>
        </w:tc>
        <w:tc>
          <w:tcPr>
            <w:tcW w:w="887" w:type="dxa"/>
            <w:tcBorders>
              <w:top w:val="nil"/>
              <w:left w:val="nil"/>
              <w:bottom w:val="single" w:sz="4" w:space="0" w:color="000000" w:themeColor="text1"/>
              <w:right w:val="nil"/>
            </w:tcBorders>
            <w:vAlign w:val="center"/>
          </w:tcPr>
          <w:p w14:paraId="3F88AA39" w14:textId="77777777" w:rsidR="00F81AC3" w:rsidRPr="006F6CB9" w:rsidRDefault="00F81AC3" w:rsidP="001D3BB5">
            <w:pPr>
              <w:spacing w:after="0"/>
              <w:jc w:val="right"/>
              <w:rPr>
                <w:rFonts w:ascii="Tahoma" w:hAnsi="Tahoma" w:cs="Tahoma"/>
                <w:sz w:val="16"/>
                <w:szCs w:val="16"/>
              </w:rPr>
            </w:pPr>
            <w:r w:rsidRPr="006F6CB9">
              <w:rPr>
                <w:rFonts w:ascii="Tahoma" w:hAnsi="Tahoma" w:cs="Tahoma"/>
                <w:sz w:val="16"/>
                <w:szCs w:val="16"/>
              </w:rPr>
              <w:t>180</w:t>
            </w:r>
          </w:p>
        </w:tc>
        <w:tc>
          <w:tcPr>
            <w:tcW w:w="1556" w:type="dxa"/>
            <w:tcBorders>
              <w:top w:val="nil"/>
              <w:left w:val="nil"/>
              <w:bottom w:val="single" w:sz="4" w:space="0" w:color="000000" w:themeColor="text1"/>
              <w:right w:val="nil"/>
            </w:tcBorders>
            <w:vAlign w:val="center"/>
          </w:tcPr>
          <w:p w14:paraId="78F716A8" w14:textId="77777777" w:rsidR="00F81AC3" w:rsidRPr="006F6CB9" w:rsidRDefault="00F81AC3" w:rsidP="001D3BB5">
            <w:pPr>
              <w:spacing w:after="0"/>
              <w:jc w:val="center"/>
              <w:rPr>
                <w:rFonts w:ascii="Tahoma" w:hAnsi="Tahoma" w:cs="Tahoma"/>
                <w:sz w:val="16"/>
                <w:szCs w:val="16"/>
              </w:rPr>
            </w:pPr>
            <w:r w:rsidRPr="006F6CB9">
              <w:rPr>
                <w:rFonts w:ascii="Tahoma" w:hAnsi="Tahoma" w:cs="Tahoma"/>
                <w:sz w:val="16"/>
                <w:szCs w:val="16"/>
              </w:rPr>
              <w:t>4,63</w:t>
            </w:r>
          </w:p>
        </w:tc>
        <w:tc>
          <w:tcPr>
            <w:tcW w:w="864" w:type="dxa"/>
            <w:tcBorders>
              <w:top w:val="nil"/>
              <w:left w:val="nil"/>
              <w:bottom w:val="single" w:sz="4" w:space="0" w:color="000000" w:themeColor="text1"/>
              <w:right w:val="nil"/>
            </w:tcBorders>
            <w:vAlign w:val="center"/>
          </w:tcPr>
          <w:p w14:paraId="3A2D35F3" w14:textId="77777777" w:rsidR="00F81AC3" w:rsidRPr="006F6CB9" w:rsidRDefault="00F81AC3" w:rsidP="001D3BB5">
            <w:pPr>
              <w:spacing w:after="0"/>
              <w:jc w:val="right"/>
              <w:rPr>
                <w:rFonts w:ascii="Tahoma" w:hAnsi="Tahoma" w:cs="Tahoma"/>
                <w:sz w:val="16"/>
                <w:szCs w:val="16"/>
              </w:rPr>
            </w:pPr>
            <w:r w:rsidRPr="006F6CB9">
              <w:rPr>
                <w:rFonts w:ascii="Tahoma" w:hAnsi="Tahoma" w:cs="Tahoma"/>
                <w:sz w:val="16"/>
                <w:szCs w:val="16"/>
              </w:rPr>
              <w:t>189</w:t>
            </w:r>
          </w:p>
        </w:tc>
        <w:tc>
          <w:tcPr>
            <w:tcW w:w="1655" w:type="dxa"/>
            <w:tcBorders>
              <w:top w:val="nil"/>
              <w:left w:val="nil"/>
              <w:bottom w:val="single" w:sz="4" w:space="0" w:color="000000" w:themeColor="text1"/>
              <w:right w:val="nil"/>
            </w:tcBorders>
            <w:shd w:val="clear" w:color="auto" w:fill="auto"/>
            <w:vAlign w:val="center"/>
          </w:tcPr>
          <w:p w14:paraId="737B7C1F" w14:textId="77777777" w:rsidR="00F81AC3" w:rsidRPr="006F6CB9" w:rsidRDefault="00F81AC3" w:rsidP="001D3BB5">
            <w:pPr>
              <w:spacing w:after="0"/>
              <w:jc w:val="center"/>
              <w:rPr>
                <w:rFonts w:ascii="Tahoma" w:hAnsi="Tahoma" w:cs="Tahoma"/>
                <w:sz w:val="16"/>
                <w:szCs w:val="16"/>
              </w:rPr>
            </w:pPr>
            <w:r w:rsidRPr="006F6CB9">
              <w:rPr>
                <w:rFonts w:ascii="Tahoma" w:hAnsi="Tahoma" w:cs="Tahoma"/>
                <w:sz w:val="16"/>
                <w:szCs w:val="16"/>
              </w:rPr>
              <w:t xml:space="preserve">  4,27</w:t>
            </w:r>
          </w:p>
        </w:tc>
      </w:tr>
    </w:tbl>
    <w:p w14:paraId="697794B2" w14:textId="77777777" w:rsidR="00F81AC3" w:rsidRPr="006F6CB9" w:rsidRDefault="00F81AC3" w:rsidP="00F81AC3">
      <w:pPr>
        <w:pStyle w:val="tablica1"/>
      </w:pPr>
      <w:bookmarkStart w:id="65" w:name="_Toc348529575"/>
    </w:p>
    <w:p w14:paraId="2B906C99" w14:textId="6F95DA57" w:rsidR="00F81AC3" w:rsidRPr="006F6CB9" w:rsidRDefault="00DC7758" w:rsidP="00DC7758">
      <w:pPr>
        <w:pStyle w:val="Opisslike"/>
        <w:jc w:val="center"/>
        <w:rPr>
          <w:rFonts w:ascii="Tahoma" w:hAnsi="Tahoma" w:cs="Tahoma"/>
          <w:color w:val="auto"/>
        </w:rPr>
      </w:pPr>
      <w:bookmarkStart w:id="66" w:name="_Toc464041401"/>
      <w:bookmarkStart w:id="67" w:name="_Toc140221774"/>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13</w:t>
      </w:r>
      <w:r w:rsidRPr="006F6CB9">
        <w:rPr>
          <w:rFonts w:ascii="Tahoma" w:hAnsi="Tahoma" w:cs="Tahoma"/>
          <w:color w:val="auto"/>
        </w:rPr>
        <w:fldChar w:fldCharType="end"/>
      </w:r>
      <w:r w:rsidR="00F81AC3" w:rsidRPr="006F6CB9">
        <w:rPr>
          <w:rFonts w:ascii="Tahoma" w:hAnsi="Tahoma" w:cs="Tahoma"/>
          <w:color w:val="auto"/>
        </w:rPr>
        <w:t xml:space="preserve"> </w:t>
      </w:r>
      <w:r w:rsidR="00F81AC3" w:rsidRPr="006F6CB9">
        <w:rPr>
          <w:rFonts w:ascii="Tahoma" w:hAnsi="Tahoma" w:cs="Tahoma"/>
          <w:b w:val="0"/>
          <w:bCs w:val="0"/>
          <w:color w:val="auto"/>
        </w:rPr>
        <w:t>Broj umrlih od pet vodećih skupina bolesti u Zagrebačkoj županiji u 2020. i 2021.</w:t>
      </w:r>
      <w:bookmarkEnd w:id="65"/>
      <w:r w:rsidR="00F81AC3" w:rsidRPr="006F6CB9">
        <w:rPr>
          <w:rStyle w:val="Referencafusnote"/>
          <w:rFonts w:ascii="Tahoma" w:hAnsi="Tahoma" w:cs="Tahoma"/>
          <w:b w:val="0"/>
          <w:bCs w:val="0"/>
          <w:iCs/>
          <w:color w:val="auto"/>
        </w:rPr>
        <w:footnoteReference w:id="35"/>
      </w:r>
      <w:bookmarkEnd w:id="66"/>
      <w:bookmarkEnd w:id="67"/>
    </w:p>
    <w:p w14:paraId="2B857D6A" w14:textId="6FDF610E" w:rsidR="00F81AC3" w:rsidRPr="006F6CB9" w:rsidRDefault="00F81AC3" w:rsidP="00CD3072">
      <w:pPr>
        <w:spacing w:after="200" w:line="276" w:lineRule="auto"/>
        <w:rPr>
          <w:rFonts w:ascii="Tahoma" w:hAnsi="Tahoma" w:cs="Tahoma"/>
          <w:sz w:val="20"/>
          <w:szCs w:val="20"/>
          <w:lang w:eastAsia="hr-HR"/>
        </w:rPr>
      </w:pPr>
      <w:r w:rsidRPr="006F6CB9">
        <w:rPr>
          <w:rFonts w:ascii="Tahoma" w:hAnsi="Tahoma" w:cs="Tahoma"/>
          <w:sz w:val="20"/>
          <w:szCs w:val="20"/>
          <w:lang w:eastAsia="hr-HR"/>
        </w:rPr>
        <w:t xml:space="preserve">Pored navedenih pet vodećih uzroka smrti, na Slici </w:t>
      </w:r>
      <w:r w:rsidR="003B4DB0" w:rsidRPr="006F6CB9">
        <w:rPr>
          <w:rFonts w:ascii="Tahoma" w:hAnsi="Tahoma" w:cs="Tahoma"/>
          <w:sz w:val="20"/>
          <w:szCs w:val="20"/>
          <w:lang w:eastAsia="hr-HR"/>
        </w:rPr>
        <w:t>12</w:t>
      </w:r>
      <w:r w:rsidRPr="006F6CB9">
        <w:rPr>
          <w:rFonts w:ascii="Tahoma" w:hAnsi="Tahoma" w:cs="Tahoma"/>
          <w:sz w:val="20"/>
          <w:szCs w:val="20"/>
          <w:lang w:eastAsia="hr-HR"/>
        </w:rPr>
        <w:t xml:space="preserve"> su prikazane i ostale najčešće skupine bolesti od kojih su stanovnici Županije najviše umirali tijekom 2021. godine.   </w:t>
      </w:r>
    </w:p>
    <w:p w14:paraId="3B290461" w14:textId="77777777" w:rsidR="00F81AC3" w:rsidRPr="006F6CB9" w:rsidRDefault="00F81AC3" w:rsidP="00DC7758">
      <w:pPr>
        <w:jc w:val="center"/>
        <w:rPr>
          <w:rFonts w:ascii="Tahoma" w:hAnsi="Tahoma" w:cs="Tahoma"/>
          <w:sz w:val="20"/>
        </w:rPr>
      </w:pPr>
      <w:r w:rsidRPr="006F6CB9">
        <w:rPr>
          <w:rFonts w:ascii="Tahoma" w:hAnsi="Tahoma" w:cs="Tahoma"/>
          <w:noProof/>
          <w:sz w:val="20"/>
          <w:szCs w:val="20"/>
          <w:lang w:eastAsia="hr-HR"/>
        </w:rPr>
        <w:drawing>
          <wp:inline distT="0" distB="0" distL="0" distR="0" wp14:anchorId="6E6677F2" wp14:editId="6C146557">
            <wp:extent cx="5762625" cy="3590750"/>
            <wp:effectExtent l="0" t="0" r="0" b="0"/>
            <wp:docPr id="382426300" name="Slika 4" descr="Slika na kojoj se prikazuje tekst, snimka zaslona, dijagram,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26300" name="Slika 4" descr="Slika na kojoj se prikazuje tekst, snimka zaslona, dijagram, dizajn&#10;&#10;Opis je automatski generir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7017" cy="3605949"/>
                    </a:xfrm>
                    <a:prstGeom prst="rect">
                      <a:avLst/>
                    </a:prstGeom>
                    <a:noFill/>
                  </pic:spPr>
                </pic:pic>
              </a:graphicData>
            </a:graphic>
          </wp:inline>
        </w:drawing>
      </w:r>
      <w:bookmarkStart w:id="68" w:name="_Toc416707313"/>
      <w:bookmarkStart w:id="69" w:name="_Toc416708347"/>
      <w:bookmarkStart w:id="70" w:name="_Toc416708418"/>
      <w:bookmarkStart w:id="71" w:name="_Toc416708482"/>
    </w:p>
    <w:p w14:paraId="3B1694DD" w14:textId="6E63DB69" w:rsidR="00F81AC3" w:rsidRPr="006F6CB9" w:rsidRDefault="00DC7758" w:rsidP="00DC7758">
      <w:pPr>
        <w:pStyle w:val="Opisslike"/>
        <w:jc w:val="center"/>
        <w:rPr>
          <w:rFonts w:ascii="Tahoma" w:hAnsi="Tahoma" w:cs="Tahoma"/>
          <w:b w:val="0"/>
          <w:bCs w:val="0"/>
          <w:color w:val="auto"/>
        </w:rPr>
      </w:pPr>
      <w:bookmarkStart w:id="72" w:name="_Toc140221760"/>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12</w:t>
      </w:r>
      <w:r w:rsidRPr="006F6CB9">
        <w:rPr>
          <w:rFonts w:ascii="Tahoma" w:hAnsi="Tahoma" w:cs="Tahoma"/>
          <w:color w:val="auto"/>
        </w:rPr>
        <w:fldChar w:fldCharType="end"/>
      </w:r>
      <w:r w:rsidR="00F81AC3" w:rsidRPr="006F6CB9">
        <w:rPr>
          <w:rFonts w:ascii="Tahoma" w:hAnsi="Tahoma" w:cs="Tahoma"/>
          <w:color w:val="auto"/>
        </w:rPr>
        <w:t xml:space="preserve"> </w:t>
      </w:r>
      <w:r w:rsidR="00F81AC3" w:rsidRPr="006F6CB9">
        <w:rPr>
          <w:rFonts w:ascii="Tahoma" w:hAnsi="Tahoma" w:cs="Tahoma"/>
          <w:b w:val="0"/>
          <w:bCs w:val="0"/>
          <w:color w:val="auto"/>
        </w:rPr>
        <w:t>Struktura deset najčešćih uzroka smrti prema skupinama bolesti u Zagrebačkoj županiji u 2021.</w:t>
      </w:r>
      <w:r w:rsidR="00F81AC3" w:rsidRPr="006F6CB9">
        <w:rPr>
          <w:rStyle w:val="Referencafusnote"/>
          <w:rFonts w:ascii="Tahoma" w:hAnsi="Tahoma" w:cs="Tahoma"/>
          <w:b w:val="0"/>
          <w:bCs w:val="0"/>
          <w:color w:val="auto"/>
        </w:rPr>
        <w:footnoteReference w:id="36"/>
      </w:r>
      <w:bookmarkEnd w:id="72"/>
    </w:p>
    <w:bookmarkEnd w:id="68"/>
    <w:bookmarkEnd w:id="69"/>
    <w:bookmarkEnd w:id="70"/>
    <w:bookmarkEnd w:id="71"/>
    <w:p w14:paraId="6C59A51E" w14:textId="77777777" w:rsidR="00F81AC3" w:rsidRPr="006F6CB9" w:rsidRDefault="00F81AC3" w:rsidP="00CD3072">
      <w:pPr>
        <w:spacing w:before="240" w:after="200" w:line="276" w:lineRule="auto"/>
        <w:jc w:val="both"/>
        <w:rPr>
          <w:rFonts w:ascii="Tahoma" w:hAnsi="Tahoma" w:cs="Tahoma"/>
          <w:sz w:val="20"/>
          <w:szCs w:val="20"/>
        </w:rPr>
      </w:pPr>
      <w:r w:rsidRPr="006F6CB9">
        <w:rPr>
          <w:rFonts w:ascii="Tahoma" w:hAnsi="Tahoma" w:cs="Tahoma"/>
          <w:sz w:val="20"/>
          <w:szCs w:val="20"/>
        </w:rPr>
        <w:t>Prema pokazateljima Eurostata (Statistički ured Europske unije) prosječna stopa dojenačke smrtnosti za 27 članica Europske unije (EU-27) je 2020. godine iznosila 3,3/1.000, dok je u Hrvatskoj iznosila 4,0/1.000. Nešto bolje stanje u Hrvatskoj je bilo 2021. kada je stopa smrtnosti bila 3,8/1.000 živorođene djece. Tada je najmanja stopa mortaliteta dojenčadi bila u Istarskoj županiji (1,2/1.000), a najveća u Ličko-senjskoj (10,1/1.000)</w:t>
      </w:r>
      <w:r w:rsidRPr="006F6CB9">
        <w:rPr>
          <w:rStyle w:val="Referencafusnote"/>
          <w:rFonts w:ascii="Tahoma" w:hAnsi="Tahoma" w:cs="Tahoma"/>
          <w:sz w:val="20"/>
          <w:szCs w:val="20"/>
        </w:rPr>
        <w:footnoteReference w:id="37"/>
      </w:r>
      <w:r w:rsidRPr="006F6CB9">
        <w:rPr>
          <w:rFonts w:ascii="Tahoma" w:hAnsi="Tahoma" w:cs="Tahoma"/>
          <w:sz w:val="20"/>
          <w:szCs w:val="20"/>
        </w:rPr>
        <w:t xml:space="preserve">. </w:t>
      </w:r>
    </w:p>
    <w:p w14:paraId="46207100" w14:textId="2654AC38" w:rsidR="00F81AC3" w:rsidRPr="006F6CB9" w:rsidRDefault="00F81AC3" w:rsidP="00CD3072">
      <w:pPr>
        <w:spacing w:after="200" w:line="276" w:lineRule="auto"/>
        <w:jc w:val="both"/>
        <w:rPr>
          <w:rFonts w:ascii="Tahoma" w:hAnsi="Tahoma" w:cs="Tahoma"/>
        </w:rPr>
      </w:pPr>
      <w:r w:rsidRPr="006F6CB9">
        <w:rPr>
          <w:rFonts w:ascii="Tahoma" w:hAnsi="Tahoma" w:cs="Tahoma"/>
          <w:sz w:val="20"/>
          <w:szCs w:val="20"/>
        </w:rPr>
        <w:lastRenderedPageBreak/>
        <w:t>U Zagrebačkoj županiji stopa dojenačke smrtnosti u 2020. iznosila je 5,4/1.000, odnosno 4,2/1.000 u 2021. što je više od prosjeka na razini države. Najčešći uzroci ukupnih dojenačkih smrti su zbog određenih patoloških stanja vezanih uz trudnoću.</w:t>
      </w:r>
      <w:r w:rsidRPr="006F6CB9">
        <w:rPr>
          <w:rStyle w:val="Referencafusnote"/>
          <w:rFonts w:ascii="Tahoma" w:hAnsi="Tahoma" w:cs="Tahoma"/>
          <w:sz w:val="20"/>
          <w:szCs w:val="20"/>
        </w:rPr>
        <w:footnoteReference w:id="38"/>
      </w:r>
      <w:r w:rsidRPr="006F6CB9">
        <w:rPr>
          <w:rFonts w:ascii="Tahoma" w:hAnsi="Tahoma" w:cs="Tahoma"/>
        </w:rPr>
        <w:fldChar w:fldCharType="begin"/>
      </w:r>
      <w:r w:rsidRPr="006F6CB9">
        <w:rPr>
          <w:rFonts w:ascii="Tahoma" w:hAnsi="Tahoma" w:cs="Tahoma"/>
        </w:rPr>
        <w:instrText xml:space="preserve"> LINK </w:instrText>
      </w:r>
      <w:r w:rsidR="00711089" w:rsidRPr="006F6CB9">
        <w:rPr>
          <w:rFonts w:ascii="Tahoma" w:hAnsi="Tahoma" w:cs="Tahoma"/>
        </w:rPr>
        <w:instrText xml:space="preserve">Excel.Sheet.12 "C:\\Users\\HT-ICT\\Desktop\\Planovi_za klijente\\Plan razvoja zdravstvene zaštite Zagrebačke županije 2024-2030\\Plan ZŽ\\Radne tablice_final.xlsx" HZZO!R2C6:R12C8 </w:instrText>
      </w:r>
      <w:r w:rsidRPr="006F6CB9">
        <w:rPr>
          <w:rFonts w:ascii="Tahoma" w:hAnsi="Tahoma" w:cs="Tahoma"/>
        </w:rPr>
        <w:instrText xml:space="preserve">\a \f 4 \h  \* MERGEFORMAT </w:instrText>
      </w:r>
      <w:r w:rsidRPr="006F6CB9">
        <w:rPr>
          <w:rFonts w:ascii="Tahoma" w:hAnsi="Tahoma" w:cs="Tahoma"/>
        </w:rPr>
        <w:fldChar w:fldCharType="separate"/>
      </w:r>
    </w:p>
    <w:tbl>
      <w:tblPr>
        <w:tblW w:w="5700" w:type="dxa"/>
        <w:jc w:val="center"/>
        <w:tblLook w:val="04A0" w:firstRow="1" w:lastRow="0" w:firstColumn="1" w:lastColumn="0" w:noHBand="0" w:noVBand="1"/>
      </w:tblPr>
      <w:tblGrid>
        <w:gridCol w:w="1600"/>
        <w:gridCol w:w="2000"/>
        <w:gridCol w:w="2100"/>
      </w:tblGrid>
      <w:tr w:rsidR="00F81AC3" w:rsidRPr="006F6CB9" w14:paraId="4100B28E" w14:textId="77777777" w:rsidTr="00DC7758">
        <w:trPr>
          <w:trHeight w:val="630"/>
          <w:jc w:val="center"/>
        </w:trPr>
        <w:tc>
          <w:tcPr>
            <w:tcW w:w="1600" w:type="dxa"/>
            <w:tcBorders>
              <w:top w:val="single" w:sz="4" w:space="0" w:color="FFC000"/>
              <w:left w:val="nil"/>
              <w:bottom w:val="single" w:sz="4" w:space="0" w:color="auto"/>
              <w:right w:val="single" w:sz="4" w:space="0" w:color="auto"/>
            </w:tcBorders>
            <w:shd w:val="clear" w:color="auto" w:fill="auto"/>
            <w:vAlign w:val="center"/>
            <w:hideMark/>
          </w:tcPr>
          <w:p w14:paraId="659BE5A3" w14:textId="77777777" w:rsidR="00F81AC3" w:rsidRPr="006F6CB9" w:rsidRDefault="00F81AC3" w:rsidP="009801B1">
            <w:pPr>
              <w:spacing w:after="200" w:line="240" w:lineRule="auto"/>
              <w:jc w:val="center"/>
              <w:rPr>
                <w:rFonts w:ascii="Tahoma" w:eastAsia="Times New Roman" w:hAnsi="Tahoma" w:cs="Tahoma"/>
                <w:b/>
                <w:bCs/>
                <w:sz w:val="16"/>
                <w:szCs w:val="16"/>
                <w:lang w:eastAsia="hr-HR"/>
              </w:rPr>
            </w:pPr>
            <w:r w:rsidRPr="006F6CB9">
              <w:rPr>
                <w:rFonts w:ascii="Tahoma" w:eastAsia="Times New Roman" w:hAnsi="Tahoma" w:cs="Tahoma"/>
                <w:b/>
                <w:bCs/>
                <w:sz w:val="16"/>
                <w:szCs w:val="16"/>
                <w:lang w:eastAsia="hr-HR"/>
              </w:rPr>
              <w:t>Godina</w:t>
            </w:r>
          </w:p>
        </w:tc>
        <w:tc>
          <w:tcPr>
            <w:tcW w:w="2000" w:type="dxa"/>
            <w:tcBorders>
              <w:top w:val="single" w:sz="4" w:space="0" w:color="FFC000"/>
              <w:left w:val="single" w:sz="4" w:space="0" w:color="auto"/>
              <w:bottom w:val="single" w:sz="4" w:space="0" w:color="auto"/>
              <w:right w:val="single" w:sz="4" w:space="0" w:color="auto"/>
            </w:tcBorders>
            <w:shd w:val="clear" w:color="auto" w:fill="auto"/>
            <w:vAlign w:val="center"/>
            <w:hideMark/>
          </w:tcPr>
          <w:p w14:paraId="28C599D9" w14:textId="77777777" w:rsidR="00F81AC3" w:rsidRPr="006F6CB9" w:rsidRDefault="00F81AC3" w:rsidP="009801B1">
            <w:pPr>
              <w:spacing w:after="200" w:line="240" w:lineRule="auto"/>
              <w:jc w:val="center"/>
              <w:rPr>
                <w:rFonts w:ascii="Tahoma" w:eastAsia="Times New Roman" w:hAnsi="Tahoma" w:cs="Tahoma"/>
                <w:b/>
                <w:bCs/>
                <w:sz w:val="16"/>
                <w:szCs w:val="16"/>
                <w:lang w:eastAsia="hr-HR"/>
              </w:rPr>
            </w:pPr>
            <w:r w:rsidRPr="006F6CB9">
              <w:rPr>
                <w:rFonts w:ascii="Tahoma" w:eastAsia="Times New Roman" w:hAnsi="Tahoma" w:cs="Tahoma"/>
                <w:b/>
                <w:bCs/>
                <w:sz w:val="16"/>
                <w:szCs w:val="16"/>
                <w:lang w:eastAsia="hr-HR"/>
              </w:rPr>
              <w:t>Republika Hrvatska</w:t>
            </w:r>
          </w:p>
        </w:tc>
        <w:tc>
          <w:tcPr>
            <w:tcW w:w="2100" w:type="dxa"/>
            <w:tcBorders>
              <w:top w:val="single" w:sz="4" w:space="0" w:color="FFC000"/>
              <w:left w:val="single" w:sz="4" w:space="0" w:color="auto"/>
              <w:bottom w:val="single" w:sz="4" w:space="0" w:color="auto"/>
              <w:right w:val="nil"/>
            </w:tcBorders>
            <w:shd w:val="clear" w:color="auto" w:fill="auto"/>
            <w:vAlign w:val="center"/>
            <w:hideMark/>
          </w:tcPr>
          <w:p w14:paraId="3FABE86F" w14:textId="77777777" w:rsidR="00F81AC3" w:rsidRPr="006F6CB9" w:rsidRDefault="00F81AC3" w:rsidP="009801B1">
            <w:pPr>
              <w:spacing w:after="200" w:line="240" w:lineRule="auto"/>
              <w:jc w:val="center"/>
              <w:rPr>
                <w:rFonts w:ascii="Tahoma" w:eastAsia="Times New Roman" w:hAnsi="Tahoma" w:cs="Tahoma"/>
                <w:b/>
                <w:bCs/>
                <w:sz w:val="16"/>
                <w:szCs w:val="16"/>
                <w:lang w:eastAsia="hr-HR"/>
              </w:rPr>
            </w:pPr>
            <w:r w:rsidRPr="006F6CB9">
              <w:rPr>
                <w:rFonts w:ascii="Tahoma" w:eastAsia="Times New Roman" w:hAnsi="Tahoma" w:cs="Tahoma"/>
                <w:b/>
                <w:bCs/>
                <w:sz w:val="16"/>
                <w:szCs w:val="16"/>
                <w:lang w:eastAsia="hr-HR"/>
              </w:rPr>
              <w:t>Zagrebačka županija</w:t>
            </w:r>
          </w:p>
        </w:tc>
      </w:tr>
      <w:tr w:rsidR="00F81AC3" w:rsidRPr="006F6CB9" w14:paraId="757BA745" w14:textId="77777777" w:rsidTr="00DC7758">
        <w:trPr>
          <w:trHeight w:val="240"/>
          <w:jc w:val="center"/>
        </w:trPr>
        <w:tc>
          <w:tcPr>
            <w:tcW w:w="1600" w:type="dxa"/>
            <w:tcBorders>
              <w:top w:val="single" w:sz="4" w:space="0" w:color="auto"/>
              <w:left w:val="nil"/>
              <w:bottom w:val="single" w:sz="4" w:space="0" w:color="auto"/>
              <w:right w:val="single" w:sz="4" w:space="0" w:color="auto"/>
            </w:tcBorders>
            <w:shd w:val="clear" w:color="FFF2CC" w:fill="FFF2CC"/>
            <w:vAlign w:val="center"/>
            <w:hideMark/>
          </w:tcPr>
          <w:p w14:paraId="52CECF52" w14:textId="77777777" w:rsidR="00F81AC3" w:rsidRPr="006F6CB9" w:rsidRDefault="00F81AC3" w:rsidP="009801B1">
            <w:pPr>
              <w:spacing w:after="200" w:line="240" w:lineRule="auto"/>
              <w:jc w:val="both"/>
              <w:rPr>
                <w:rFonts w:ascii="Tahoma" w:eastAsia="Times New Roman" w:hAnsi="Tahoma" w:cs="Tahoma"/>
                <w:sz w:val="16"/>
                <w:szCs w:val="16"/>
                <w:lang w:eastAsia="hr-HR"/>
              </w:rPr>
            </w:pPr>
            <w:r w:rsidRPr="006F6CB9">
              <w:rPr>
                <w:rFonts w:ascii="Tahoma" w:eastAsia="Times New Roman" w:hAnsi="Tahoma" w:cs="Tahoma"/>
                <w:sz w:val="16"/>
                <w:szCs w:val="16"/>
                <w:lang w:eastAsia="hr-HR"/>
              </w:rPr>
              <w:t>2012.</w:t>
            </w:r>
          </w:p>
        </w:tc>
        <w:tc>
          <w:tcPr>
            <w:tcW w:w="2000" w:type="dxa"/>
            <w:tcBorders>
              <w:top w:val="single" w:sz="4" w:space="0" w:color="auto"/>
              <w:left w:val="single" w:sz="4" w:space="0" w:color="auto"/>
              <w:bottom w:val="single" w:sz="4" w:space="0" w:color="auto"/>
              <w:right w:val="single" w:sz="4" w:space="0" w:color="auto"/>
            </w:tcBorders>
            <w:shd w:val="clear" w:color="FFF2CC" w:fill="FFF2CC"/>
            <w:vAlign w:val="center"/>
            <w:hideMark/>
          </w:tcPr>
          <w:p w14:paraId="62F45F8B"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3,6</w:t>
            </w:r>
          </w:p>
        </w:tc>
        <w:tc>
          <w:tcPr>
            <w:tcW w:w="2100" w:type="dxa"/>
            <w:tcBorders>
              <w:top w:val="single" w:sz="4" w:space="0" w:color="auto"/>
              <w:left w:val="single" w:sz="4" w:space="0" w:color="auto"/>
              <w:bottom w:val="single" w:sz="4" w:space="0" w:color="auto"/>
              <w:right w:val="nil"/>
            </w:tcBorders>
            <w:shd w:val="clear" w:color="FFF2CC" w:fill="FFF2CC"/>
            <w:vAlign w:val="center"/>
            <w:hideMark/>
          </w:tcPr>
          <w:p w14:paraId="540240C5"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2,4</w:t>
            </w:r>
          </w:p>
        </w:tc>
      </w:tr>
      <w:tr w:rsidR="00F81AC3" w:rsidRPr="006F6CB9" w14:paraId="4EA30A3D" w14:textId="77777777" w:rsidTr="00DC7758">
        <w:trPr>
          <w:trHeight w:val="225"/>
          <w:jc w:val="center"/>
        </w:trPr>
        <w:tc>
          <w:tcPr>
            <w:tcW w:w="1600" w:type="dxa"/>
            <w:tcBorders>
              <w:top w:val="single" w:sz="4" w:space="0" w:color="auto"/>
              <w:left w:val="nil"/>
              <w:bottom w:val="single" w:sz="4" w:space="0" w:color="auto"/>
              <w:right w:val="single" w:sz="4" w:space="0" w:color="auto"/>
            </w:tcBorders>
            <w:shd w:val="clear" w:color="auto" w:fill="auto"/>
            <w:vAlign w:val="center"/>
            <w:hideMark/>
          </w:tcPr>
          <w:p w14:paraId="23CCFCE0" w14:textId="77777777" w:rsidR="00F81AC3" w:rsidRPr="006F6CB9" w:rsidRDefault="00F81AC3" w:rsidP="009801B1">
            <w:pPr>
              <w:spacing w:after="200" w:line="240" w:lineRule="auto"/>
              <w:jc w:val="both"/>
              <w:rPr>
                <w:rFonts w:ascii="Tahoma" w:eastAsia="Times New Roman" w:hAnsi="Tahoma" w:cs="Tahoma"/>
                <w:sz w:val="16"/>
                <w:szCs w:val="16"/>
                <w:lang w:eastAsia="hr-HR"/>
              </w:rPr>
            </w:pPr>
            <w:r w:rsidRPr="006F6CB9">
              <w:rPr>
                <w:rFonts w:ascii="Tahoma" w:eastAsia="Times New Roman" w:hAnsi="Tahoma" w:cs="Tahoma"/>
                <w:sz w:val="16"/>
                <w:szCs w:val="16"/>
                <w:lang w:eastAsia="hr-HR"/>
              </w:rPr>
              <w:t>2013.</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DEC21"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4,1</w:t>
            </w:r>
          </w:p>
        </w:tc>
        <w:tc>
          <w:tcPr>
            <w:tcW w:w="2100" w:type="dxa"/>
            <w:tcBorders>
              <w:top w:val="single" w:sz="4" w:space="0" w:color="auto"/>
              <w:left w:val="single" w:sz="4" w:space="0" w:color="auto"/>
              <w:bottom w:val="single" w:sz="4" w:space="0" w:color="auto"/>
              <w:right w:val="nil"/>
            </w:tcBorders>
            <w:shd w:val="clear" w:color="auto" w:fill="auto"/>
            <w:vAlign w:val="center"/>
            <w:hideMark/>
          </w:tcPr>
          <w:p w14:paraId="53285DCB"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3,9</w:t>
            </w:r>
          </w:p>
        </w:tc>
      </w:tr>
      <w:tr w:rsidR="00F81AC3" w:rsidRPr="006F6CB9" w14:paraId="1BA0C5C2" w14:textId="77777777" w:rsidTr="00DC7758">
        <w:trPr>
          <w:trHeight w:val="225"/>
          <w:jc w:val="center"/>
        </w:trPr>
        <w:tc>
          <w:tcPr>
            <w:tcW w:w="1600" w:type="dxa"/>
            <w:tcBorders>
              <w:top w:val="single" w:sz="4" w:space="0" w:color="auto"/>
              <w:left w:val="nil"/>
              <w:bottom w:val="single" w:sz="4" w:space="0" w:color="auto"/>
              <w:right w:val="single" w:sz="4" w:space="0" w:color="auto"/>
            </w:tcBorders>
            <w:shd w:val="clear" w:color="FFF2CC" w:fill="FFF2CC"/>
            <w:vAlign w:val="center"/>
            <w:hideMark/>
          </w:tcPr>
          <w:p w14:paraId="5FCCA9AA" w14:textId="77777777" w:rsidR="00F81AC3" w:rsidRPr="006F6CB9" w:rsidRDefault="00F81AC3" w:rsidP="009801B1">
            <w:pPr>
              <w:spacing w:after="200" w:line="240" w:lineRule="auto"/>
              <w:jc w:val="both"/>
              <w:rPr>
                <w:rFonts w:ascii="Tahoma" w:eastAsia="Times New Roman" w:hAnsi="Tahoma" w:cs="Tahoma"/>
                <w:sz w:val="16"/>
                <w:szCs w:val="16"/>
                <w:lang w:eastAsia="hr-HR"/>
              </w:rPr>
            </w:pPr>
            <w:r w:rsidRPr="006F6CB9">
              <w:rPr>
                <w:rFonts w:ascii="Tahoma" w:eastAsia="Times New Roman" w:hAnsi="Tahoma" w:cs="Tahoma"/>
                <w:sz w:val="16"/>
                <w:szCs w:val="16"/>
                <w:lang w:eastAsia="hr-HR"/>
              </w:rPr>
              <w:t>2014.</w:t>
            </w:r>
          </w:p>
        </w:tc>
        <w:tc>
          <w:tcPr>
            <w:tcW w:w="2000" w:type="dxa"/>
            <w:tcBorders>
              <w:top w:val="single" w:sz="4" w:space="0" w:color="auto"/>
              <w:left w:val="single" w:sz="4" w:space="0" w:color="auto"/>
              <w:bottom w:val="single" w:sz="4" w:space="0" w:color="auto"/>
              <w:right w:val="single" w:sz="4" w:space="0" w:color="auto"/>
            </w:tcBorders>
            <w:shd w:val="clear" w:color="FFF2CC" w:fill="FFF2CC"/>
            <w:vAlign w:val="center"/>
            <w:hideMark/>
          </w:tcPr>
          <w:p w14:paraId="4995C0FD"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5,0</w:t>
            </w:r>
          </w:p>
        </w:tc>
        <w:tc>
          <w:tcPr>
            <w:tcW w:w="2100" w:type="dxa"/>
            <w:tcBorders>
              <w:top w:val="single" w:sz="4" w:space="0" w:color="auto"/>
              <w:left w:val="single" w:sz="4" w:space="0" w:color="auto"/>
              <w:bottom w:val="single" w:sz="4" w:space="0" w:color="auto"/>
              <w:right w:val="nil"/>
            </w:tcBorders>
            <w:shd w:val="clear" w:color="FFF2CC" w:fill="FFF2CC"/>
            <w:vAlign w:val="center"/>
            <w:hideMark/>
          </w:tcPr>
          <w:p w14:paraId="111988C6"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5,8</w:t>
            </w:r>
          </w:p>
        </w:tc>
      </w:tr>
      <w:tr w:rsidR="00F81AC3" w:rsidRPr="006F6CB9" w14:paraId="2DFF877E" w14:textId="77777777" w:rsidTr="00DC7758">
        <w:trPr>
          <w:trHeight w:val="225"/>
          <w:jc w:val="center"/>
        </w:trPr>
        <w:tc>
          <w:tcPr>
            <w:tcW w:w="1600" w:type="dxa"/>
            <w:tcBorders>
              <w:top w:val="single" w:sz="4" w:space="0" w:color="auto"/>
              <w:left w:val="nil"/>
              <w:bottom w:val="single" w:sz="4" w:space="0" w:color="auto"/>
              <w:right w:val="single" w:sz="4" w:space="0" w:color="auto"/>
            </w:tcBorders>
            <w:shd w:val="clear" w:color="auto" w:fill="auto"/>
            <w:vAlign w:val="center"/>
            <w:hideMark/>
          </w:tcPr>
          <w:p w14:paraId="01CF754D" w14:textId="77777777" w:rsidR="00F81AC3" w:rsidRPr="006F6CB9" w:rsidRDefault="00F81AC3" w:rsidP="009801B1">
            <w:pPr>
              <w:spacing w:after="200" w:line="240" w:lineRule="auto"/>
              <w:jc w:val="both"/>
              <w:rPr>
                <w:rFonts w:ascii="Tahoma" w:eastAsia="Times New Roman" w:hAnsi="Tahoma" w:cs="Tahoma"/>
                <w:sz w:val="16"/>
                <w:szCs w:val="16"/>
                <w:lang w:eastAsia="hr-HR"/>
              </w:rPr>
            </w:pPr>
            <w:r w:rsidRPr="006F6CB9">
              <w:rPr>
                <w:rFonts w:ascii="Tahoma" w:eastAsia="Times New Roman" w:hAnsi="Tahoma" w:cs="Tahoma"/>
                <w:sz w:val="16"/>
                <w:szCs w:val="16"/>
                <w:lang w:eastAsia="hr-HR"/>
              </w:rPr>
              <w:t>2015.</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3CBF0"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4,1</w:t>
            </w:r>
          </w:p>
        </w:tc>
        <w:tc>
          <w:tcPr>
            <w:tcW w:w="2100" w:type="dxa"/>
            <w:tcBorders>
              <w:top w:val="single" w:sz="4" w:space="0" w:color="auto"/>
              <w:left w:val="single" w:sz="4" w:space="0" w:color="auto"/>
              <w:bottom w:val="single" w:sz="4" w:space="0" w:color="auto"/>
              <w:right w:val="nil"/>
            </w:tcBorders>
            <w:shd w:val="clear" w:color="auto" w:fill="auto"/>
            <w:vAlign w:val="center"/>
            <w:hideMark/>
          </w:tcPr>
          <w:p w14:paraId="6E437C2C"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3,3</w:t>
            </w:r>
          </w:p>
        </w:tc>
      </w:tr>
      <w:tr w:rsidR="00F81AC3" w:rsidRPr="006F6CB9" w14:paraId="3C76738F" w14:textId="77777777" w:rsidTr="00DC7758">
        <w:trPr>
          <w:trHeight w:val="225"/>
          <w:jc w:val="center"/>
        </w:trPr>
        <w:tc>
          <w:tcPr>
            <w:tcW w:w="1600" w:type="dxa"/>
            <w:tcBorders>
              <w:top w:val="single" w:sz="4" w:space="0" w:color="auto"/>
              <w:left w:val="nil"/>
              <w:bottom w:val="single" w:sz="4" w:space="0" w:color="auto"/>
              <w:right w:val="single" w:sz="4" w:space="0" w:color="auto"/>
            </w:tcBorders>
            <w:shd w:val="clear" w:color="FFF2CC" w:fill="FFF2CC"/>
            <w:vAlign w:val="center"/>
            <w:hideMark/>
          </w:tcPr>
          <w:p w14:paraId="3EFDA8A4" w14:textId="77777777" w:rsidR="00F81AC3" w:rsidRPr="006F6CB9" w:rsidRDefault="00F81AC3" w:rsidP="009801B1">
            <w:pPr>
              <w:spacing w:after="200" w:line="240" w:lineRule="auto"/>
              <w:jc w:val="both"/>
              <w:rPr>
                <w:rFonts w:ascii="Tahoma" w:eastAsia="Times New Roman" w:hAnsi="Tahoma" w:cs="Tahoma"/>
                <w:sz w:val="16"/>
                <w:szCs w:val="16"/>
                <w:lang w:eastAsia="hr-HR"/>
              </w:rPr>
            </w:pPr>
            <w:r w:rsidRPr="006F6CB9">
              <w:rPr>
                <w:rFonts w:ascii="Tahoma" w:eastAsia="Times New Roman" w:hAnsi="Tahoma" w:cs="Tahoma"/>
                <w:sz w:val="16"/>
                <w:szCs w:val="16"/>
                <w:lang w:eastAsia="hr-HR"/>
              </w:rPr>
              <w:t>2016.</w:t>
            </w:r>
          </w:p>
        </w:tc>
        <w:tc>
          <w:tcPr>
            <w:tcW w:w="2000" w:type="dxa"/>
            <w:tcBorders>
              <w:top w:val="single" w:sz="4" w:space="0" w:color="auto"/>
              <w:left w:val="single" w:sz="4" w:space="0" w:color="auto"/>
              <w:bottom w:val="single" w:sz="4" w:space="0" w:color="auto"/>
              <w:right w:val="single" w:sz="4" w:space="0" w:color="auto"/>
            </w:tcBorders>
            <w:shd w:val="clear" w:color="FFF2CC" w:fill="FFF2CC"/>
            <w:vAlign w:val="center"/>
            <w:hideMark/>
          </w:tcPr>
          <w:p w14:paraId="243B7A70"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4,3</w:t>
            </w:r>
          </w:p>
        </w:tc>
        <w:tc>
          <w:tcPr>
            <w:tcW w:w="2100" w:type="dxa"/>
            <w:tcBorders>
              <w:top w:val="single" w:sz="4" w:space="0" w:color="auto"/>
              <w:left w:val="single" w:sz="4" w:space="0" w:color="auto"/>
              <w:bottom w:val="single" w:sz="4" w:space="0" w:color="auto"/>
              <w:right w:val="nil"/>
            </w:tcBorders>
            <w:shd w:val="clear" w:color="FFF2CC" w:fill="FFF2CC"/>
            <w:vAlign w:val="center"/>
            <w:hideMark/>
          </w:tcPr>
          <w:p w14:paraId="18D4F2E1"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2,2</w:t>
            </w:r>
          </w:p>
        </w:tc>
      </w:tr>
      <w:tr w:rsidR="00F81AC3" w:rsidRPr="006F6CB9" w14:paraId="000DBA0C" w14:textId="77777777" w:rsidTr="00DC7758">
        <w:trPr>
          <w:trHeight w:val="225"/>
          <w:jc w:val="center"/>
        </w:trPr>
        <w:tc>
          <w:tcPr>
            <w:tcW w:w="1600" w:type="dxa"/>
            <w:tcBorders>
              <w:top w:val="single" w:sz="4" w:space="0" w:color="auto"/>
              <w:left w:val="nil"/>
              <w:bottom w:val="single" w:sz="4" w:space="0" w:color="auto"/>
              <w:right w:val="single" w:sz="4" w:space="0" w:color="auto"/>
            </w:tcBorders>
            <w:shd w:val="clear" w:color="auto" w:fill="auto"/>
            <w:vAlign w:val="center"/>
            <w:hideMark/>
          </w:tcPr>
          <w:p w14:paraId="273C1C47" w14:textId="77777777" w:rsidR="00F81AC3" w:rsidRPr="006F6CB9" w:rsidRDefault="00F81AC3" w:rsidP="009801B1">
            <w:pPr>
              <w:spacing w:after="200" w:line="240" w:lineRule="auto"/>
              <w:jc w:val="both"/>
              <w:rPr>
                <w:rFonts w:ascii="Tahoma" w:eastAsia="Times New Roman" w:hAnsi="Tahoma" w:cs="Tahoma"/>
                <w:sz w:val="16"/>
                <w:szCs w:val="16"/>
                <w:lang w:eastAsia="hr-HR"/>
              </w:rPr>
            </w:pPr>
            <w:r w:rsidRPr="006F6CB9">
              <w:rPr>
                <w:rFonts w:ascii="Tahoma" w:eastAsia="Times New Roman" w:hAnsi="Tahoma" w:cs="Tahoma"/>
                <w:sz w:val="16"/>
                <w:szCs w:val="16"/>
                <w:lang w:eastAsia="hr-HR"/>
              </w:rPr>
              <w:t>2017.</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595C7"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4,0</w:t>
            </w:r>
          </w:p>
        </w:tc>
        <w:tc>
          <w:tcPr>
            <w:tcW w:w="2100" w:type="dxa"/>
            <w:tcBorders>
              <w:top w:val="single" w:sz="4" w:space="0" w:color="auto"/>
              <w:left w:val="single" w:sz="4" w:space="0" w:color="auto"/>
              <w:bottom w:val="single" w:sz="4" w:space="0" w:color="auto"/>
              <w:right w:val="nil"/>
            </w:tcBorders>
            <w:shd w:val="clear" w:color="auto" w:fill="auto"/>
            <w:vAlign w:val="center"/>
            <w:hideMark/>
          </w:tcPr>
          <w:p w14:paraId="7F1FBFCB"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5,2</w:t>
            </w:r>
          </w:p>
        </w:tc>
      </w:tr>
      <w:tr w:rsidR="00F81AC3" w:rsidRPr="006F6CB9" w14:paraId="227E7899" w14:textId="77777777" w:rsidTr="00DC7758">
        <w:trPr>
          <w:trHeight w:val="225"/>
          <w:jc w:val="center"/>
        </w:trPr>
        <w:tc>
          <w:tcPr>
            <w:tcW w:w="1600" w:type="dxa"/>
            <w:tcBorders>
              <w:top w:val="single" w:sz="4" w:space="0" w:color="auto"/>
              <w:left w:val="nil"/>
              <w:bottom w:val="single" w:sz="4" w:space="0" w:color="auto"/>
              <w:right w:val="single" w:sz="4" w:space="0" w:color="auto"/>
            </w:tcBorders>
            <w:shd w:val="clear" w:color="FFF2CC" w:fill="FFF2CC"/>
            <w:vAlign w:val="center"/>
            <w:hideMark/>
          </w:tcPr>
          <w:p w14:paraId="29A71608" w14:textId="77777777" w:rsidR="00F81AC3" w:rsidRPr="006F6CB9" w:rsidRDefault="00F81AC3" w:rsidP="009801B1">
            <w:pPr>
              <w:spacing w:after="200" w:line="240" w:lineRule="auto"/>
              <w:jc w:val="both"/>
              <w:rPr>
                <w:rFonts w:ascii="Tahoma" w:eastAsia="Times New Roman" w:hAnsi="Tahoma" w:cs="Tahoma"/>
                <w:sz w:val="16"/>
                <w:szCs w:val="16"/>
                <w:lang w:eastAsia="hr-HR"/>
              </w:rPr>
            </w:pPr>
            <w:r w:rsidRPr="006F6CB9">
              <w:rPr>
                <w:rFonts w:ascii="Tahoma" w:eastAsia="Times New Roman" w:hAnsi="Tahoma" w:cs="Tahoma"/>
                <w:sz w:val="16"/>
                <w:szCs w:val="16"/>
                <w:lang w:eastAsia="hr-HR"/>
              </w:rPr>
              <w:t>2018.</w:t>
            </w:r>
          </w:p>
        </w:tc>
        <w:tc>
          <w:tcPr>
            <w:tcW w:w="2000" w:type="dxa"/>
            <w:tcBorders>
              <w:top w:val="single" w:sz="4" w:space="0" w:color="auto"/>
              <w:left w:val="single" w:sz="4" w:space="0" w:color="auto"/>
              <w:bottom w:val="single" w:sz="4" w:space="0" w:color="auto"/>
              <w:right w:val="single" w:sz="4" w:space="0" w:color="auto"/>
            </w:tcBorders>
            <w:shd w:val="clear" w:color="FFF2CC" w:fill="FFF2CC"/>
            <w:vAlign w:val="center"/>
            <w:hideMark/>
          </w:tcPr>
          <w:p w14:paraId="0A05092D"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4,2</w:t>
            </w:r>
          </w:p>
        </w:tc>
        <w:tc>
          <w:tcPr>
            <w:tcW w:w="2100" w:type="dxa"/>
            <w:tcBorders>
              <w:top w:val="single" w:sz="4" w:space="0" w:color="auto"/>
              <w:left w:val="single" w:sz="4" w:space="0" w:color="auto"/>
              <w:bottom w:val="single" w:sz="4" w:space="0" w:color="auto"/>
              <w:right w:val="nil"/>
            </w:tcBorders>
            <w:shd w:val="clear" w:color="FFF2CC" w:fill="FFF2CC"/>
            <w:vAlign w:val="center"/>
            <w:hideMark/>
          </w:tcPr>
          <w:p w14:paraId="7E3DC368"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1,8</w:t>
            </w:r>
          </w:p>
        </w:tc>
      </w:tr>
      <w:tr w:rsidR="00F81AC3" w:rsidRPr="006F6CB9" w14:paraId="6EDFB308" w14:textId="77777777" w:rsidTr="00DC7758">
        <w:trPr>
          <w:trHeight w:val="225"/>
          <w:jc w:val="center"/>
        </w:trPr>
        <w:tc>
          <w:tcPr>
            <w:tcW w:w="1600" w:type="dxa"/>
            <w:tcBorders>
              <w:top w:val="single" w:sz="4" w:space="0" w:color="auto"/>
              <w:left w:val="nil"/>
              <w:bottom w:val="single" w:sz="4" w:space="0" w:color="auto"/>
              <w:right w:val="single" w:sz="4" w:space="0" w:color="auto"/>
            </w:tcBorders>
            <w:shd w:val="clear" w:color="auto" w:fill="auto"/>
            <w:vAlign w:val="center"/>
            <w:hideMark/>
          </w:tcPr>
          <w:p w14:paraId="68E55D52" w14:textId="77777777" w:rsidR="00F81AC3" w:rsidRPr="006F6CB9" w:rsidRDefault="00F81AC3" w:rsidP="009801B1">
            <w:pPr>
              <w:spacing w:after="200" w:line="240" w:lineRule="auto"/>
              <w:jc w:val="both"/>
              <w:rPr>
                <w:rFonts w:ascii="Tahoma" w:eastAsia="Times New Roman" w:hAnsi="Tahoma" w:cs="Tahoma"/>
                <w:sz w:val="16"/>
                <w:szCs w:val="16"/>
                <w:lang w:eastAsia="hr-HR"/>
              </w:rPr>
            </w:pPr>
            <w:r w:rsidRPr="006F6CB9">
              <w:rPr>
                <w:rFonts w:ascii="Tahoma" w:eastAsia="Times New Roman" w:hAnsi="Tahoma" w:cs="Tahoma"/>
                <w:sz w:val="16"/>
                <w:szCs w:val="16"/>
                <w:lang w:eastAsia="hr-HR"/>
              </w:rPr>
              <w:t>2019.</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A0787"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4,0</w:t>
            </w:r>
          </w:p>
        </w:tc>
        <w:tc>
          <w:tcPr>
            <w:tcW w:w="2100" w:type="dxa"/>
            <w:tcBorders>
              <w:top w:val="single" w:sz="4" w:space="0" w:color="auto"/>
              <w:left w:val="single" w:sz="4" w:space="0" w:color="auto"/>
              <w:bottom w:val="single" w:sz="4" w:space="0" w:color="auto"/>
              <w:right w:val="nil"/>
            </w:tcBorders>
            <w:shd w:val="clear" w:color="auto" w:fill="auto"/>
            <w:vAlign w:val="center"/>
            <w:hideMark/>
          </w:tcPr>
          <w:p w14:paraId="473F9FBB"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3,3</w:t>
            </w:r>
          </w:p>
        </w:tc>
      </w:tr>
      <w:tr w:rsidR="00F81AC3" w:rsidRPr="006F6CB9" w14:paraId="77C2D54E" w14:textId="77777777" w:rsidTr="00DC7758">
        <w:trPr>
          <w:trHeight w:val="225"/>
          <w:jc w:val="center"/>
        </w:trPr>
        <w:tc>
          <w:tcPr>
            <w:tcW w:w="1600" w:type="dxa"/>
            <w:tcBorders>
              <w:top w:val="single" w:sz="4" w:space="0" w:color="auto"/>
              <w:left w:val="nil"/>
              <w:bottom w:val="single" w:sz="4" w:space="0" w:color="auto"/>
              <w:right w:val="single" w:sz="4" w:space="0" w:color="auto"/>
            </w:tcBorders>
            <w:shd w:val="clear" w:color="FFF2CC" w:fill="FFF2CC"/>
            <w:vAlign w:val="center"/>
            <w:hideMark/>
          </w:tcPr>
          <w:p w14:paraId="16E41B8A" w14:textId="77777777" w:rsidR="00F81AC3" w:rsidRPr="006F6CB9" w:rsidRDefault="00F81AC3" w:rsidP="009801B1">
            <w:pPr>
              <w:spacing w:after="200" w:line="240" w:lineRule="auto"/>
              <w:jc w:val="both"/>
              <w:rPr>
                <w:rFonts w:ascii="Tahoma" w:eastAsia="Times New Roman" w:hAnsi="Tahoma" w:cs="Tahoma"/>
                <w:sz w:val="16"/>
                <w:szCs w:val="16"/>
                <w:lang w:eastAsia="hr-HR"/>
              </w:rPr>
            </w:pPr>
            <w:r w:rsidRPr="006F6CB9">
              <w:rPr>
                <w:rFonts w:ascii="Tahoma" w:eastAsia="Times New Roman" w:hAnsi="Tahoma" w:cs="Tahoma"/>
                <w:sz w:val="16"/>
                <w:szCs w:val="16"/>
                <w:lang w:eastAsia="hr-HR"/>
              </w:rPr>
              <w:t>2020.</w:t>
            </w:r>
          </w:p>
        </w:tc>
        <w:tc>
          <w:tcPr>
            <w:tcW w:w="2000" w:type="dxa"/>
            <w:tcBorders>
              <w:top w:val="single" w:sz="4" w:space="0" w:color="auto"/>
              <w:left w:val="single" w:sz="4" w:space="0" w:color="auto"/>
              <w:bottom w:val="single" w:sz="4" w:space="0" w:color="auto"/>
              <w:right w:val="single" w:sz="4" w:space="0" w:color="auto"/>
            </w:tcBorders>
            <w:shd w:val="clear" w:color="FFF2CC" w:fill="FFF2CC"/>
            <w:vAlign w:val="center"/>
            <w:hideMark/>
          </w:tcPr>
          <w:p w14:paraId="48014AAF"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4,0</w:t>
            </w:r>
          </w:p>
        </w:tc>
        <w:tc>
          <w:tcPr>
            <w:tcW w:w="2100" w:type="dxa"/>
            <w:tcBorders>
              <w:top w:val="single" w:sz="4" w:space="0" w:color="auto"/>
              <w:left w:val="single" w:sz="4" w:space="0" w:color="auto"/>
              <w:bottom w:val="single" w:sz="4" w:space="0" w:color="auto"/>
              <w:right w:val="nil"/>
            </w:tcBorders>
            <w:shd w:val="clear" w:color="FFF2CC" w:fill="FFF2CC"/>
            <w:vAlign w:val="center"/>
            <w:hideMark/>
          </w:tcPr>
          <w:p w14:paraId="749AF556"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5,4</w:t>
            </w:r>
          </w:p>
        </w:tc>
      </w:tr>
      <w:tr w:rsidR="00F81AC3" w:rsidRPr="006F6CB9" w14:paraId="7E437752" w14:textId="77777777" w:rsidTr="00DC7758">
        <w:trPr>
          <w:trHeight w:val="225"/>
          <w:jc w:val="center"/>
        </w:trPr>
        <w:tc>
          <w:tcPr>
            <w:tcW w:w="1600" w:type="dxa"/>
            <w:tcBorders>
              <w:top w:val="single" w:sz="4" w:space="0" w:color="auto"/>
              <w:left w:val="nil"/>
              <w:bottom w:val="single" w:sz="4" w:space="0" w:color="FFC000"/>
              <w:right w:val="single" w:sz="4" w:space="0" w:color="auto"/>
            </w:tcBorders>
            <w:shd w:val="clear" w:color="auto" w:fill="auto"/>
            <w:vAlign w:val="center"/>
            <w:hideMark/>
          </w:tcPr>
          <w:p w14:paraId="087E154A" w14:textId="77777777" w:rsidR="00F81AC3" w:rsidRPr="006F6CB9" w:rsidRDefault="00F81AC3" w:rsidP="009801B1">
            <w:pPr>
              <w:spacing w:after="200" w:line="240" w:lineRule="auto"/>
              <w:jc w:val="both"/>
              <w:rPr>
                <w:rFonts w:ascii="Tahoma" w:eastAsia="Times New Roman" w:hAnsi="Tahoma" w:cs="Tahoma"/>
                <w:sz w:val="16"/>
                <w:szCs w:val="16"/>
                <w:lang w:eastAsia="hr-HR"/>
              </w:rPr>
            </w:pPr>
            <w:r w:rsidRPr="006F6CB9">
              <w:rPr>
                <w:rFonts w:ascii="Tahoma" w:eastAsia="Times New Roman" w:hAnsi="Tahoma" w:cs="Tahoma"/>
                <w:sz w:val="16"/>
                <w:szCs w:val="16"/>
                <w:lang w:eastAsia="hr-HR"/>
              </w:rPr>
              <w:t>2021.</w:t>
            </w:r>
          </w:p>
        </w:tc>
        <w:tc>
          <w:tcPr>
            <w:tcW w:w="2000" w:type="dxa"/>
            <w:tcBorders>
              <w:top w:val="single" w:sz="4" w:space="0" w:color="auto"/>
              <w:left w:val="single" w:sz="4" w:space="0" w:color="auto"/>
              <w:bottom w:val="single" w:sz="4" w:space="0" w:color="FFC000"/>
              <w:right w:val="single" w:sz="4" w:space="0" w:color="auto"/>
            </w:tcBorders>
            <w:shd w:val="clear" w:color="auto" w:fill="auto"/>
            <w:vAlign w:val="center"/>
            <w:hideMark/>
          </w:tcPr>
          <w:p w14:paraId="68036669"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3,8</w:t>
            </w:r>
          </w:p>
        </w:tc>
        <w:tc>
          <w:tcPr>
            <w:tcW w:w="2100" w:type="dxa"/>
            <w:tcBorders>
              <w:top w:val="single" w:sz="4" w:space="0" w:color="auto"/>
              <w:left w:val="single" w:sz="4" w:space="0" w:color="auto"/>
              <w:bottom w:val="single" w:sz="4" w:space="0" w:color="FFC000"/>
              <w:right w:val="nil"/>
            </w:tcBorders>
            <w:shd w:val="clear" w:color="auto" w:fill="auto"/>
            <w:vAlign w:val="center"/>
            <w:hideMark/>
          </w:tcPr>
          <w:p w14:paraId="657CC2A1" w14:textId="77777777" w:rsidR="00F81AC3" w:rsidRPr="006F6CB9" w:rsidRDefault="00F81AC3" w:rsidP="009801B1">
            <w:pPr>
              <w:spacing w:after="20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4,2</w:t>
            </w:r>
          </w:p>
        </w:tc>
      </w:tr>
    </w:tbl>
    <w:p w14:paraId="7D458703" w14:textId="77777777" w:rsidR="00F81AC3" w:rsidRPr="006F6CB9" w:rsidRDefault="00F81AC3" w:rsidP="00F81AC3">
      <w:pPr>
        <w:spacing w:line="276" w:lineRule="auto"/>
        <w:jc w:val="both"/>
        <w:rPr>
          <w:rFonts w:ascii="Tahoma" w:hAnsi="Tahoma" w:cs="Tahoma"/>
          <w:sz w:val="20"/>
          <w:szCs w:val="20"/>
        </w:rPr>
      </w:pPr>
      <w:r w:rsidRPr="006F6CB9">
        <w:rPr>
          <w:rFonts w:ascii="Tahoma" w:hAnsi="Tahoma" w:cs="Tahoma"/>
          <w:sz w:val="20"/>
          <w:szCs w:val="20"/>
        </w:rPr>
        <w:fldChar w:fldCharType="end"/>
      </w:r>
    </w:p>
    <w:p w14:paraId="6F59729A" w14:textId="0D6FDD70" w:rsidR="00F81AC3" w:rsidRPr="006F6CB9" w:rsidRDefault="00DC7758" w:rsidP="00DC7758">
      <w:pPr>
        <w:pStyle w:val="Opisslike"/>
        <w:jc w:val="center"/>
        <w:rPr>
          <w:rStyle w:val="Referencafusnote"/>
          <w:rFonts w:ascii="Tahoma" w:hAnsi="Tahoma" w:cs="Tahoma"/>
          <w:b w:val="0"/>
          <w:bCs w:val="0"/>
          <w:color w:val="auto"/>
        </w:rPr>
      </w:pPr>
      <w:bookmarkStart w:id="73" w:name="_Toc140221775"/>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14</w:t>
      </w:r>
      <w:r w:rsidRPr="006F6CB9">
        <w:rPr>
          <w:rFonts w:ascii="Tahoma" w:hAnsi="Tahoma" w:cs="Tahoma"/>
          <w:color w:val="auto"/>
        </w:rPr>
        <w:fldChar w:fldCharType="end"/>
      </w:r>
      <w:r w:rsidR="00F81AC3" w:rsidRPr="006F6CB9">
        <w:rPr>
          <w:rFonts w:ascii="Tahoma" w:hAnsi="Tahoma" w:cs="Tahoma"/>
          <w:color w:val="auto"/>
        </w:rPr>
        <w:t xml:space="preserve"> </w:t>
      </w:r>
      <w:r w:rsidR="00F81AC3" w:rsidRPr="006F6CB9">
        <w:rPr>
          <w:rFonts w:ascii="Tahoma" w:hAnsi="Tahoma" w:cs="Tahoma"/>
          <w:b w:val="0"/>
          <w:bCs w:val="0"/>
          <w:color w:val="auto"/>
        </w:rPr>
        <w:t>Stope dojenačke smrtnosti u Zagrebačkoj županiji i RH u razdoblju od 2012. do 2021.</w:t>
      </w:r>
      <w:r w:rsidR="00F81AC3" w:rsidRPr="006F6CB9">
        <w:rPr>
          <w:rStyle w:val="Referencafusnote"/>
          <w:rFonts w:ascii="Tahoma" w:hAnsi="Tahoma" w:cs="Tahoma"/>
          <w:b w:val="0"/>
          <w:bCs w:val="0"/>
          <w:color w:val="auto"/>
        </w:rPr>
        <w:footnoteReference w:id="39"/>
      </w:r>
      <w:bookmarkEnd w:id="73"/>
    </w:p>
    <w:p w14:paraId="558E692B" w14:textId="77777777" w:rsidR="00F81AC3" w:rsidRPr="006F6CB9" w:rsidRDefault="00F81AC3" w:rsidP="00F81AC3">
      <w:pPr>
        <w:spacing w:after="0"/>
        <w:rPr>
          <w:rFonts w:ascii="Tahoma" w:hAnsi="Tahoma" w:cs="Tahoma"/>
          <w:b/>
          <w:bCs/>
          <w:sz w:val="20"/>
          <w:szCs w:val="20"/>
        </w:rPr>
      </w:pPr>
    </w:p>
    <w:p w14:paraId="53656DC3" w14:textId="77777777" w:rsidR="00F81AC3" w:rsidRPr="006F6CB9" w:rsidRDefault="00F81AC3" w:rsidP="00F81AC3">
      <w:pPr>
        <w:spacing w:before="120" w:after="120" w:line="276" w:lineRule="auto"/>
        <w:jc w:val="both"/>
        <w:rPr>
          <w:rFonts w:ascii="Tahoma" w:hAnsi="Tahoma" w:cs="Tahoma"/>
          <w:sz w:val="20"/>
          <w:szCs w:val="20"/>
        </w:rPr>
      </w:pPr>
    </w:p>
    <w:p w14:paraId="7530B531" w14:textId="77777777" w:rsidR="00F81AC3" w:rsidRPr="006F6CB9" w:rsidRDefault="00F81AC3" w:rsidP="00F81AC3">
      <w:pPr>
        <w:spacing w:before="120" w:after="120" w:line="276" w:lineRule="auto"/>
        <w:jc w:val="both"/>
        <w:rPr>
          <w:rFonts w:ascii="Tahoma" w:hAnsi="Tahoma" w:cs="Tahoma"/>
          <w:sz w:val="20"/>
          <w:szCs w:val="20"/>
        </w:rPr>
      </w:pPr>
    </w:p>
    <w:p w14:paraId="68A41375" w14:textId="77777777" w:rsidR="00F81AC3" w:rsidRPr="006F6CB9" w:rsidRDefault="00F81AC3" w:rsidP="00F81AC3">
      <w:pPr>
        <w:spacing w:before="120" w:after="120" w:line="276" w:lineRule="auto"/>
        <w:jc w:val="both"/>
        <w:rPr>
          <w:rFonts w:ascii="Tahoma" w:hAnsi="Tahoma" w:cs="Tahoma"/>
          <w:sz w:val="20"/>
          <w:szCs w:val="20"/>
        </w:rPr>
      </w:pPr>
    </w:p>
    <w:p w14:paraId="798B56AD" w14:textId="77777777" w:rsidR="00F81AC3" w:rsidRPr="006F6CB9" w:rsidRDefault="00F81AC3" w:rsidP="00F81AC3">
      <w:pPr>
        <w:spacing w:before="120" w:after="120" w:line="276" w:lineRule="auto"/>
        <w:jc w:val="both"/>
        <w:rPr>
          <w:rFonts w:ascii="Tahoma" w:hAnsi="Tahoma" w:cs="Tahoma"/>
          <w:color w:val="FF0000"/>
          <w:sz w:val="20"/>
          <w:szCs w:val="20"/>
        </w:rPr>
      </w:pPr>
    </w:p>
    <w:p w14:paraId="13433883" w14:textId="0B8060C8" w:rsidR="000172F5" w:rsidRPr="006F6CB9" w:rsidRDefault="00F81AC3" w:rsidP="00F348E8">
      <w:pPr>
        <w:autoSpaceDE w:val="0"/>
        <w:autoSpaceDN w:val="0"/>
        <w:adjustRightInd w:val="0"/>
        <w:spacing w:after="0"/>
        <w:jc w:val="both"/>
        <w:rPr>
          <w:rFonts w:ascii="Tahoma" w:hAnsi="Tahoma" w:cs="Tahoma"/>
          <w:sz w:val="20"/>
          <w:szCs w:val="20"/>
        </w:rPr>
      </w:pPr>
      <w:r w:rsidRPr="006F6CB9">
        <w:rPr>
          <w:rFonts w:ascii="Tahoma" w:hAnsi="Tahoma" w:cs="Tahoma"/>
          <w:sz w:val="20"/>
          <w:szCs w:val="20"/>
        </w:rPr>
        <w:br w:type="page"/>
      </w:r>
    </w:p>
    <w:p w14:paraId="1A0B5BB3" w14:textId="433B4B8B" w:rsidR="00227CD3" w:rsidRPr="006F6CB9" w:rsidRDefault="00227CD3" w:rsidP="000E4307">
      <w:pPr>
        <w:pStyle w:val="Stil-NASLOV"/>
        <w:framePr w:wrap="around"/>
        <w:numPr>
          <w:ilvl w:val="0"/>
          <w:numId w:val="44"/>
        </w:numPr>
      </w:pPr>
      <w:bookmarkStart w:id="74" w:name="_Toc140221719"/>
      <w:bookmarkStart w:id="75" w:name="_Toc464041236"/>
      <w:bookmarkStart w:id="76" w:name="_Toc416707310"/>
      <w:bookmarkStart w:id="77" w:name="_Toc416708344"/>
      <w:bookmarkStart w:id="78" w:name="_Toc416708415"/>
      <w:bookmarkStart w:id="79" w:name="_Toc416708479"/>
      <w:r w:rsidRPr="006F6CB9">
        <w:lastRenderedPageBreak/>
        <w:t>Organizacija zdravstvene zaštite na području Zagrebačke županije</w:t>
      </w:r>
      <w:bookmarkEnd w:id="74"/>
    </w:p>
    <w:p w14:paraId="12742598" w14:textId="77777777" w:rsidR="00227CD3" w:rsidRPr="006F6CB9" w:rsidRDefault="00227CD3" w:rsidP="00E829BF">
      <w:pPr>
        <w:spacing w:after="200" w:line="23" w:lineRule="atLeast"/>
        <w:rPr>
          <w:rFonts w:ascii="Tahoma" w:hAnsi="Tahoma" w:cs="Tahoma"/>
          <w:lang w:eastAsia="hr-HR"/>
        </w:rPr>
      </w:pPr>
    </w:p>
    <w:p w14:paraId="2E63D469" w14:textId="62DD195D" w:rsidR="00227CD3" w:rsidRPr="006F6CB9" w:rsidRDefault="00415FB1" w:rsidP="00415FB1">
      <w:pPr>
        <w:pStyle w:val="Naslov2"/>
      </w:pPr>
      <w:bookmarkStart w:id="80" w:name="_Toc140221720"/>
      <w:r w:rsidRPr="006F6CB9">
        <w:t>4.1 Uloga Zagrebačke županije u osiguravanju zdravstvene zaštite stanovništva</w:t>
      </w:r>
      <w:bookmarkEnd w:id="80"/>
    </w:p>
    <w:p w14:paraId="550B8749" w14:textId="7DD57C0A" w:rsidR="003A04AF" w:rsidRPr="006F6CB9" w:rsidRDefault="003A04AF"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Sukladno Zakonu o zdravstvenoj zaštiti (</w:t>
      </w:r>
      <w:r w:rsidR="00156483" w:rsidRPr="006F6CB9">
        <w:rPr>
          <w:rFonts w:ascii="Tahoma" w:hAnsi="Tahoma" w:cs="Tahoma"/>
          <w:sz w:val="20"/>
          <w:szCs w:val="20"/>
          <w:lang w:eastAsia="hr-HR"/>
        </w:rPr>
        <w:t>„Narodne novine“, broj</w:t>
      </w:r>
      <w:r w:rsidRPr="006F6CB9">
        <w:rPr>
          <w:rFonts w:ascii="Tahoma" w:hAnsi="Tahoma" w:cs="Tahoma"/>
          <w:sz w:val="20"/>
          <w:szCs w:val="20"/>
          <w:lang w:eastAsia="hr-HR"/>
        </w:rPr>
        <w:t xml:space="preserve"> 100/18, 125/19, 147/20, 119/22, 156/22</w:t>
      </w:r>
      <w:r w:rsidR="009346EB">
        <w:rPr>
          <w:rFonts w:ascii="Tahoma" w:hAnsi="Tahoma" w:cs="Tahoma"/>
          <w:sz w:val="20"/>
          <w:szCs w:val="20"/>
          <w:lang w:eastAsia="hr-HR"/>
        </w:rPr>
        <w:t xml:space="preserve"> i</w:t>
      </w:r>
      <w:r w:rsidRPr="006F6CB9">
        <w:rPr>
          <w:rFonts w:ascii="Tahoma" w:hAnsi="Tahoma" w:cs="Tahoma"/>
          <w:sz w:val="20"/>
          <w:szCs w:val="20"/>
          <w:lang w:eastAsia="hr-HR"/>
        </w:rPr>
        <w:t xml:space="preserve"> 33/23) </w:t>
      </w:r>
      <w:r w:rsidR="00227CD3" w:rsidRPr="006F6CB9">
        <w:rPr>
          <w:rFonts w:ascii="Tahoma" w:hAnsi="Tahoma" w:cs="Tahoma"/>
          <w:sz w:val="20"/>
          <w:szCs w:val="20"/>
          <w:lang w:eastAsia="hr-HR"/>
        </w:rPr>
        <w:t>Zagrebačka županija ostvaruje svoja prava, obveze, zadaće i ciljeve na području zdravstvene</w:t>
      </w:r>
      <w:r w:rsidRPr="006F6CB9">
        <w:rPr>
          <w:rFonts w:ascii="Tahoma" w:hAnsi="Tahoma" w:cs="Tahoma"/>
          <w:sz w:val="20"/>
          <w:szCs w:val="20"/>
          <w:lang w:eastAsia="hr-HR"/>
        </w:rPr>
        <w:t xml:space="preserve"> zaštite na način da:</w:t>
      </w:r>
    </w:p>
    <w:p w14:paraId="3B38FB30" w14:textId="66368B2A" w:rsidR="00227CD3" w:rsidRPr="006F6CB9" w:rsidRDefault="00227CD3" w:rsidP="00CD3072">
      <w:pPr>
        <w:pStyle w:val="Odlomakpopisa"/>
        <w:numPr>
          <w:ilvl w:val="0"/>
          <w:numId w:val="38"/>
        </w:numPr>
        <w:spacing w:line="276" w:lineRule="auto"/>
        <w:jc w:val="both"/>
        <w:rPr>
          <w:rFonts w:ascii="Tahoma" w:hAnsi="Tahoma" w:cs="Tahoma"/>
          <w:szCs w:val="20"/>
        </w:rPr>
      </w:pPr>
      <w:r w:rsidRPr="006F6CB9">
        <w:rPr>
          <w:rFonts w:ascii="Tahoma" w:hAnsi="Tahoma" w:cs="Tahoma"/>
          <w:szCs w:val="20"/>
        </w:rPr>
        <w:t>osigurava popunjavanje javne zdravstvene mreže socijalnih usluga na području Zagrebačke županije</w:t>
      </w:r>
    </w:p>
    <w:p w14:paraId="47968FAD" w14:textId="7ADF6A51" w:rsidR="003A04AF" w:rsidRPr="006F6CB9" w:rsidRDefault="00227CD3" w:rsidP="00CD3072">
      <w:pPr>
        <w:pStyle w:val="Odlomakpopisa"/>
        <w:numPr>
          <w:ilvl w:val="0"/>
          <w:numId w:val="38"/>
        </w:numPr>
        <w:spacing w:line="276" w:lineRule="auto"/>
        <w:jc w:val="both"/>
        <w:rPr>
          <w:rFonts w:ascii="Tahoma" w:hAnsi="Tahoma" w:cs="Tahoma"/>
          <w:szCs w:val="20"/>
        </w:rPr>
      </w:pPr>
      <w:r w:rsidRPr="006F6CB9">
        <w:rPr>
          <w:rFonts w:ascii="Tahoma" w:hAnsi="Tahoma" w:cs="Tahoma"/>
          <w:szCs w:val="20"/>
        </w:rPr>
        <w:t xml:space="preserve">organizira rad ustanova </w:t>
      </w:r>
      <w:r w:rsidR="003A04AF" w:rsidRPr="006F6CB9">
        <w:rPr>
          <w:rFonts w:ascii="Tahoma" w:hAnsi="Tahoma" w:cs="Tahoma"/>
          <w:szCs w:val="20"/>
        </w:rPr>
        <w:t>čiji je osnivač</w:t>
      </w:r>
      <w:r w:rsidRPr="006F6CB9">
        <w:rPr>
          <w:rFonts w:ascii="Tahoma" w:hAnsi="Tahoma" w:cs="Tahoma"/>
          <w:szCs w:val="20"/>
        </w:rPr>
        <w:t xml:space="preserve"> Zagrebačka županija</w:t>
      </w:r>
    </w:p>
    <w:p w14:paraId="6EFA73D2" w14:textId="306C947E" w:rsidR="003A04AF" w:rsidRPr="006F6CB9" w:rsidRDefault="00227CD3" w:rsidP="00CD3072">
      <w:pPr>
        <w:pStyle w:val="Odlomakpopisa"/>
        <w:numPr>
          <w:ilvl w:val="0"/>
          <w:numId w:val="38"/>
        </w:numPr>
        <w:spacing w:line="276" w:lineRule="auto"/>
        <w:jc w:val="both"/>
        <w:rPr>
          <w:rFonts w:ascii="Tahoma" w:hAnsi="Tahoma" w:cs="Tahoma"/>
          <w:szCs w:val="20"/>
        </w:rPr>
      </w:pPr>
      <w:r w:rsidRPr="006F6CB9">
        <w:rPr>
          <w:rFonts w:ascii="Tahoma" w:hAnsi="Tahoma" w:cs="Tahoma"/>
          <w:szCs w:val="20"/>
        </w:rPr>
        <w:t xml:space="preserve">koordinira </w:t>
      </w:r>
      <w:r w:rsidR="003A04AF" w:rsidRPr="006F6CB9">
        <w:rPr>
          <w:rFonts w:ascii="Tahoma" w:hAnsi="Tahoma" w:cs="Tahoma"/>
          <w:szCs w:val="20"/>
        </w:rPr>
        <w:t xml:space="preserve">i organizira </w:t>
      </w:r>
      <w:r w:rsidRPr="006F6CB9">
        <w:rPr>
          <w:rFonts w:ascii="Tahoma" w:hAnsi="Tahoma" w:cs="Tahoma"/>
          <w:szCs w:val="20"/>
        </w:rPr>
        <w:t>rad svih pravnih i fizičkih osoba koje na području Zagrebačke županije obavljaju zdravstvenu djelatnost</w:t>
      </w:r>
    </w:p>
    <w:p w14:paraId="03CDB65B" w14:textId="458160C0" w:rsidR="003A04AF" w:rsidRPr="006F6CB9" w:rsidRDefault="00227CD3" w:rsidP="00CD3072">
      <w:pPr>
        <w:pStyle w:val="Odlomakpopisa"/>
        <w:numPr>
          <w:ilvl w:val="0"/>
          <w:numId w:val="38"/>
        </w:numPr>
        <w:spacing w:line="276" w:lineRule="auto"/>
        <w:jc w:val="both"/>
        <w:rPr>
          <w:rFonts w:ascii="Tahoma" w:hAnsi="Tahoma" w:cs="Tahoma"/>
          <w:szCs w:val="20"/>
        </w:rPr>
      </w:pPr>
      <w:r w:rsidRPr="006F6CB9">
        <w:rPr>
          <w:rFonts w:ascii="Tahoma" w:hAnsi="Tahoma" w:cs="Tahoma"/>
          <w:szCs w:val="20"/>
        </w:rPr>
        <w:t xml:space="preserve">sukladno Planu zdravstvene zaštite Republike Hrvatske donosi plan zdravstvene zaštite Zagrebačke županije </w:t>
      </w:r>
    </w:p>
    <w:p w14:paraId="0A523D9B" w14:textId="5E5629C2" w:rsidR="003A04AF" w:rsidRPr="006F6CB9" w:rsidRDefault="00227CD3" w:rsidP="00CD3072">
      <w:pPr>
        <w:pStyle w:val="Odlomakpopisa"/>
        <w:numPr>
          <w:ilvl w:val="0"/>
          <w:numId w:val="38"/>
        </w:numPr>
        <w:spacing w:line="276" w:lineRule="auto"/>
        <w:jc w:val="both"/>
        <w:rPr>
          <w:rFonts w:ascii="Tahoma" w:hAnsi="Tahoma" w:cs="Tahoma"/>
          <w:szCs w:val="20"/>
        </w:rPr>
      </w:pPr>
      <w:r w:rsidRPr="006F6CB9">
        <w:rPr>
          <w:rFonts w:ascii="Tahoma" w:hAnsi="Tahoma" w:cs="Tahoma"/>
          <w:szCs w:val="20"/>
        </w:rPr>
        <w:t>donosi jednogodišnje i trogodišnje planove promicanja zdravlja, prevencije te ranog otkrivanja bolesti</w:t>
      </w:r>
    </w:p>
    <w:p w14:paraId="70B5B709" w14:textId="788033FF" w:rsidR="003A04AF" w:rsidRPr="006F6CB9" w:rsidRDefault="00227CD3" w:rsidP="00CD3072">
      <w:pPr>
        <w:pStyle w:val="Odlomakpopisa"/>
        <w:numPr>
          <w:ilvl w:val="0"/>
          <w:numId w:val="38"/>
        </w:numPr>
        <w:spacing w:line="276" w:lineRule="auto"/>
        <w:jc w:val="both"/>
        <w:rPr>
          <w:rFonts w:ascii="Tahoma" w:hAnsi="Tahoma" w:cs="Tahoma"/>
          <w:szCs w:val="20"/>
        </w:rPr>
      </w:pPr>
      <w:r w:rsidRPr="006F6CB9">
        <w:rPr>
          <w:rFonts w:ascii="Tahoma" w:hAnsi="Tahoma" w:cs="Tahoma"/>
          <w:szCs w:val="20"/>
        </w:rPr>
        <w:t xml:space="preserve">organizira i provodi javnozdravstvene mjere sukladno navedenim planovima </w:t>
      </w:r>
    </w:p>
    <w:p w14:paraId="6D5B0449" w14:textId="05BA1E39" w:rsidR="003A04AF" w:rsidRPr="006F6CB9" w:rsidRDefault="00227CD3" w:rsidP="00CD3072">
      <w:pPr>
        <w:pStyle w:val="Odlomakpopisa"/>
        <w:numPr>
          <w:ilvl w:val="0"/>
          <w:numId w:val="38"/>
        </w:numPr>
        <w:spacing w:line="276" w:lineRule="auto"/>
        <w:jc w:val="both"/>
        <w:rPr>
          <w:rFonts w:ascii="Tahoma" w:hAnsi="Tahoma" w:cs="Tahoma"/>
          <w:szCs w:val="20"/>
        </w:rPr>
      </w:pPr>
      <w:r w:rsidRPr="006F6CB9">
        <w:rPr>
          <w:rFonts w:ascii="Tahoma" w:hAnsi="Tahoma" w:cs="Tahoma"/>
          <w:szCs w:val="20"/>
        </w:rPr>
        <w:t>organizira</w:t>
      </w:r>
      <w:r w:rsidR="003A04AF" w:rsidRPr="006F6CB9">
        <w:rPr>
          <w:rFonts w:ascii="Tahoma" w:hAnsi="Tahoma" w:cs="Tahoma"/>
          <w:szCs w:val="20"/>
        </w:rPr>
        <w:t xml:space="preserve"> provedbu postupaka </w:t>
      </w:r>
      <w:r w:rsidRPr="006F6CB9">
        <w:rPr>
          <w:rFonts w:ascii="Tahoma" w:hAnsi="Tahoma" w:cs="Tahoma"/>
          <w:szCs w:val="20"/>
        </w:rPr>
        <w:t>objedinjen</w:t>
      </w:r>
      <w:r w:rsidR="003A04AF" w:rsidRPr="006F6CB9">
        <w:rPr>
          <w:rFonts w:ascii="Tahoma" w:hAnsi="Tahoma" w:cs="Tahoma"/>
          <w:szCs w:val="20"/>
        </w:rPr>
        <w:t>e</w:t>
      </w:r>
      <w:r w:rsidRPr="006F6CB9">
        <w:rPr>
          <w:rFonts w:ascii="Tahoma" w:hAnsi="Tahoma" w:cs="Tahoma"/>
          <w:szCs w:val="20"/>
        </w:rPr>
        <w:t xml:space="preserve"> javn</w:t>
      </w:r>
      <w:r w:rsidR="003A04AF" w:rsidRPr="006F6CB9">
        <w:rPr>
          <w:rFonts w:ascii="Tahoma" w:hAnsi="Tahoma" w:cs="Tahoma"/>
          <w:szCs w:val="20"/>
        </w:rPr>
        <w:t>e</w:t>
      </w:r>
      <w:r w:rsidRPr="006F6CB9">
        <w:rPr>
          <w:rFonts w:ascii="Tahoma" w:hAnsi="Tahoma" w:cs="Tahoma"/>
          <w:szCs w:val="20"/>
        </w:rPr>
        <w:t xml:space="preserve"> nabav</w:t>
      </w:r>
      <w:r w:rsidR="003A04AF" w:rsidRPr="006F6CB9">
        <w:rPr>
          <w:rFonts w:ascii="Tahoma" w:hAnsi="Tahoma" w:cs="Tahoma"/>
          <w:szCs w:val="20"/>
        </w:rPr>
        <w:t>e</w:t>
      </w:r>
      <w:r w:rsidRPr="006F6CB9">
        <w:rPr>
          <w:rFonts w:ascii="Tahoma" w:hAnsi="Tahoma" w:cs="Tahoma"/>
          <w:szCs w:val="20"/>
        </w:rPr>
        <w:t xml:space="preserve"> za zdravstvene ustanove </w:t>
      </w:r>
      <w:r w:rsidR="003A04AF" w:rsidRPr="006F6CB9">
        <w:rPr>
          <w:rFonts w:ascii="Tahoma" w:hAnsi="Tahoma" w:cs="Tahoma"/>
          <w:szCs w:val="20"/>
        </w:rPr>
        <w:t xml:space="preserve">čiji </w:t>
      </w:r>
      <w:r w:rsidRPr="006F6CB9">
        <w:rPr>
          <w:rFonts w:ascii="Tahoma" w:hAnsi="Tahoma" w:cs="Tahoma"/>
          <w:szCs w:val="20"/>
        </w:rPr>
        <w:t>je osnivač</w:t>
      </w:r>
    </w:p>
    <w:p w14:paraId="6D476F73" w14:textId="5F729156" w:rsidR="00227CD3" w:rsidRPr="006F6CB9" w:rsidRDefault="00227CD3" w:rsidP="00CD3072">
      <w:pPr>
        <w:pStyle w:val="Odlomakpopisa"/>
        <w:numPr>
          <w:ilvl w:val="0"/>
          <w:numId w:val="38"/>
        </w:numPr>
        <w:spacing w:line="276" w:lineRule="auto"/>
        <w:jc w:val="both"/>
        <w:rPr>
          <w:rFonts w:ascii="Tahoma" w:hAnsi="Tahoma" w:cs="Tahoma"/>
          <w:szCs w:val="20"/>
        </w:rPr>
      </w:pPr>
      <w:r w:rsidRPr="006F6CB9">
        <w:rPr>
          <w:rFonts w:ascii="Tahoma" w:hAnsi="Tahoma" w:cs="Tahoma"/>
          <w:szCs w:val="20"/>
        </w:rPr>
        <w:t>u suradnji s ministarstvom nadležnim za zdravstvo i Hrvatskim zavodom za zdravstveno osiguranje osigurava provođenje specifičnih mjera te pružanje zdravstvene zaštite na rijetko naseljenim i nerazvijenim područjima</w:t>
      </w:r>
    </w:p>
    <w:p w14:paraId="688B92E0" w14:textId="77777777" w:rsidR="00227CD3" w:rsidRPr="006F6CB9" w:rsidRDefault="00227CD3"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U ostvarivanju navedenih prava, obveza, zadaća i ciljeva, Zagrebačka županija osigurava sredstva za:</w:t>
      </w:r>
    </w:p>
    <w:p w14:paraId="4D8E7E34" w14:textId="02852895" w:rsidR="00227CD3" w:rsidRPr="006F6CB9" w:rsidRDefault="00227CD3" w:rsidP="00CD3072">
      <w:pPr>
        <w:pStyle w:val="Odlomakpopisa"/>
        <w:numPr>
          <w:ilvl w:val="0"/>
          <w:numId w:val="39"/>
        </w:numPr>
        <w:spacing w:line="276" w:lineRule="auto"/>
        <w:jc w:val="both"/>
        <w:rPr>
          <w:rFonts w:ascii="Tahoma" w:hAnsi="Tahoma" w:cs="Tahoma"/>
          <w:szCs w:val="20"/>
        </w:rPr>
      </w:pPr>
      <w:r w:rsidRPr="006F6CB9">
        <w:rPr>
          <w:rFonts w:ascii="Tahoma" w:hAnsi="Tahoma" w:cs="Tahoma"/>
          <w:szCs w:val="20"/>
        </w:rPr>
        <w:t>provođenje javnozdravstvene, epidemiološke i zdravstveno</w:t>
      </w:r>
      <w:r w:rsidR="002077E3" w:rsidRPr="006F6CB9">
        <w:rPr>
          <w:rFonts w:ascii="Tahoma" w:hAnsi="Tahoma" w:cs="Tahoma"/>
          <w:szCs w:val="20"/>
        </w:rPr>
        <w:t xml:space="preserve"> </w:t>
      </w:r>
      <w:r w:rsidRPr="006F6CB9">
        <w:rPr>
          <w:rFonts w:ascii="Tahoma" w:hAnsi="Tahoma" w:cs="Tahoma"/>
          <w:szCs w:val="20"/>
        </w:rPr>
        <w:t>ekološke djelatnosti te prevenciju bolesti na području Zagrebačke županije</w:t>
      </w:r>
    </w:p>
    <w:p w14:paraId="6E8C8121" w14:textId="14F379C9" w:rsidR="00227CD3" w:rsidRPr="006F6CB9" w:rsidRDefault="00227CD3" w:rsidP="00CD3072">
      <w:pPr>
        <w:pStyle w:val="Odlomakpopisa"/>
        <w:numPr>
          <w:ilvl w:val="0"/>
          <w:numId w:val="39"/>
        </w:numPr>
        <w:spacing w:line="276" w:lineRule="auto"/>
        <w:jc w:val="both"/>
        <w:rPr>
          <w:rFonts w:ascii="Tahoma" w:hAnsi="Tahoma" w:cs="Tahoma"/>
          <w:szCs w:val="20"/>
        </w:rPr>
      </w:pPr>
      <w:r w:rsidRPr="006F6CB9">
        <w:rPr>
          <w:rFonts w:ascii="Tahoma" w:hAnsi="Tahoma" w:cs="Tahoma"/>
          <w:szCs w:val="20"/>
        </w:rPr>
        <w:t xml:space="preserve">provođenje mjera zdravstvene ekologije i to: ispitivanje hrane i predmeta opće uporabe, ispitivanje vode za </w:t>
      </w:r>
      <w:r w:rsidR="008F2714" w:rsidRPr="006F6CB9">
        <w:rPr>
          <w:rFonts w:ascii="Tahoma" w:hAnsi="Tahoma" w:cs="Tahoma"/>
          <w:szCs w:val="20"/>
        </w:rPr>
        <w:t>ljudsku potrošnju</w:t>
      </w:r>
      <w:r w:rsidRPr="006F6CB9">
        <w:rPr>
          <w:rFonts w:ascii="Tahoma" w:hAnsi="Tahoma" w:cs="Tahoma"/>
          <w:szCs w:val="20"/>
        </w:rPr>
        <w:t xml:space="preserve">, ispitivanje štetnih utjecaja onečišćenja zraka na zdravlje ljudi, ispitivanje buke i ispitivanje onečišćenja tla te voda namijenjenih kupanju i rekreaciji, od interesa za Zagrebačku županiju </w:t>
      </w:r>
    </w:p>
    <w:p w14:paraId="1F42D2F0" w14:textId="5B93D787" w:rsidR="00227CD3" w:rsidRPr="006F6CB9" w:rsidRDefault="00227CD3" w:rsidP="00CD3072">
      <w:pPr>
        <w:pStyle w:val="Odlomakpopisa"/>
        <w:numPr>
          <w:ilvl w:val="0"/>
          <w:numId w:val="39"/>
        </w:numPr>
        <w:spacing w:line="276" w:lineRule="auto"/>
        <w:jc w:val="both"/>
        <w:rPr>
          <w:rFonts w:ascii="Tahoma" w:hAnsi="Tahoma" w:cs="Tahoma"/>
          <w:szCs w:val="20"/>
        </w:rPr>
      </w:pPr>
      <w:r w:rsidRPr="006F6CB9">
        <w:rPr>
          <w:rFonts w:ascii="Tahoma" w:hAnsi="Tahoma" w:cs="Tahoma"/>
          <w:szCs w:val="20"/>
        </w:rPr>
        <w:t>hitnu medicinu na području Zagrebačke županije</w:t>
      </w:r>
    </w:p>
    <w:p w14:paraId="4892F5C0" w14:textId="49406D5A" w:rsidR="00227CD3" w:rsidRPr="006F6CB9" w:rsidRDefault="00227CD3" w:rsidP="00CD3072">
      <w:pPr>
        <w:pStyle w:val="Odlomakpopisa"/>
        <w:numPr>
          <w:ilvl w:val="0"/>
          <w:numId w:val="39"/>
        </w:numPr>
        <w:spacing w:line="276" w:lineRule="auto"/>
        <w:jc w:val="both"/>
        <w:rPr>
          <w:rFonts w:ascii="Tahoma" w:hAnsi="Tahoma" w:cs="Tahoma"/>
          <w:szCs w:val="20"/>
        </w:rPr>
      </w:pPr>
      <w:r w:rsidRPr="006F6CB9">
        <w:rPr>
          <w:rFonts w:ascii="Tahoma" w:hAnsi="Tahoma" w:cs="Tahoma"/>
          <w:szCs w:val="20"/>
        </w:rPr>
        <w:t xml:space="preserve">organizaciju </w:t>
      </w:r>
      <w:r w:rsidR="008F2714" w:rsidRPr="006F6CB9">
        <w:rPr>
          <w:rFonts w:ascii="Tahoma" w:hAnsi="Tahoma" w:cs="Tahoma"/>
          <w:szCs w:val="20"/>
        </w:rPr>
        <w:t xml:space="preserve">i </w:t>
      </w:r>
      <w:r w:rsidRPr="006F6CB9">
        <w:rPr>
          <w:rFonts w:ascii="Tahoma" w:hAnsi="Tahoma" w:cs="Tahoma"/>
          <w:szCs w:val="20"/>
        </w:rPr>
        <w:t xml:space="preserve">rad mrtvozorničke službe na području Zagrebačke županije </w:t>
      </w:r>
    </w:p>
    <w:p w14:paraId="48EAA396" w14:textId="3DF9EA9F" w:rsidR="00227CD3" w:rsidRPr="006F6CB9" w:rsidRDefault="00227CD3"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Zagrebačka županija osigurava sredstva za investicijsko ulaganje i investicijsko i tekuće održavanje zdravstvenih ustanova – prostora, medicinske i nemedicinske opreme i prijevoznih sredstava te za informatizaciju zdravstvene djelatnosti, sukladno planu i programu mjera zdravstvene zaštite i mreži javne zdravstvene službe, kao i za pokriće gubitaka zdravstvenih ustanova čiji je osnivač.</w:t>
      </w:r>
    </w:p>
    <w:p w14:paraId="6C928D5A" w14:textId="77777777" w:rsidR="00227CD3" w:rsidRPr="006F6CB9" w:rsidRDefault="00227CD3"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Odluku o mjerilima za osiguranje elemenata standarda za investicijsko ulaganje i investicijsko i tekuće održavanje te za informatizaciju zdravstvene djelatnosti koja će biti temelj za planiranje potpora iz državnog proračuna Republike Hrvatske, jednom godišnje donosi Vlada Republike Hrvatske.</w:t>
      </w:r>
    </w:p>
    <w:p w14:paraId="01240C33" w14:textId="71460B5E" w:rsidR="00FC0C38" w:rsidRPr="00CD3072" w:rsidRDefault="00227CD3" w:rsidP="00CD3072">
      <w:pPr>
        <w:spacing w:after="200" w:line="276" w:lineRule="auto"/>
        <w:jc w:val="both"/>
        <w:rPr>
          <w:rFonts w:ascii="Tahoma" w:hAnsi="Tahoma" w:cs="Tahoma"/>
          <w:sz w:val="20"/>
          <w:szCs w:val="20"/>
          <w:lang w:eastAsia="hr-HR"/>
        </w:rPr>
      </w:pPr>
      <w:r w:rsidRPr="006F6CB9">
        <w:rPr>
          <w:rFonts w:ascii="Tahoma" w:hAnsi="Tahoma" w:cs="Tahoma"/>
          <w:sz w:val="20"/>
          <w:szCs w:val="20"/>
          <w:lang w:eastAsia="hr-HR"/>
        </w:rPr>
        <w:t>Zagrebačka županija i jedinice lokalne samouprave mogu osigurati sredstva za zdravstvenu zaštitu stanovnika na svom području iznad standarda utvrđenih obveznim zdravstvenim osiguranjem.</w:t>
      </w:r>
    </w:p>
    <w:p w14:paraId="214715BD" w14:textId="711CDC5B" w:rsidR="00DC04ED" w:rsidRPr="00B60B2D" w:rsidRDefault="00415FB1" w:rsidP="00B60B2D">
      <w:pPr>
        <w:pStyle w:val="Naslov2"/>
      </w:pPr>
      <w:bookmarkStart w:id="81" w:name="_Toc140221721"/>
      <w:r w:rsidRPr="006F6CB9">
        <w:lastRenderedPageBreak/>
        <w:t>4.2 Upravni odjel za zdravstvo, socijalnu skrb i hrvatske branitelje Zagrebačke županije</w:t>
      </w:r>
      <w:bookmarkEnd w:id="81"/>
    </w:p>
    <w:p w14:paraId="50BCA9F4" w14:textId="0C1ADF1D" w:rsidR="00DC04ED" w:rsidRPr="006F6CB9" w:rsidRDefault="00D04284" w:rsidP="00CD3072">
      <w:pPr>
        <w:pStyle w:val="Bezproreda1"/>
        <w:spacing w:line="276" w:lineRule="auto"/>
        <w:rPr>
          <w:rFonts w:ascii="Tahoma" w:hAnsi="Tahoma" w:cs="Tahoma"/>
          <w:bCs/>
          <w:sz w:val="20"/>
          <w:szCs w:val="20"/>
          <w:lang w:val="hr-HR"/>
        </w:rPr>
      </w:pPr>
      <w:r w:rsidRPr="006F6CB9">
        <w:rPr>
          <w:rFonts w:ascii="Tahoma" w:hAnsi="Tahoma" w:cs="Tahoma"/>
          <w:bCs/>
          <w:sz w:val="20"/>
          <w:szCs w:val="20"/>
          <w:lang w:val="hr-HR"/>
        </w:rPr>
        <w:t xml:space="preserve">Upravni odjel za zdravstvo, socijalnu skrb i hrvatske branitelje Zagrebačke županije ima zaduženje za planiranje i razvoj djelatnosti zdravstva i socijalne skrbi u </w:t>
      </w:r>
      <w:r w:rsidR="006A5F9C" w:rsidRPr="006F6CB9">
        <w:rPr>
          <w:rFonts w:ascii="Tahoma" w:hAnsi="Tahoma" w:cs="Tahoma"/>
          <w:bCs/>
          <w:sz w:val="20"/>
          <w:szCs w:val="20"/>
          <w:lang w:val="hr-HR"/>
        </w:rPr>
        <w:t>Ž</w:t>
      </w:r>
      <w:r w:rsidRPr="006F6CB9">
        <w:rPr>
          <w:rFonts w:ascii="Tahoma" w:hAnsi="Tahoma" w:cs="Tahoma"/>
          <w:bCs/>
          <w:sz w:val="20"/>
          <w:szCs w:val="20"/>
          <w:lang w:val="hr-HR"/>
        </w:rPr>
        <w:t>upaniji. Kao upravno tijelo, obavlja različite poslove povezane s tim područjem. To uključuje analizu, praćenje, planiranje, organiziranje, izradu izvještaja, stručnih podloga i nacrta akata</w:t>
      </w:r>
      <w:r w:rsidR="00750EE9">
        <w:rPr>
          <w:rFonts w:ascii="Tahoma" w:hAnsi="Tahoma" w:cs="Tahoma"/>
          <w:bCs/>
          <w:sz w:val="20"/>
          <w:szCs w:val="20"/>
          <w:lang w:val="hr-HR"/>
        </w:rPr>
        <w:t>,</w:t>
      </w:r>
      <w:r w:rsidRPr="006F6CB9">
        <w:rPr>
          <w:rFonts w:ascii="Tahoma" w:hAnsi="Tahoma" w:cs="Tahoma"/>
          <w:bCs/>
          <w:sz w:val="20"/>
          <w:szCs w:val="20"/>
          <w:lang w:val="hr-HR"/>
        </w:rPr>
        <w:t xml:space="preserve"> te obavljanje drugih zadataka vezanih uz zdravstvenu zaštitu, javno zdravstvo i socijalnu skrb u nadležnosti županije.</w:t>
      </w:r>
    </w:p>
    <w:p w14:paraId="16A308A0" w14:textId="77777777" w:rsidR="00DC04ED" w:rsidRPr="006F6CB9" w:rsidRDefault="00DC04ED" w:rsidP="00CD3072">
      <w:pPr>
        <w:pStyle w:val="Bezproreda1"/>
        <w:spacing w:line="276" w:lineRule="auto"/>
        <w:rPr>
          <w:rFonts w:ascii="Tahoma" w:hAnsi="Tahoma" w:cs="Tahoma"/>
          <w:bCs/>
          <w:sz w:val="20"/>
          <w:szCs w:val="20"/>
          <w:lang w:val="hr-HR"/>
        </w:rPr>
      </w:pPr>
    </w:p>
    <w:p w14:paraId="07946CA3" w14:textId="77777777" w:rsidR="00DC04ED" w:rsidRPr="006F6CB9" w:rsidRDefault="00D04284" w:rsidP="00CD3072">
      <w:pPr>
        <w:pStyle w:val="Bezproreda1"/>
        <w:spacing w:line="276" w:lineRule="auto"/>
        <w:rPr>
          <w:rFonts w:ascii="Tahoma" w:hAnsi="Tahoma" w:cs="Tahoma"/>
          <w:bCs/>
          <w:sz w:val="20"/>
          <w:szCs w:val="20"/>
          <w:lang w:val="hr-HR"/>
        </w:rPr>
      </w:pPr>
      <w:r w:rsidRPr="006F6CB9">
        <w:rPr>
          <w:rFonts w:ascii="Tahoma" w:hAnsi="Tahoma" w:cs="Tahoma"/>
          <w:bCs/>
          <w:sz w:val="20"/>
          <w:szCs w:val="20"/>
          <w:lang w:val="hr-HR"/>
        </w:rPr>
        <w:t>Upravni odjel koordinira poslovanje zdravstvenih ustanova koje je osnovala županija, kao i trgovačkih društava koja su povezana s tim ustanovama. Također, predlaže mjere za poboljšanje uvjeta njihova poslovanja. Upravni odjel obavlja financijsko-administrativne zadatke vezane uz korištenje sredstava za minimalne financijske standarde za decentralizirane funkcije u zdravstvu. Predlaže programe i mjere za postizanje višeg standarda zdravstvene zaštite i socijalne skrbi za građane Zagrebačke županije.</w:t>
      </w:r>
    </w:p>
    <w:p w14:paraId="160D5F73" w14:textId="77777777" w:rsidR="00DC04ED" w:rsidRPr="006F6CB9" w:rsidRDefault="00DC04ED" w:rsidP="00CD3072">
      <w:pPr>
        <w:pStyle w:val="Bezproreda1"/>
        <w:spacing w:line="276" w:lineRule="auto"/>
        <w:rPr>
          <w:rFonts w:ascii="Tahoma" w:hAnsi="Tahoma" w:cs="Tahoma"/>
          <w:bCs/>
          <w:sz w:val="20"/>
          <w:szCs w:val="20"/>
          <w:lang w:val="hr-HR"/>
        </w:rPr>
      </w:pPr>
    </w:p>
    <w:p w14:paraId="1420A41F" w14:textId="77777777" w:rsidR="00DC04ED" w:rsidRPr="006F6CB9" w:rsidRDefault="00D04284" w:rsidP="00CD3072">
      <w:pPr>
        <w:pStyle w:val="Bezproreda1"/>
        <w:spacing w:line="276" w:lineRule="auto"/>
        <w:rPr>
          <w:rFonts w:ascii="Tahoma" w:hAnsi="Tahoma" w:cs="Tahoma"/>
          <w:bCs/>
          <w:sz w:val="20"/>
          <w:szCs w:val="20"/>
          <w:lang w:val="hr-HR"/>
        </w:rPr>
      </w:pPr>
      <w:r w:rsidRPr="006F6CB9">
        <w:rPr>
          <w:rFonts w:ascii="Tahoma" w:hAnsi="Tahoma" w:cs="Tahoma"/>
          <w:bCs/>
          <w:sz w:val="20"/>
          <w:szCs w:val="20"/>
          <w:lang w:val="hr-HR"/>
        </w:rPr>
        <w:t>Upravni odjel prati i predlaže mjere za poboljšanje javne zdravstvene službe te organizira i nadzire rad mrtvozorničke službe. Također, obavlja administrativne poslove za radna tijela županije koja su osnovana za područje zdravstvene zaštite i socijalne skrbi prema posebnim propisima. Sudjeluje u pripremi projekata koji se sufinanciraju iz fondova Europske unije i državnih tijela u sklopu svoje nadležnosti.</w:t>
      </w:r>
    </w:p>
    <w:p w14:paraId="4554EAAE" w14:textId="77777777" w:rsidR="00DC04ED" w:rsidRPr="006F6CB9" w:rsidRDefault="00DC04ED" w:rsidP="00CD3072">
      <w:pPr>
        <w:pStyle w:val="Bezproreda1"/>
        <w:spacing w:line="276" w:lineRule="auto"/>
        <w:rPr>
          <w:rFonts w:ascii="Tahoma" w:hAnsi="Tahoma" w:cs="Tahoma"/>
          <w:bCs/>
          <w:sz w:val="20"/>
          <w:szCs w:val="20"/>
          <w:lang w:val="hr-HR"/>
        </w:rPr>
      </w:pPr>
    </w:p>
    <w:p w14:paraId="62B6527A" w14:textId="0EF858DA" w:rsidR="00DC04ED" w:rsidRPr="006F6CB9" w:rsidRDefault="0070124C" w:rsidP="00CD3072">
      <w:pPr>
        <w:pStyle w:val="Bezproreda1"/>
        <w:spacing w:line="276" w:lineRule="auto"/>
        <w:rPr>
          <w:rFonts w:ascii="Tahoma" w:hAnsi="Tahoma" w:cs="Tahoma"/>
          <w:bCs/>
          <w:sz w:val="20"/>
          <w:szCs w:val="20"/>
          <w:lang w:val="hr-HR"/>
        </w:rPr>
      </w:pPr>
      <w:r w:rsidRPr="006F6CB9">
        <w:rPr>
          <w:rFonts w:ascii="Tahoma" w:hAnsi="Tahoma" w:cs="Tahoma"/>
          <w:bCs/>
          <w:sz w:val="20"/>
          <w:szCs w:val="20"/>
          <w:lang w:val="hr-HR"/>
        </w:rPr>
        <w:t>Početkom 2020. godine Zagrebačka županija sukladno članku 67. Zakona o sustavu državne uprave (</w:t>
      </w:r>
      <w:r w:rsidR="00927A48">
        <w:rPr>
          <w:rFonts w:ascii="Tahoma" w:hAnsi="Tahoma" w:cs="Tahoma"/>
          <w:bCs/>
          <w:sz w:val="20"/>
          <w:szCs w:val="20"/>
          <w:lang w:val="hr-HR"/>
        </w:rPr>
        <w:t>„</w:t>
      </w:r>
      <w:r w:rsidRPr="006F6CB9">
        <w:rPr>
          <w:rFonts w:ascii="Tahoma" w:hAnsi="Tahoma" w:cs="Tahoma"/>
          <w:bCs/>
          <w:sz w:val="20"/>
          <w:szCs w:val="20"/>
          <w:lang w:val="hr-HR"/>
        </w:rPr>
        <w:t>Narodne novine</w:t>
      </w:r>
      <w:r w:rsidR="00927A48">
        <w:rPr>
          <w:rFonts w:ascii="Tahoma" w:hAnsi="Tahoma" w:cs="Tahoma"/>
          <w:bCs/>
          <w:sz w:val="20"/>
          <w:szCs w:val="20"/>
          <w:lang w:val="hr-HR"/>
        </w:rPr>
        <w:t>“,</w:t>
      </w:r>
      <w:r w:rsidRPr="006F6CB9">
        <w:rPr>
          <w:rFonts w:ascii="Tahoma" w:hAnsi="Tahoma" w:cs="Tahoma"/>
          <w:bCs/>
          <w:sz w:val="20"/>
          <w:szCs w:val="20"/>
          <w:lang w:val="hr-HR"/>
        </w:rPr>
        <w:t xml:space="preserve"> broj 66/19) preuzima državne službenike iz Ureda državne uprave te slijedom istog Upravni odjel preuzima službenike i povjerene poslove državne uprave koji se odnose na poslove zdravstva i socijalne skrbi. </w:t>
      </w:r>
      <w:r w:rsidR="00D76F18">
        <w:rPr>
          <w:rFonts w:ascii="Tahoma" w:hAnsi="Tahoma" w:cs="Tahoma"/>
          <w:bCs/>
          <w:sz w:val="20"/>
          <w:szCs w:val="20"/>
          <w:lang w:val="hr-HR"/>
        </w:rPr>
        <w:t>O</w:t>
      </w:r>
      <w:r w:rsidRPr="006F6CB9">
        <w:rPr>
          <w:rFonts w:ascii="Tahoma" w:hAnsi="Tahoma" w:cs="Tahoma"/>
          <w:bCs/>
          <w:sz w:val="20"/>
          <w:szCs w:val="20"/>
          <w:lang w:val="hr-HR"/>
        </w:rPr>
        <w:t>dređeni poslov</w:t>
      </w:r>
      <w:r w:rsidR="00D76F18">
        <w:rPr>
          <w:rFonts w:ascii="Tahoma" w:hAnsi="Tahoma" w:cs="Tahoma"/>
          <w:bCs/>
          <w:sz w:val="20"/>
          <w:szCs w:val="20"/>
          <w:lang w:val="hr-HR"/>
        </w:rPr>
        <w:t>i</w:t>
      </w:r>
      <w:r w:rsidRPr="006F6CB9">
        <w:rPr>
          <w:rFonts w:ascii="Tahoma" w:hAnsi="Tahoma" w:cs="Tahoma"/>
          <w:bCs/>
          <w:sz w:val="20"/>
          <w:szCs w:val="20"/>
          <w:lang w:val="hr-HR"/>
        </w:rPr>
        <w:t xml:space="preserve"> iz samoupravnog djelokruga Županije, kao i </w:t>
      </w:r>
      <w:r w:rsidR="00D76F18">
        <w:rPr>
          <w:rFonts w:ascii="Tahoma" w:hAnsi="Tahoma" w:cs="Tahoma"/>
          <w:bCs/>
          <w:sz w:val="20"/>
          <w:szCs w:val="20"/>
          <w:lang w:val="hr-HR"/>
        </w:rPr>
        <w:t xml:space="preserve">određeni </w:t>
      </w:r>
      <w:r w:rsidRPr="006F6CB9">
        <w:rPr>
          <w:rFonts w:ascii="Tahoma" w:hAnsi="Tahoma" w:cs="Tahoma"/>
          <w:bCs/>
          <w:sz w:val="20"/>
          <w:szCs w:val="20"/>
          <w:lang w:val="hr-HR"/>
        </w:rPr>
        <w:t>poslov</w:t>
      </w:r>
      <w:r w:rsidR="00D76F18">
        <w:rPr>
          <w:rFonts w:ascii="Tahoma" w:hAnsi="Tahoma" w:cs="Tahoma"/>
          <w:bCs/>
          <w:sz w:val="20"/>
          <w:szCs w:val="20"/>
          <w:lang w:val="hr-HR"/>
        </w:rPr>
        <w:t>i</w:t>
      </w:r>
      <w:r w:rsidRPr="006F6CB9">
        <w:rPr>
          <w:rFonts w:ascii="Tahoma" w:hAnsi="Tahoma" w:cs="Tahoma"/>
          <w:bCs/>
          <w:sz w:val="20"/>
          <w:szCs w:val="20"/>
          <w:lang w:val="hr-HR"/>
        </w:rPr>
        <w:t xml:space="preserve"> državne uprave povjereni Županiji, </w:t>
      </w:r>
      <w:r w:rsidR="00D76F18" w:rsidRPr="006F6CB9">
        <w:rPr>
          <w:rFonts w:ascii="Tahoma" w:hAnsi="Tahoma" w:cs="Tahoma"/>
          <w:bCs/>
          <w:sz w:val="20"/>
          <w:szCs w:val="20"/>
          <w:lang w:val="hr-HR"/>
        </w:rPr>
        <w:t>obavlja</w:t>
      </w:r>
      <w:r w:rsidR="00D76F18">
        <w:rPr>
          <w:rFonts w:ascii="Tahoma" w:hAnsi="Tahoma" w:cs="Tahoma"/>
          <w:bCs/>
          <w:sz w:val="20"/>
          <w:szCs w:val="20"/>
          <w:lang w:val="hr-HR"/>
        </w:rPr>
        <w:t>ju</w:t>
      </w:r>
      <w:r w:rsidR="00D76F18" w:rsidRPr="006F6CB9">
        <w:rPr>
          <w:rFonts w:ascii="Tahoma" w:hAnsi="Tahoma" w:cs="Tahoma"/>
          <w:bCs/>
          <w:sz w:val="20"/>
          <w:szCs w:val="20"/>
          <w:lang w:val="hr-HR"/>
        </w:rPr>
        <w:t xml:space="preserve"> se </w:t>
      </w:r>
      <w:r w:rsidRPr="006F6CB9">
        <w:rPr>
          <w:rFonts w:ascii="Tahoma" w:hAnsi="Tahoma" w:cs="Tahoma"/>
          <w:bCs/>
          <w:sz w:val="20"/>
          <w:szCs w:val="20"/>
          <w:lang w:val="hr-HR"/>
        </w:rPr>
        <w:t>izvan sjedišta Županije</w:t>
      </w:r>
      <w:r w:rsidR="00040ECD">
        <w:rPr>
          <w:rFonts w:ascii="Tahoma" w:hAnsi="Tahoma" w:cs="Tahoma"/>
          <w:bCs/>
          <w:sz w:val="20"/>
          <w:szCs w:val="20"/>
          <w:lang w:val="hr-HR"/>
        </w:rPr>
        <w:t>,</w:t>
      </w:r>
      <w:r w:rsidRPr="006F6CB9">
        <w:rPr>
          <w:rFonts w:ascii="Tahoma" w:hAnsi="Tahoma" w:cs="Tahoma"/>
          <w:bCs/>
          <w:sz w:val="20"/>
          <w:szCs w:val="20"/>
          <w:lang w:val="hr-HR"/>
        </w:rPr>
        <w:t xml:space="preserve"> u izdvojenim mjestima rada – ispostavama, smještenim u osam gradova na području Županije.</w:t>
      </w:r>
    </w:p>
    <w:p w14:paraId="619F8A37" w14:textId="77777777" w:rsidR="00DC04ED" w:rsidRPr="006F6CB9" w:rsidRDefault="00DC04ED" w:rsidP="00CD3072">
      <w:pPr>
        <w:pStyle w:val="Bezproreda1"/>
        <w:spacing w:line="276" w:lineRule="auto"/>
        <w:rPr>
          <w:rFonts w:ascii="Tahoma" w:hAnsi="Tahoma" w:cs="Tahoma"/>
          <w:bCs/>
          <w:sz w:val="20"/>
          <w:szCs w:val="20"/>
          <w:lang w:val="hr-HR"/>
        </w:rPr>
      </w:pPr>
    </w:p>
    <w:p w14:paraId="1426164D" w14:textId="0339E88E" w:rsidR="00DC04ED" w:rsidRPr="006F6CB9" w:rsidRDefault="0070124C" w:rsidP="00CD3072">
      <w:pPr>
        <w:pStyle w:val="Bezproreda1"/>
        <w:spacing w:line="276" w:lineRule="auto"/>
        <w:rPr>
          <w:rFonts w:ascii="Tahoma" w:hAnsi="Tahoma" w:cs="Tahoma"/>
          <w:bCs/>
          <w:sz w:val="20"/>
          <w:szCs w:val="20"/>
          <w:lang w:val="hr-HR"/>
        </w:rPr>
      </w:pPr>
      <w:r w:rsidRPr="006F6CB9">
        <w:rPr>
          <w:rFonts w:ascii="Tahoma" w:hAnsi="Tahoma" w:cs="Tahoma"/>
          <w:bCs/>
          <w:sz w:val="20"/>
          <w:szCs w:val="20"/>
          <w:lang w:val="hr-HR"/>
        </w:rPr>
        <w:t>U dijelu preuzetih poslova državne uprave Upravni odjel nadležan je za rješavanje pravnog položaja, statusa i drugih pitanja hrvatskih branitelja iz Domovinskog rata i članova njihovih obitelji, priznavanje prava na obvezno zdravstveno osiguranje neosiguranih osoba, poslove vezane uz prikupljanje i pružanje humanitarne pomoći i odobravanje korištenja i pružanje besplatne pravne pomoći.</w:t>
      </w:r>
    </w:p>
    <w:p w14:paraId="667B784F" w14:textId="77777777" w:rsidR="00DC04ED" w:rsidRPr="006F6CB9" w:rsidRDefault="00DC04ED" w:rsidP="00CD3072">
      <w:pPr>
        <w:pStyle w:val="Bezproreda1"/>
        <w:spacing w:line="276" w:lineRule="auto"/>
        <w:rPr>
          <w:rFonts w:ascii="Tahoma" w:hAnsi="Tahoma" w:cs="Tahoma"/>
          <w:bCs/>
          <w:sz w:val="20"/>
          <w:szCs w:val="20"/>
          <w:lang w:val="hr-HR"/>
        </w:rPr>
      </w:pPr>
    </w:p>
    <w:p w14:paraId="3E7CF961" w14:textId="72737697" w:rsidR="00227CD3" w:rsidRPr="006F6CB9" w:rsidRDefault="00007BE8" w:rsidP="00CD3072">
      <w:pPr>
        <w:pStyle w:val="Bezproreda1"/>
        <w:spacing w:line="276" w:lineRule="auto"/>
        <w:rPr>
          <w:rFonts w:ascii="Tahoma" w:hAnsi="Tahoma" w:cs="Tahoma"/>
          <w:sz w:val="20"/>
          <w:szCs w:val="20"/>
          <w:lang w:val="hr-HR"/>
        </w:rPr>
      </w:pPr>
      <w:r w:rsidRPr="006F6CB9">
        <w:rPr>
          <w:rFonts w:ascii="Tahoma" w:hAnsi="Tahoma" w:cs="Tahoma"/>
          <w:bCs/>
          <w:sz w:val="20"/>
          <w:szCs w:val="20"/>
          <w:lang w:val="hr-HR"/>
        </w:rPr>
        <w:t xml:space="preserve">Radna tijela koja djeluju u okviru Upravnog odjela su: Savjet za zdravlje Zagrebačke županije, Savjet za socijalnu skrb Zagrebačke županije, Povjerenstvo za zaštitu prava pacijenata Zagrebačke županije, Povjerenstvo za nadzor nad radom mrtvozornika na području Zagrebačke županije, Županijski stožer zdravstva, Povjerenstvo za suzbijanje zlouporabe droga </w:t>
      </w:r>
      <w:r w:rsidR="003B4DB0" w:rsidRPr="006F6CB9">
        <w:rPr>
          <w:rFonts w:ascii="Tahoma" w:hAnsi="Tahoma" w:cs="Tahoma"/>
          <w:bCs/>
          <w:sz w:val="20"/>
          <w:szCs w:val="20"/>
          <w:lang w:val="hr-HR"/>
        </w:rPr>
        <w:t>Z</w:t>
      </w:r>
      <w:r w:rsidRPr="006F6CB9">
        <w:rPr>
          <w:rFonts w:ascii="Tahoma" w:hAnsi="Tahoma" w:cs="Tahoma"/>
          <w:bCs/>
          <w:sz w:val="20"/>
          <w:szCs w:val="20"/>
          <w:lang w:val="hr-HR"/>
        </w:rPr>
        <w:t>agrebačke županije i Odbor za hrvatske branitelje Zagrebačke županije. Ova radna tijela</w:t>
      </w:r>
      <w:r w:rsidR="00D04284" w:rsidRPr="006F6CB9">
        <w:rPr>
          <w:rFonts w:ascii="Tahoma" w:hAnsi="Tahoma" w:cs="Tahoma"/>
          <w:bCs/>
          <w:sz w:val="20"/>
          <w:szCs w:val="20"/>
          <w:lang w:val="hr-HR"/>
        </w:rPr>
        <w:t xml:space="preserve"> imaju ulogu u oblikovanju i praćenju provođenja mjera usmjerenih na specifične zdravstvene i socijalne probleme na razini županije</w:t>
      </w:r>
      <w:r w:rsidRPr="006F6CB9">
        <w:rPr>
          <w:rFonts w:ascii="Tahoma" w:hAnsi="Tahoma" w:cs="Tahoma"/>
          <w:bCs/>
          <w:sz w:val="20"/>
          <w:szCs w:val="20"/>
          <w:lang w:val="hr-HR"/>
        </w:rPr>
        <w:t>, a</w:t>
      </w:r>
      <w:r w:rsidR="00D04284" w:rsidRPr="006F6CB9">
        <w:rPr>
          <w:rFonts w:ascii="Tahoma" w:hAnsi="Tahoma" w:cs="Tahoma"/>
          <w:bCs/>
          <w:sz w:val="20"/>
          <w:szCs w:val="20"/>
          <w:lang w:val="hr-HR"/>
        </w:rPr>
        <w:t xml:space="preserve"> imaju </w:t>
      </w:r>
      <w:r w:rsidRPr="006F6CB9">
        <w:rPr>
          <w:rFonts w:ascii="Tahoma" w:hAnsi="Tahoma" w:cs="Tahoma"/>
          <w:bCs/>
          <w:sz w:val="20"/>
          <w:szCs w:val="20"/>
          <w:lang w:val="hr-HR"/>
        </w:rPr>
        <w:t xml:space="preserve">i </w:t>
      </w:r>
      <w:r w:rsidR="00D04284" w:rsidRPr="006F6CB9">
        <w:rPr>
          <w:rFonts w:ascii="Tahoma" w:hAnsi="Tahoma" w:cs="Tahoma"/>
          <w:bCs/>
          <w:sz w:val="20"/>
          <w:szCs w:val="20"/>
          <w:lang w:val="hr-HR"/>
        </w:rPr>
        <w:t>pozitivan utjecaj na koordinaciju različitih institucija, organizacija civilnog društva i stručnjaka iz područja zdravstva i socijalne skrbi.</w:t>
      </w:r>
      <w:r w:rsidR="002077E3" w:rsidRPr="006F6CB9">
        <w:rPr>
          <w:rFonts w:ascii="Tahoma" w:hAnsi="Tahoma" w:cs="Tahoma"/>
          <w:bCs/>
          <w:sz w:val="20"/>
          <w:szCs w:val="20"/>
          <w:lang w:val="hr-HR"/>
        </w:rPr>
        <w:t xml:space="preserve"> </w:t>
      </w:r>
      <w:r w:rsidR="00D04284" w:rsidRPr="006F6CB9">
        <w:rPr>
          <w:rFonts w:ascii="Tahoma" w:hAnsi="Tahoma" w:cs="Tahoma"/>
          <w:bCs/>
          <w:sz w:val="20"/>
          <w:szCs w:val="20"/>
          <w:lang w:val="hr-HR"/>
        </w:rPr>
        <w:t xml:space="preserve">Sastav svakog </w:t>
      </w:r>
      <w:r w:rsidR="00466E4D" w:rsidRPr="006F6CB9">
        <w:rPr>
          <w:rFonts w:ascii="Tahoma" w:hAnsi="Tahoma" w:cs="Tahoma"/>
          <w:bCs/>
          <w:sz w:val="20"/>
          <w:szCs w:val="20"/>
          <w:lang w:val="hr-HR"/>
        </w:rPr>
        <w:t xml:space="preserve">radnog tijela </w:t>
      </w:r>
      <w:r w:rsidR="00D04284" w:rsidRPr="006F6CB9">
        <w:rPr>
          <w:rFonts w:ascii="Tahoma" w:hAnsi="Tahoma" w:cs="Tahoma"/>
          <w:bCs/>
          <w:sz w:val="20"/>
          <w:szCs w:val="20"/>
          <w:lang w:val="hr-HR"/>
        </w:rPr>
        <w:t xml:space="preserve">osigurava sudjelovanje predstavnika iz različitih sektora zdravstva i socijalne skrbi. Posebno se uključuju predstavnici lokalne samouprave, komora, strukovnih udruženja, udruga, sindikata, poslodavaca, </w:t>
      </w:r>
      <w:r w:rsidR="00BA1E64" w:rsidRPr="006F6CB9">
        <w:rPr>
          <w:rFonts w:ascii="Tahoma" w:hAnsi="Tahoma" w:cs="Tahoma"/>
          <w:bCs/>
          <w:sz w:val="20"/>
          <w:szCs w:val="20"/>
          <w:lang w:val="hr-HR"/>
        </w:rPr>
        <w:t xml:space="preserve">područnih zavoda </w:t>
      </w:r>
      <w:r w:rsidR="00D04284" w:rsidRPr="006F6CB9">
        <w:rPr>
          <w:rFonts w:ascii="Tahoma" w:hAnsi="Tahoma" w:cs="Tahoma"/>
          <w:bCs/>
          <w:sz w:val="20"/>
          <w:szCs w:val="20"/>
          <w:lang w:val="hr-HR"/>
        </w:rPr>
        <w:t>za socijaln</w:t>
      </w:r>
      <w:r w:rsidR="007B6585">
        <w:rPr>
          <w:rFonts w:ascii="Tahoma" w:hAnsi="Tahoma" w:cs="Tahoma"/>
          <w:bCs/>
          <w:sz w:val="20"/>
          <w:szCs w:val="20"/>
          <w:lang w:val="hr-HR"/>
        </w:rPr>
        <w:t xml:space="preserve">i rad </w:t>
      </w:r>
      <w:r w:rsidR="00D04284" w:rsidRPr="006F6CB9">
        <w:rPr>
          <w:rFonts w:ascii="Tahoma" w:hAnsi="Tahoma" w:cs="Tahoma"/>
          <w:bCs/>
          <w:sz w:val="20"/>
          <w:szCs w:val="20"/>
          <w:lang w:val="hr-HR"/>
        </w:rPr>
        <w:t>i drugih ustanova socijalne skrbi, ustanova iz područja obrazovanja i zdravstva, drugih stručnjaka iz područja zdravstva i socijalne skrbi, te sami korisnici socijalnih usluga.</w:t>
      </w:r>
    </w:p>
    <w:p w14:paraId="16DB9104" w14:textId="77777777" w:rsidR="00D04284" w:rsidRPr="006F6CB9" w:rsidRDefault="00D04284" w:rsidP="009E1D1A">
      <w:pPr>
        <w:spacing w:after="0" w:line="276" w:lineRule="auto"/>
        <w:rPr>
          <w:rFonts w:ascii="Tahoma" w:hAnsi="Tahoma" w:cs="Tahoma"/>
          <w:bCs/>
          <w:sz w:val="20"/>
          <w:szCs w:val="20"/>
          <w:lang w:eastAsia="hr-HR"/>
        </w:rPr>
      </w:pPr>
    </w:p>
    <w:p w14:paraId="6634D3E5" w14:textId="77777777" w:rsidR="002B169D" w:rsidRPr="006F6CB9" w:rsidRDefault="002B169D" w:rsidP="00E829BF">
      <w:pPr>
        <w:spacing w:after="200" w:line="23" w:lineRule="atLeast"/>
        <w:rPr>
          <w:rFonts w:ascii="Tahoma" w:hAnsi="Tahoma" w:cs="Tahoma"/>
          <w:bCs/>
          <w:lang w:eastAsia="hr-HR"/>
        </w:rPr>
      </w:pPr>
    </w:p>
    <w:p w14:paraId="22040FB3" w14:textId="77777777" w:rsidR="00E829BF" w:rsidRPr="006F6CB9" w:rsidRDefault="00E829BF" w:rsidP="00E829BF">
      <w:pPr>
        <w:spacing w:after="200" w:line="23" w:lineRule="atLeast"/>
        <w:rPr>
          <w:rFonts w:ascii="Tahoma" w:hAnsi="Tahoma" w:cs="Tahoma"/>
          <w:bCs/>
          <w:lang w:eastAsia="hr-HR"/>
        </w:rPr>
      </w:pPr>
    </w:p>
    <w:p w14:paraId="47CCFB0A" w14:textId="0256A14D" w:rsidR="005435D6" w:rsidRPr="006F6CB9" w:rsidRDefault="00FC0C38" w:rsidP="00415FB1">
      <w:pPr>
        <w:pStyle w:val="Naslov2"/>
      </w:pPr>
      <w:r w:rsidRPr="006F6CB9">
        <w:br w:type="page"/>
      </w:r>
      <w:bookmarkStart w:id="82" w:name="_Toc140221722"/>
      <w:r w:rsidR="00415FB1" w:rsidRPr="006F6CB9">
        <w:lastRenderedPageBreak/>
        <w:t>4.3 Zdravstvene ustanove Zagrebačke županije</w:t>
      </w:r>
      <w:bookmarkEnd w:id="82"/>
    </w:p>
    <w:p w14:paraId="467D15C7" w14:textId="77777777" w:rsidR="00732A9F" w:rsidRPr="006F6CB9" w:rsidRDefault="00732A9F" w:rsidP="00CD3072">
      <w:pPr>
        <w:pStyle w:val="Naslov11"/>
        <w:spacing w:line="276" w:lineRule="auto"/>
        <w:rPr>
          <w:rFonts w:ascii="Tahoma" w:hAnsi="Tahoma" w:cs="Tahoma"/>
          <w:b w:val="0"/>
          <w:bCs/>
        </w:rPr>
      </w:pPr>
      <w:r w:rsidRPr="006F6CB9">
        <w:rPr>
          <w:rFonts w:ascii="Tahoma" w:hAnsi="Tahoma" w:cs="Tahoma"/>
          <w:b w:val="0"/>
          <w:bCs/>
          <w:color w:val="auto"/>
          <w:sz w:val="20"/>
          <w:szCs w:val="20"/>
        </w:rPr>
        <w:t>Ustanove za zdravstvenu skrb koje osniva Zagrebačka županija pružaju zdravstvenu zaštitu stanovnicima Županije. Ukupno je osnovano šest takvih ustanova, od kojih četiri djeluju na primarnoj razini zdravstvene skrbi, dok su dvije specijalne bolnice.</w:t>
      </w:r>
    </w:p>
    <w:p w14:paraId="49F0EC31" w14:textId="33E1304F" w:rsidR="003C43E5" w:rsidRPr="006F6CB9" w:rsidRDefault="003C43E5" w:rsidP="00CD3072">
      <w:pPr>
        <w:pStyle w:val="Naslov11"/>
        <w:spacing w:line="276" w:lineRule="auto"/>
        <w:rPr>
          <w:rFonts w:ascii="Tahoma" w:hAnsi="Tahoma" w:cs="Tahoma"/>
          <w:b w:val="0"/>
          <w:bCs/>
          <w:color w:val="auto"/>
          <w:sz w:val="20"/>
          <w:szCs w:val="20"/>
        </w:rPr>
      </w:pPr>
      <w:r w:rsidRPr="006F6CB9">
        <w:rPr>
          <w:rFonts w:ascii="Tahoma" w:hAnsi="Tahoma" w:cs="Tahoma"/>
          <w:b w:val="0"/>
          <w:bCs/>
          <w:color w:val="auto"/>
          <w:sz w:val="20"/>
          <w:szCs w:val="20"/>
        </w:rPr>
        <w:t xml:space="preserve">Prema Izvješćima </w:t>
      </w:r>
      <w:r w:rsidR="00E30495" w:rsidRPr="006F6CB9">
        <w:rPr>
          <w:rFonts w:ascii="Tahoma" w:hAnsi="Tahoma" w:cs="Tahoma"/>
          <w:b w:val="0"/>
          <w:bCs/>
          <w:color w:val="auto"/>
          <w:sz w:val="20"/>
          <w:szCs w:val="20"/>
        </w:rPr>
        <w:t xml:space="preserve">zdravstvenih ustanova </w:t>
      </w:r>
      <w:r w:rsidRPr="006F6CB9">
        <w:rPr>
          <w:rFonts w:ascii="Tahoma" w:hAnsi="Tahoma" w:cs="Tahoma"/>
          <w:b w:val="0"/>
          <w:bCs/>
          <w:color w:val="auto"/>
          <w:sz w:val="20"/>
          <w:szCs w:val="20"/>
        </w:rPr>
        <w:t xml:space="preserve">Zagrebačke županije o radu i poslovanju ukupan broj zaposlenih u zdravstvenim ustanovama kojima je osnivač Županija na kraju 2022. godine iznosio je 1.510. Od tog broja, 1.115 se odnosi na zdravstvene radnike, a ostalih 395 na nezdravstveno osoblje. </w:t>
      </w:r>
    </w:p>
    <w:p w14:paraId="7AA98BD6" w14:textId="4A3A4EFD" w:rsidR="00DF442F" w:rsidRPr="006F6CB9" w:rsidRDefault="003C43E5" w:rsidP="00CD3072">
      <w:pPr>
        <w:pStyle w:val="Naslov11"/>
        <w:spacing w:line="276" w:lineRule="auto"/>
        <w:rPr>
          <w:rFonts w:ascii="Tahoma" w:hAnsi="Tahoma" w:cs="Tahoma"/>
          <w:b w:val="0"/>
          <w:bCs/>
          <w:color w:val="auto"/>
          <w:sz w:val="20"/>
          <w:szCs w:val="20"/>
        </w:rPr>
      </w:pPr>
      <w:r w:rsidRPr="006F6CB9">
        <w:rPr>
          <w:rFonts w:ascii="Tahoma" w:hAnsi="Tahoma" w:cs="Tahoma"/>
          <w:b w:val="0"/>
          <w:bCs/>
          <w:color w:val="auto"/>
          <w:sz w:val="20"/>
          <w:szCs w:val="20"/>
        </w:rPr>
        <w:t>Najveći broj zaposlenih je u Domu zdravlja (676) i Zavod</w:t>
      </w:r>
      <w:r w:rsidR="00732A9F" w:rsidRPr="006F6CB9">
        <w:rPr>
          <w:rFonts w:ascii="Tahoma" w:hAnsi="Tahoma" w:cs="Tahoma"/>
          <w:b w:val="0"/>
          <w:bCs/>
          <w:color w:val="auto"/>
          <w:sz w:val="20"/>
          <w:szCs w:val="20"/>
        </w:rPr>
        <w:t>u</w:t>
      </w:r>
      <w:r w:rsidRPr="006F6CB9">
        <w:rPr>
          <w:rFonts w:ascii="Tahoma" w:hAnsi="Tahoma" w:cs="Tahoma"/>
          <w:b w:val="0"/>
          <w:bCs/>
          <w:color w:val="auto"/>
          <w:sz w:val="20"/>
          <w:szCs w:val="20"/>
        </w:rPr>
        <w:t xml:space="preserve"> za hitnu medicinu (345), potom slijedi Specijalna bolnica za medicinsku rehabilitaciju Naftalan sa 147 zaposlenih, zatim Zavod za javno zdravstvo </w:t>
      </w:r>
      <w:r w:rsidR="00732A9F" w:rsidRPr="006F6CB9">
        <w:rPr>
          <w:rFonts w:ascii="Tahoma" w:hAnsi="Tahoma" w:cs="Tahoma"/>
          <w:b w:val="0"/>
          <w:bCs/>
          <w:color w:val="auto"/>
          <w:sz w:val="20"/>
          <w:szCs w:val="20"/>
        </w:rPr>
        <w:t>(</w:t>
      </w:r>
      <w:r w:rsidRPr="006F6CB9">
        <w:rPr>
          <w:rFonts w:ascii="Tahoma" w:hAnsi="Tahoma" w:cs="Tahoma"/>
          <w:b w:val="0"/>
          <w:bCs/>
          <w:color w:val="auto"/>
          <w:sz w:val="20"/>
          <w:szCs w:val="20"/>
        </w:rPr>
        <w:t>121</w:t>
      </w:r>
      <w:r w:rsidR="00732A9F" w:rsidRPr="006F6CB9">
        <w:rPr>
          <w:rFonts w:ascii="Tahoma" w:hAnsi="Tahoma" w:cs="Tahoma"/>
          <w:b w:val="0"/>
          <w:bCs/>
          <w:color w:val="auto"/>
          <w:sz w:val="20"/>
          <w:szCs w:val="20"/>
        </w:rPr>
        <w:t xml:space="preserve">), Ljekarne (119) i naposljetku Specijalna bolnica za kronične bolesti dječje dobi Gornja Bistra u kojoj su zaposlena 102 radnika. </w:t>
      </w:r>
    </w:p>
    <w:p w14:paraId="43B84BED" w14:textId="78DF54DC" w:rsidR="0079346A" w:rsidRPr="006F6CB9" w:rsidRDefault="009C0C08" w:rsidP="00CD3072">
      <w:pPr>
        <w:pStyle w:val="Naslov11"/>
        <w:spacing w:line="276" w:lineRule="auto"/>
        <w:rPr>
          <w:rFonts w:ascii="Tahoma" w:hAnsi="Tahoma" w:cs="Tahoma"/>
          <w:b w:val="0"/>
          <w:color w:val="auto"/>
        </w:rPr>
      </w:pPr>
      <w:r w:rsidRPr="006F6CB9">
        <w:rPr>
          <w:rFonts w:ascii="Tahoma" w:hAnsi="Tahoma" w:cs="Tahoma"/>
          <w:bCs/>
          <w:color w:val="auto"/>
          <w:sz w:val="20"/>
          <w:szCs w:val="20"/>
        </w:rPr>
        <w:t>Dom zdravlja Zagrebačke županije</w:t>
      </w:r>
      <w:r w:rsidRPr="006F6CB9">
        <w:rPr>
          <w:rFonts w:ascii="Tahoma" w:hAnsi="Tahoma" w:cs="Tahoma"/>
          <w:b w:val="0"/>
          <w:color w:val="auto"/>
          <w:sz w:val="20"/>
          <w:szCs w:val="20"/>
        </w:rPr>
        <w:t xml:space="preserve"> je ključna institucija koja pruža osnovnu zdravstvenu zaštitu na primarnoj razini. Organizacija rada Doma zdravlja obuhvaća </w:t>
      </w:r>
      <w:r w:rsidR="00943D0D">
        <w:rPr>
          <w:rFonts w:ascii="Tahoma" w:hAnsi="Tahoma" w:cs="Tahoma"/>
          <w:b w:val="0"/>
          <w:color w:val="auto"/>
          <w:sz w:val="20"/>
          <w:szCs w:val="20"/>
        </w:rPr>
        <w:t>osam</w:t>
      </w:r>
      <w:r w:rsidRPr="006F6CB9">
        <w:rPr>
          <w:rFonts w:ascii="Tahoma" w:hAnsi="Tahoma" w:cs="Tahoma"/>
          <w:b w:val="0"/>
          <w:color w:val="auto"/>
          <w:sz w:val="20"/>
          <w:szCs w:val="20"/>
        </w:rPr>
        <w:t xml:space="preserve"> ispostava smještenih u </w:t>
      </w:r>
      <w:r w:rsidR="00943D0D">
        <w:rPr>
          <w:rFonts w:ascii="Tahoma" w:hAnsi="Tahoma" w:cs="Tahoma"/>
          <w:b w:val="0"/>
          <w:color w:val="auto"/>
          <w:sz w:val="20"/>
          <w:szCs w:val="20"/>
        </w:rPr>
        <w:t>osam</w:t>
      </w:r>
      <w:r w:rsidRPr="006F6CB9">
        <w:rPr>
          <w:rFonts w:ascii="Tahoma" w:hAnsi="Tahoma" w:cs="Tahoma"/>
          <w:b w:val="0"/>
          <w:color w:val="auto"/>
          <w:sz w:val="20"/>
          <w:szCs w:val="20"/>
        </w:rPr>
        <w:t xml:space="preserve"> gradova Zagrebačke županije (Dugo Selo, Ivanić-Grad, Jastrebarsko, Samobor, Sveti Ivan Zelina, Velika Gorica, Vrbovec i Zaprešić), kao i 48 područnih ambulanti koje se nalaze diljem županije.</w:t>
      </w:r>
    </w:p>
    <w:p w14:paraId="6BF47D5D" w14:textId="16113243" w:rsidR="0079346A" w:rsidRPr="006F6CB9" w:rsidRDefault="009C0C08" w:rsidP="00CD3072">
      <w:pPr>
        <w:pStyle w:val="Naslov11"/>
        <w:spacing w:line="276" w:lineRule="auto"/>
        <w:rPr>
          <w:rFonts w:ascii="Tahoma" w:hAnsi="Tahoma" w:cs="Tahoma"/>
          <w:b w:val="0"/>
          <w:color w:val="auto"/>
          <w:sz w:val="20"/>
          <w:szCs w:val="20"/>
        </w:rPr>
      </w:pPr>
      <w:r w:rsidRPr="006F6CB9">
        <w:rPr>
          <w:rFonts w:ascii="Tahoma" w:hAnsi="Tahoma" w:cs="Tahoma"/>
          <w:b w:val="0"/>
          <w:color w:val="auto"/>
          <w:sz w:val="20"/>
          <w:szCs w:val="20"/>
        </w:rPr>
        <w:t>Dom zdravlja pruža širok spektar usluga primarne zdravstvene zaštite, uključujući obiteljsku (opću) medicinu, dentalnu zdravstvenu zaštitu, dentalnu tehniku, zdravstvenu skrb žena, zdravstvenu skrb predškolske djece, medicinu rada i sporta, laboratorijsku dijagnostiku, patronažnu zdravstvenu zaštitu, zdravstvenu njegu kod kuće i palijativnu skrb. Također, dio specijalističko-konzilijarne zdravstvene zaštite je dostupan putem Doma zdravlja, uključujući područja kao što su radiologija, fizikalna terapija, interna medicina, neurologija, psihijatrija, dermatologija, oftalmologija, otorinolaringologija, ortodoncija i kirurgija.</w:t>
      </w:r>
    </w:p>
    <w:p w14:paraId="34419A7B" w14:textId="67561572" w:rsidR="005435D6" w:rsidRPr="006F6CB9" w:rsidRDefault="001A0C12" w:rsidP="00CD3072">
      <w:pPr>
        <w:pStyle w:val="Naslov11"/>
        <w:spacing w:line="276" w:lineRule="auto"/>
        <w:rPr>
          <w:rFonts w:ascii="Tahoma" w:hAnsi="Tahoma" w:cs="Tahoma"/>
          <w:b w:val="0"/>
          <w:color w:val="auto"/>
          <w:sz w:val="20"/>
          <w:szCs w:val="20"/>
        </w:rPr>
      </w:pPr>
      <w:r w:rsidRPr="006F6CB9">
        <w:rPr>
          <w:rFonts w:ascii="Tahoma" w:hAnsi="Tahoma" w:cs="Tahoma"/>
          <w:b w:val="0"/>
          <w:color w:val="auto"/>
          <w:sz w:val="20"/>
          <w:szCs w:val="20"/>
        </w:rPr>
        <w:t>Veći dio specijalističke zdravstvene zaštite, kao i bolničko liječenje, građani obavljaju u bolnicama u Zagrebu. S ciljem jačanja specijalističko-konzilijarne zdravstvene zaštite unutar domova zdravlja</w:t>
      </w:r>
      <w:r w:rsidR="003D6EC7">
        <w:rPr>
          <w:rFonts w:ascii="Tahoma" w:hAnsi="Tahoma" w:cs="Tahoma"/>
          <w:b w:val="0"/>
          <w:color w:val="auto"/>
          <w:sz w:val="20"/>
          <w:szCs w:val="20"/>
        </w:rPr>
        <w:t>,</w:t>
      </w:r>
      <w:r w:rsidRPr="006F6CB9">
        <w:rPr>
          <w:rFonts w:ascii="Tahoma" w:hAnsi="Tahoma" w:cs="Tahoma"/>
          <w:b w:val="0"/>
          <w:color w:val="auto"/>
          <w:sz w:val="20"/>
          <w:szCs w:val="20"/>
        </w:rPr>
        <w:t xml:space="preserve"> a izvan bolničkih ustanova, uvedena je zakonska obveza domovima zdravlja</w:t>
      </w:r>
      <w:r w:rsidR="003D6EC7">
        <w:rPr>
          <w:rFonts w:ascii="Tahoma" w:hAnsi="Tahoma" w:cs="Tahoma"/>
          <w:b w:val="0"/>
          <w:color w:val="auto"/>
          <w:sz w:val="20"/>
          <w:szCs w:val="20"/>
        </w:rPr>
        <w:t xml:space="preserve"> da moraju osigurati</w:t>
      </w:r>
      <w:r w:rsidRPr="006F6CB9">
        <w:rPr>
          <w:rFonts w:ascii="Tahoma" w:hAnsi="Tahoma" w:cs="Tahoma"/>
          <w:b w:val="0"/>
          <w:color w:val="auto"/>
          <w:sz w:val="20"/>
          <w:szCs w:val="20"/>
        </w:rPr>
        <w:t xml:space="preserve"> provođenje specijalističko-konzilijarne zdravstvene zaštite sukladno Mreži javne zdravstvene službe zapošljavanjem ili sklapanjem ugovora o funkcionalnoj integraciji s bolničkom ustanovom. Bez obzira na otvorenu mogućnost obavljanja specijalistike, kao i mjere subvencije za popunjavanje deficitarnih mjesta u Mreži, za koje Županija osigurava sredstava (subvencija kamate na kredit, korištenje službenog vozila, subvencija vrtića i podstanarstva), nedostatak zdravstvenih kadrova je i nadalje prisutan i to </w:t>
      </w:r>
      <w:r w:rsidR="003D7635" w:rsidRPr="006F6CB9">
        <w:rPr>
          <w:rFonts w:ascii="Tahoma" w:hAnsi="Tahoma" w:cs="Tahoma"/>
          <w:b w:val="0"/>
          <w:color w:val="auto"/>
          <w:sz w:val="20"/>
          <w:szCs w:val="20"/>
        </w:rPr>
        <w:t>k</w:t>
      </w:r>
      <w:r w:rsidRPr="006F6CB9">
        <w:rPr>
          <w:rFonts w:ascii="Tahoma" w:hAnsi="Tahoma" w:cs="Tahoma"/>
          <w:b w:val="0"/>
          <w:color w:val="auto"/>
          <w:sz w:val="20"/>
          <w:szCs w:val="20"/>
        </w:rPr>
        <w:t>od svih županijskih ustanova, najviše u Domu zdravlja Zagrebačke županije. Uz timove Doma zdravlja</w:t>
      </w:r>
      <w:r w:rsidR="006E3C59">
        <w:rPr>
          <w:rFonts w:ascii="Tahoma" w:hAnsi="Tahoma" w:cs="Tahoma"/>
          <w:b w:val="0"/>
          <w:color w:val="auto"/>
          <w:sz w:val="20"/>
          <w:szCs w:val="20"/>
        </w:rPr>
        <w:t>,</w:t>
      </w:r>
      <w:r w:rsidRPr="006F6CB9">
        <w:rPr>
          <w:rFonts w:ascii="Tahoma" w:hAnsi="Tahoma" w:cs="Tahoma"/>
          <w:b w:val="0"/>
          <w:color w:val="auto"/>
          <w:sz w:val="20"/>
          <w:szCs w:val="20"/>
        </w:rPr>
        <w:t xml:space="preserve"> u poslovnom prostoru Doma zdravlja zdravstvenu djelatnost obavljaju privatni zdravstveni radnici od kojih je većina u ugovornom odnosu s HZZO-om.  </w:t>
      </w:r>
    </w:p>
    <w:p w14:paraId="44C45FD1" w14:textId="0659DCFB" w:rsidR="00C953BF" w:rsidRPr="006F6CB9" w:rsidRDefault="00C953BF" w:rsidP="00CD3072">
      <w:pPr>
        <w:pStyle w:val="Naslov11"/>
        <w:spacing w:line="276" w:lineRule="auto"/>
        <w:rPr>
          <w:rFonts w:ascii="Tahoma" w:hAnsi="Tahoma" w:cs="Tahoma"/>
          <w:b w:val="0"/>
          <w:color w:val="auto"/>
          <w:sz w:val="20"/>
          <w:szCs w:val="20"/>
        </w:rPr>
      </w:pPr>
      <w:r w:rsidRPr="006F6CB9">
        <w:rPr>
          <w:rFonts w:ascii="Tahoma" w:hAnsi="Tahoma" w:cs="Tahoma"/>
          <w:bCs/>
          <w:color w:val="auto"/>
          <w:sz w:val="20"/>
          <w:szCs w:val="20"/>
        </w:rPr>
        <w:t>Ljekarne Zagrebačke županije</w:t>
      </w:r>
      <w:r w:rsidRPr="006F6CB9">
        <w:rPr>
          <w:rFonts w:ascii="Tahoma" w:hAnsi="Tahoma" w:cs="Tahoma"/>
          <w:b w:val="0"/>
          <w:color w:val="auto"/>
          <w:sz w:val="20"/>
          <w:szCs w:val="20"/>
        </w:rPr>
        <w:t xml:space="preserve"> zadužene su za opskrbu i izradu lijekova, a ujedno osiguravaju dostupnost širokog spektra proizvoda, uključujući lijekove i medicinske proizvode, homeopatske pripravke, dječju hranu, dijetetske i kozmetičke proizvode te medicinska pomagala. Posebna pažnja se posvećuje osiguravanju tih proizvoda za područje "zagrebačkog prstena". Ljekarne obavljaju svoju djelatnost kroz 20 podružnica rasprostranjenih u većem dijelu Zagrebačke županije. U postupku je otvaranje podružnice u mjestu Donja Zelina. Ljekarne su osnivač trgovačkog društva Bioteka Zagrebačke županije d.o.o. čiji je primarni cilj proizvodnja kozmetičkih pripravaka na prirodnoj bazi te veleprodaja i maloprodaja istih. Uz veleprodaju medicinskih proizvoda društvo ima specijaliziranu prodavaonicu za promet lijekovima na malo čiji rad uključuje i distribuciju homeopatskih proizvoda, medicinske obuće, dijetetskih proizvoda i prehrane za djecu.</w:t>
      </w:r>
    </w:p>
    <w:p w14:paraId="42998130" w14:textId="4129A72C" w:rsidR="005435D6" w:rsidRPr="006F6CB9" w:rsidRDefault="009C0C08" w:rsidP="00CD3072">
      <w:pPr>
        <w:pStyle w:val="Naslov11"/>
        <w:spacing w:line="276" w:lineRule="auto"/>
        <w:rPr>
          <w:rFonts w:ascii="Tahoma" w:hAnsi="Tahoma" w:cs="Tahoma"/>
          <w:b w:val="0"/>
          <w:color w:val="auto"/>
          <w:sz w:val="20"/>
          <w:szCs w:val="20"/>
        </w:rPr>
      </w:pPr>
      <w:r w:rsidRPr="006F6CB9">
        <w:rPr>
          <w:rFonts w:ascii="Tahoma" w:hAnsi="Tahoma" w:cs="Tahoma"/>
          <w:bCs/>
          <w:color w:val="auto"/>
          <w:sz w:val="20"/>
          <w:szCs w:val="20"/>
        </w:rPr>
        <w:lastRenderedPageBreak/>
        <w:t>Zavod za javno zdravstvo Zagrebačke županije</w:t>
      </w:r>
      <w:r w:rsidRPr="006F6CB9">
        <w:rPr>
          <w:rFonts w:ascii="Tahoma" w:hAnsi="Tahoma" w:cs="Tahoma"/>
          <w:b w:val="0"/>
          <w:color w:val="auto"/>
          <w:sz w:val="20"/>
          <w:szCs w:val="20"/>
        </w:rPr>
        <w:t xml:space="preserve"> je zdravstvena ustanova koja se bavi pružanjem javnozdravstvenih usluga i ima ulogu u promicanju zdravlja na organiziran način. Zavod je odgovoran za provedbu većine preventivnih programa na području županije. Svaka ispostava Zavoda ima svoj higijensko-epidemiološki odjel i odjel za školsku i sveučilišnu medicinu, dok se aktivnosti ostalih službi i laboratorija organiziraju u gradovima u kojima se nalaze. </w:t>
      </w:r>
      <w:r w:rsidR="001A0C12" w:rsidRPr="006F6CB9">
        <w:rPr>
          <w:rFonts w:ascii="Tahoma" w:hAnsi="Tahoma" w:cs="Tahoma"/>
          <w:b w:val="0"/>
          <w:color w:val="auto"/>
          <w:sz w:val="20"/>
          <w:szCs w:val="20"/>
        </w:rPr>
        <w:t>Uz Službu za epidemiologiju i Službu za školsku i sveučilišnu medicinu u Zavodu su organizirane Služba za mikrobiologiju, Služba za javno zdravstvo, mentalno zdravlje i prevenciju ovisnosti i Služba za zdravstvenu ekologiju. Zakonom o izmjenama i dopunama Zakona o zdravstvenoj zaštiti za Zavod se proširuje djelatnost na provođenje specifične i preventivne zaštite radnika i ocjenjivanje zdravstvene sposobnosti, praćenje zdravstvenog stanja radnika, mjera za očuvanje i unaprjeđenje zdravlja radnika, organizirano provođenje specifične zdravstvene zaštite radi preventive, sudjelovanje u provođenju mjera i aktivnosti za prevenciju psihosocijalnih rizika i suzbijanje bolesti ovisnosti u radnoj populaciji, provođenje mjera za očuvanje i unaprjeđenje zdravlja sportaša i sportske populacije, sudjelovanje u provedbi preventivnih programa vezano uz kronične nezarazne bolesti radnika</w:t>
      </w:r>
      <w:r w:rsidR="00CD3072">
        <w:rPr>
          <w:rFonts w:ascii="Tahoma" w:hAnsi="Tahoma" w:cs="Tahoma"/>
          <w:b w:val="0"/>
          <w:color w:val="auto"/>
          <w:sz w:val="20"/>
          <w:szCs w:val="20"/>
        </w:rPr>
        <w:t>,</w:t>
      </w:r>
      <w:r w:rsidR="001A0C12" w:rsidRPr="006F6CB9">
        <w:rPr>
          <w:rFonts w:ascii="Tahoma" w:hAnsi="Tahoma" w:cs="Tahoma"/>
          <w:b w:val="0"/>
          <w:color w:val="auto"/>
          <w:sz w:val="20"/>
          <w:szCs w:val="20"/>
        </w:rPr>
        <w:t xml:space="preserve"> te provođenje stručnog osposobljavanja radnika iz područja medicine rada/medicine rada i sporta.</w:t>
      </w:r>
    </w:p>
    <w:p w14:paraId="422427BB" w14:textId="34E35FAC" w:rsidR="0079346A" w:rsidRPr="006F6CB9" w:rsidRDefault="00755823" w:rsidP="00CD3072">
      <w:pPr>
        <w:pStyle w:val="Naslov11"/>
        <w:spacing w:line="276" w:lineRule="auto"/>
        <w:rPr>
          <w:rFonts w:ascii="Tahoma" w:hAnsi="Tahoma" w:cs="Tahoma"/>
          <w:b w:val="0"/>
          <w:color w:val="auto"/>
          <w:sz w:val="20"/>
          <w:szCs w:val="20"/>
        </w:rPr>
      </w:pPr>
      <w:r w:rsidRPr="006F6CB9">
        <w:rPr>
          <w:rFonts w:ascii="Tahoma" w:hAnsi="Tahoma" w:cs="Tahoma"/>
          <w:bCs/>
          <w:color w:val="auto"/>
          <w:sz w:val="20"/>
          <w:szCs w:val="20"/>
        </w:rPr>
        <w:t>Zavod za hitnu medicinu Zagrebačke županije</w:t>
      </w:r>
      <w:r w:rsidRPr="006F6CB9">
        <w:rPr>
          <w:rFonts w:ascii="Tahoma" w:hAnsi="Tahoma" w:cs="Tahoma"/>
          <w:b w:val="0"/>
          <w:color w:val="auto"/>
          <w:sz w:val="20"/>
          <w:szCs w:val="20"/>
        </w:rPr>
        <w:t xml:space="preserve"> je zdravstvena ustanova koja se bavi pružanjem usluga izvanbolničke hitne medicine i sanitetskog prijevoza. Njihove aktivnosti obuhvaćaju pružanje hitnog zdravstvenog zbrinjavanja i prijevoza oboljelih i ozlijeđenih osoba do odgovarajuće zdravstvene ustanove, te pružanje zdravstvene skrbi tijekom prijevoza.</w:t>
      </w:r>
      <w:r w:rsidR="007B6DFF" w:rsidRPr="006F6CB9">
        <w:rPr>
          <w:rFonts w:ascii="Tahoma" w:hAnsi="Tahoma" w:cs="Tahoma"/>
          <w:b w:val="0"/>
          <w:color w:val="auto"/>
          <w:sz w:val="20"/>
          <w:szCs w:val="20"/>
        </w:rPr>
        <w:t xml:space="preserve"> </w:t>
      </w:r>
      <w:r w:rsidR="001A0C12" w:rsidRPr="006F6CB9">
        <w:rPr>
          <w:rFonts w:ascii="Tahoma" w:hAnsi="Tahoma" w:cs="Tahoma"/>
          <w:b w:val="0"/>
          <w:color w:val="auto"/>
          <w:sz w:val="20"/>
          <w:szCs w:val="20"/>
        </w:rPr>
        <w:t xml:space="preserve">Zavod svoju osnovnu djelatnost, hitnu medicinsku pomoć i sanitetski prijevoz pacijenata, pruža u osam ispostava koje se nalaze u osam gradova u Zagrebačkoj županiji, u objektima Doma zdravlja. </w:t>
      </w:r>
    </w:p>
    <w:p w14:paraId="30092059" w14:textId="4E7E2821" w:rsidR="0079346A" w:rsidRPr="006F6CB9" w:rsidRDefault="001A0C12" w:rsidP="00CD3072">
      <w:pPr>
        <w:pStyle w:val="Naslov11"/>
        <w:spacing w:line="276" w:lineRule="auto"/>
        <w:rPr>
          <w:rFonts w:ascii="Tahoma" w:hAnsi="Tahoma" w:cs="Tahoma"/>
          <w:b w:val="0"/>
          <w:color w:val="auto"/>
          <w:sz w:val="20"/>
          <w:szCs w:val="20"/>
        </w:rPr>
      </w:pPr>
      <w:r w:rsidRPr="006F6CB9">
        <w:rPr>
          <w:rFonts w:ascii="Tahoma" w:hAnsi="Tahoma" w:cs="Tahoma"/>
          <w:b w:val="0"/>
          <w:color w:val="auto"/>
          <w:sz w:val="20"/>
          <w:szCs w:val="20"/>
        </w:rPr>
        <w:t>Zavod u pet ispostava (Dugo Selo, Jastrebarsko, Samobor, Vrbovec i Zaprešić) ugovara s HZZO-om pet T1 timova HMP, u Ivanić-Gradu i Sv. Ivanu Zelini ima ugovorena četiri T1 tima HMP, dok po jednog financira Zagrebačka županija</w:t>
      </w:r>
      <w:r w:rsidR="00DE257E">
        <w:rPr>
          <w:rFonts w:ascii="Tahoma" w:hAnsi="Tahoma" w:cs="Tahoma"/>
          <w:b w:val="0"/>
          <w:color w:val="auto"/>
          <w:sz w:val="20"/>
          <w:szCs w:val="20"/>
        </w:rPr>
        <w:t>,</w:t>
      </w:r>
      <w:r w:rsidRPr="006F6CB9">
        <w:rPr>
          <w:rFonts w:ascii="Tahoma" w:hAnsi="Tahoma" w:cs="Tahoma"/>
          <w:b w:val="0"/>
          <w:color w:val="auto"/>
          <w:sz w:val="20"/>
          <w:szCs w:val="20"/>
        </w:rPr>
        <w:t xml:space="preserve"> a u Velikoj Gorici je ugovoreno 10 timova HMP i 5 T-2 tima. Po važećoj Mreži hitne medicine utvrđeno je za Zavod 45 T1 timova HMP-a, od čega HZZO financira njih 43. Da bi hitna pomoć bila dostupna, kvalitetna i učinkovita potrebno je bilo uvesti veći broj T1 timova, tako da je stvarni broj timova u Zavodu 55. Razliku u financiranju 12 T1 timova pokriva Zagrebačka županija koja financira rad 8 T1 timova (1 tim Ivanić-Grad, 1 tim Sv. Ivan Zelina, 3 tima Samobor i 3 tima Zaprešić), 1 tim financiraju gradovi Samobor i Sv. Nedelja, 1 tim financira grad Zaprešić, a 2 tima ostaju na teret samog Zavoda. </w:t>
      </w:r>
    </w:p>
    <w:p w14:paraId="5AE43B24" w14:textId="11A4E3EA" w:rsidR="0010498A" w:rsidRPr="006F6CB9" w:rsidRDefault="001A0C12" w:rsidP="00CD3072">
      <w:pPr>
        <w:pStyle w:val="Naslov11"/>
        <w:spacing w:line="276" w:lineRule="auto"/>
        <w:rPr>
          <w:rFonts w:ascii="Tahoma" w:hAnsi="Tahoma" w:cs="Tahoma"/>
          <w:b w:val="0"/>
          <w:color w:val="auto"/>
          <w:sz w:val="20"/>
          <w:szCs w:val="20"/>
        </w:rPr>
      </w:pPr>
      <w:r w:rsidRPr="006F6CB9">
        <w:rPr>
          <w:rFonts w:ascii="Tahoma" w:hAnsi="Tahoma" w:cs="Tahoma"/>
          <w:b w:val="0"/>
          <w:color w:val="auto"/>
          <w:sz w:val="20"/>
          <w:szCs w:val="20"/>
        </w:rPr>
        <w:t xml:space="preserve">Zagrebačka županija je prema Ministarstvu zdravstva i </w:t>
      </w:r>
      <w:r w:rsidR="00FE0882">
        <w:rPr>
          <w:rFonts w:ascii="Tahoma" w:hAnsi="Tahoma" w:cs="Tahoma"/>
          <w:b w:val="0"/>
          <w:color w:val="auto"/>
          <w:sz w:val="20"/>
          <w:szCs w:val="20"/>
        </w:rPr>
        <w:t>Hrvatskom zavodu za hitnu medicinu</w:t>
      </w:r>
      <w:r w:rsidRPr="006F6CB9">
        <w:rPr>
          <w:rFonts w:ascii="Tahoma" w:hAnsi="Tahoma" w:cs="Tahoma"/>
          <w:b w:val="0"/>
          <w:color w:val="auto"/>
          <w:sz w:val="20"/>
          <w:szCs w:val="20"/>
        </w:rPr>
        <w:t xml:space="preserve"> pokrenula krajem 2018. inicijativu za izmjenu Mreže </w:t>
      </w:r>
      <w:r w:rsidR="00FE0882">
        <w:rPr>
          <w:rFonts w:ascii="Tahoma" w:hAnsi="Tahoma" w:cs="Tahoma"/>
          <w:b w:val="0"/>
          <w:color w:val="auto"/>
          <w:sz w:val="20"/>
          <w:szCs w:val="20"/>
        </w:rPr>
        <w:t>hitne medicine</w:t>
      </w:r>
      <w:r w:rsidRPr="006F6CB9">
        <w:rPr>
          <w:rFonts w:ascii="Tahoma" w:hAnsi="Tahoma" w:cs="Tahoma"/>
          <w:b w:val="0"/>
          <w:color w:val="auto"/>
          <w:sz w:val="20"/>
          <w:szCs w:val="20"/>
        </w:rPr>
        <w:t>. U odnosu na postojeći broj T1 timova (45) predloženo je povećanje za 15 T1 timova</w:t>
      </w:r>
      <w:r w:rsidR="00FE0882">
        <w:rPr>
          <w:rFonts w:ascii="Tahoma" w:hAnsi="Tahoma" w:cs="Tahoma"/>
          <w:b w:val="0"/>
          <w:color w:val="auto"/>
          <w:sz w:val="20"/>
          <w:szCs w:val="20"/>
        </w:rPr>
        <w:t>,</w:t>
      </w:r>
      <w:r w:rsidRPr="006F6CB9">
        <w:rPr>
          <w:rFonts w:ascii="Tahoma" w:hAnsi="Tahoma" w:cs="Tahoma"/>
          <w:b w:val="0"/>
          <w:color w:val="auto"/>
          <w:sz w:val="20"/>
          <w:szCs w:val="20"/>
        </w:rPr>
        <w:t xml:space="preserve"> i to za </w:t>
      </w:r>
      <w:r w:rsidR="00FE0882">
        <w:rPr>
          <w:rFonts w:ascii="Tahoma" w:hAnsi="Tahoma" w:cs="Tahoma"/>
          <w:b w:val="0"/>
          <w:color w:val="auto"/>
          <w:sz w:val="20"/>
          <w:szCs w:val="20"/>
        </w:rPr>
        <w:t>i</w:t>
      </w:r>
      <w:r w:rsidRPr="006F6CB9">
        <w:rPr>
          <w:rFonts w:ascii="Tahoma" w:hAnsi="Tahoma" w:cs="Tahoma"/>
          <w:b w:val="0"/>
          <w:color w:val="auto"/>
          <w:sz w:val="20"/>
          <w:szCs w:val="20"/>
        </w:rPr>
        <w:t>spostave Samobor i Zaprešić po dodatnih 5 T1 timova. Ujedno, predložena je uspostava nove Ispostave Sveta Ne</w:t>
      </w:r>
      <w:r w:rsidR="003D7635" w:rsidRPr="006F6CB9">
        <w:rPr>
          <w:rFonts w:ascii="Tahoma" w:hAnsi="Tahoma" w:cs="Tahoma"/>
          <w:b w:val="0"/>
          <w:color w:val="auto"/>
          <w:sz w:val="20"/>
          <w:szCs w:val="20"/>
        </w:rPr>
        <w:t>d</w:t>
      </w:r>
      <w:r w:rsidRPr="006F6CB9">
        <w:rPr>
          <w:rFonts w:ascii="Tahoma" w:hAnsi="Tahoma" w:cs="Tahoma"/>
          <w:b w:val="0"/>
          <w:color w:val="auto"/>
          <w:sz w:val="20"/>
          <w:szCs w:val="20"/>
        </w:rPr>
        <w:t xml:space="preserve">elja s 5 T1 timova. </w:t>
      </w:r>
    </w:p>
    <w:p w14:paraId="41D084DE" w14:textId="434D022B" w:rsidR="0010498A" w:rsidRPr="006F6CB9" w:rsidRDefault="001A0C12" w:rsidP="00A77721">
      <w:pPr>
        <w:pStyle w:val="Naslov11"/>
        <w:spacing w:line="276" w:lineRule="auto"/>
        <w:rPr>
          <w:rFonts w:ascii="Tahoma" w:hAnsi="Tahoma" w:cs="Tahoma"/>
          <w:b w:val="0"/>
          <w:color w:val="auto"/>
          <w:sz w:val="20"/>
          <w:szCs w:val="20"/>
        </w:rPr>
      </w:pPr>
      <w:r w:rsidRPr="006F6CB9">
        <w:rPr>
          <w:rFonts w:ascii="Tahoma" w:hAnsi="Tahoma" w:cs="Tahoma"/>
          <w:b w:val="0"/>
          <w:color w:val="auto"/>
          <w:sz w:val="20"/>
          <w:szCs w:val="20"/>
        </w:rPr>
        <w:t>Zavod ima priznato i ugovoreno s HZZO-om financiranje 24 tima sanitetskog prijevoza, dok na području županije rade 33 tima sanitetskog prijevoza, što predstavlja minimum timova za organizaciju dostupnog sanitetskog prijevoza. Županija od 2023. godine financira 2 tima sanitetskog prijevoza čime doprinosi dostupnosti, efikasnosti, kontinuiranosti i kvaliteti zdravstvenih usluga sanitetskog prijevoza na području cijele Zagrebačke županije. U postupku je donošenje nove Mreže hitne medicine i sanitetskog prijevoza</w:t>
      </w:r>
      <w:r w:rsidR="00A77721">
        <w:rPr>
          <w:rFonts w:ascii="Tahoma" w:hAnsi="Tahoma" w:cs="Tahoma"/>
          <w:b w:val="0"/>
          <w:color w:val="auto"/>
          <w:sz w:val="20"/>
          <w:szCs w:val="20"/>
        </w:rPr>
        <w:t>,</w:t>
      </w:r>
      <w:r w:rsidRPr="006F6CB9">
        <w:rPr>
          <w:rFonts w:ascii="Tahoma" w:hAnsi="Tahoma" w:cs="Tahoma"/>
          <w:b w:val="0"/>
          <w:color w:val="auto"/>
          <w:sz w:val="20"/>
          <w:szCs w:val="20"/>
        </w:rPr>
        <w:t xml:space="preserve"> te se očekuje povećanje timova.</w:t>
      </w:r>
    </w:p>
    <w:p w14:paraId="30AE2173" w14:textId="487A5A0E" w:rsidR="005435D6" w:rsidRPr="006F6CB9" w:rsidRDefault="001A0C12" w:rsidP="00CD3072">
      <w:pPr>
        <w:pStyle w:val="Naslov11"/>
        <w:spacing w:line="276" w:lineRule="auto"/>
        <w:rPr>
          <w:rFonts w:ascii="Tahoma" w:hAnsi="Tahoma" w:cs="Tahoma"/>
          <w:b w:val="0"/>
          <w:color w:val="auto"/>
          <w:sz w:val="20"/>
          <w:szCs w:val="20"/>
        </w:rPr>
      </w:pPr>
      <w:r w:rsidRPr="006F6CB9">
        <w:rPr>
          <w:rFonts w:ascii="Tahoma" w:hAnsi="Tahoma" w:cs="Tahoma"/>
          <w:b w:val="0"/>
          <w:color w:val="auto"/>
          <w:sz w:val="20"/>
          <w:szCs w:val="20"/>
        </w:rPr>
        <w:t xml:space="preserve">Povećanje timova hitne medicine i timova sanitetskog prijevoza za Zagrebačku županiju ne predstavlja povećanje standarda zdravstvene zaštite, tzv. „nadstandard“, već nužnost izjednačavanja u pravima i ostvarivanju zdravstvene zaštite kao što je u ostalim dijelovima Republike Hrvatske, uvažavajući sve specifičnosti Zagrebačke županije, gdje </w:t>
      </w:r>
      <w:r w:rsidR="00A77721">
        <w:rPr>
          <w:rFonts w:ascii="Tahoma" w:hAnsi="Tahoma" w:cs="Tahoma"/>
          <w:b w:val="0"/>
          <w:color w:val="auto"/>
          <w:sz w:val="20"/>
          <w:szCs w:val="20"/>
        </w:rPr>
        <w:t xml:space="preserve">se </w:t>
      </w:r>
      <w:r w:rsidR="00A77721" w:rsidRPr="006F6CB9">
        <w:rPr>
          <w:rFonts w:ascii="Tahoma" w:hAnsi="Tahoma" w:cs="Tahoma"/>
          <w:b w:val="0"/>
          <w:color w:val="auto"/>
          <w:sz w:val="20"/>
          <w:szCs w:val="20"/>
        </w:rPr>
        <w:t xml:space="preserve">na prvom mjestu </w:t>
      </w:r>
      <w:r w:rsidRPr="006F6CB9">
        <w:rPr>
          <w:rFonts w:ascii="Tahoma" w:hAnsi="Tahoma" w:cs="Tahoma"/>
          <w:b w:val="0"/>
          <w:color w:val="auto"/>
          <w:sz w:val="20"/>
          <w:szCs w:val="20"/>
        </w:rPr>
        <w:t>ističe činjenic</w:t>
      </w:r>
      <w:r w:rsidR="00A77721">
        <w:rPr>
          <w:rFonts w:ascii="Tahoma" w:hAnsi="Tahoma" w:cs="Tahoma"/>
          <w:b w:val="0"/>
          <w:color w:val="auto"/>
          <w:sz w:val="20"/>
          <w:szCs w:val="20"/>
        </w:rPr>
        <w:t>a</w:t>
      </w:r>
      <w:r w:rsidRPr="006F6CB9">
        <w:rPr>
          <w:rFonts w:ascii="Tahoma" w:hAnsi="Tahoma" w:cs="Tahoma"/>
          <w:b w:val="0"/>
          <w:color w:val="auto"/>
          <w:sz w:val="20"/>
          <w:szCs w:val="20"/>
        </w:rPr>
        <w:t xml:space="preserve"> da je Zagrebačka županija jedina županija u Republici Hrvatskoj koja nema svoju opću bolnicu.</w:t>
      </w:r>
    </w:p>
    <w:p w14:paraId="06D760AB" w14:textId="4832E10A" w:rsidR="00E878C9" w:rsidRPr="006F6CB9" w:rsidRDefault="001A0C12" w:rsidP="00CD3072">
      <w:pPr>
        <w:pStyle w:val="Naslov11"/>
        <w:spacing w:line="276" w:lineRule="auto"/>
        <w:rPr>
          <w:rFonts w:ascii="Tahoma" w:hAnsi="Tahoma" w:cs="Tahoma"/>
          <w:b w:val="0"/>
          <w:bCs/>
          <w:color w:val="auto"/>
          <w:sz w:val="20"/>
          <w:szCs w:val="20"/>
        </w:rPr>
      </w:pPr>
      <w:r w:rsidRPr="006F6CB9">
        <w:rPr>
          <w:rFonts w:ascii="Tahoma" w:hAnsi="Tahoma" w:cs="Tahoma"/>
          <w:color w:val="auto"/>
          <w:sz w:val="20"/>
          <w:szCs w:val="20"/>
        </w:rPr>
        <w:lastRenderedPageBreak/>
        <w:t>Naftalan, specijalna bolnica za medicinsku rehabilitaciju</w:t>
      </w:r>
      <w:r w:rsidRPr="006F6CB9">
        <w:rPr>
          <w:rFonts w:ascii="Tahoma" w:hAnsi="Tahoma" w:cs="Tahoma"/>
          <w:b w:val="0"/>
          <w:bCs/>
          <w:color w:val="auto"/>
          <w:sz w:val="20"/>
          <w:szCs w:val="20"/>
        </w:rPr>
        <w:t xml:space="preserve"> nalazi se u Ivanić-Gradu. Djelatnost ustanove je medicinska rehabilitacija, fizikalna medicina, reumatologija i dermatovenerologija. Specijalna bolnica u liječenju  koristi prirodne ljekovite činitelje: naftalansko ulje i termomineralne vode. Liječenje naftaloterapijom je prava rijetkost, budući da je nalazište kod Ivanić-Grada drugo takvo nalazište u svijetu, a jedino u Europi. Bolnica raspolaže s ukupno 137 kreveta, od čega 26 kreveta višeg smještajnog nivoa. Bolnica provodi preventivni program zloćudnih tumora kože (melanoma), u suradnji s Ljekarnama Zagrebačke županije, a također provodi i </w:t>
      </w:r>
      <w:r w:rsidR="002775B2" w:rsidRPr="006F6CB9">
        <w:rPr>
          <w:rFonts w:ascii="Tahoma" w:hAnsi="Tahoma" w:cs="Tahoma"/>
          <w:b w:val="0"/>
          <w:bCs/>
          <w:color w:val="auto"/>
          <w:sz w:val="20"/>
          <w:szCs w:val="20"/>
        </w:rPr>
        <w:t>tri</w:t>
      </w:r>
      <w:r w:rsidRPr="006F6CB9">
        <w:rPr>
          <w:rFonts w:ascii="Tahoma" w:hAnsi="Tahoma" w:cs="Tahoma"/>
          <w:b w:val="0"/>
          <w:bCs/>
          <w:color w:val="auto"/>
          <w:sz w:val="20"/>
          <w:szCs w:val="20"/>
        </w:rPr>
        <w:t xml:space="preserve"> </w:t>
      </w:r>
      <w:r w:rsidR="0072669E" w:rsidRPr="006F6CB9">
        <w:rPr>
          <w:rFonts w:ascii="Tahoma" w:hAnsi="Tahoma" w:cs="Tahoma"/>
          <w:b w:val="0"/>
          <w:bCs/>
          <w:color w:val="auto"/>
          <w:sz w:val="20"/>
          <w:szCs w:val="20"/>
        </w:rPr>
        <w:t>zdravstven</w:t>
      </w:r>
      <w:r w:rsidR="002775B2" w:rsidRPr="006F6CB9">
        <w:rPr>
          <w:rFonts w:ascii="Tahoma" w:hAnsi="Tahoma" w:cs="Tahoma"/>
          <w:b w:val="0"/>
          <w:bCs/>
          <w:color w:val="auto"/>
          <w:sz w:val="20"/>
          <w:szCs w:val="20"/>
        </w:rPr>
        <w:t>a</w:t>
      </w:r>
      <w:r w:rsidR="0072669E" w:rsidRPr="006F6CB9">
        <w:rPr>
          <w:rFonts w:ascii="Tahoma" w:hAnsi="Tahoma" w:cs="Tahoma"/>
          <w:b w:val="0"/>
          <w:bCs/>
          <w:color w:val="auto"/>
          <w:sz w:val="20"/>
          <w:szCs w:val="20"/>
        </w:rPr>
        <w:t xml:space="preserve"> program</w:t>
      </w:r>
      <w:r w:rsidR="002775B2" w:rsidRPr="006F6CB9">
        <w:rPr>
          <w:rFonts w:ascii="Tahoma" w:hAnsi="Tahoma" w:cs="Tahoma"/>
          <w:b w:val="0"/>
          <w:bCs/>
          <w:color w:val="auto"/>
          <w:sz w:val="20"/>
          <w:szCs w:val="20"/>
        </w:rPr>
        <w:t>a</w:t>
      </w:r>
      <w:r w:rsidRPr="006F6CB9">
        <w:rPr>
          <w:rFonts w:ascii="Tahoma" w:hAnsi="Tahoma" w:cs="Tahoma"/>
          <w:b w:val="0"/>
          <w:bCs/>
          <w:color w:val="auto"/>
          <w:sz w:val="20"/>
          <w:szCs w:val="20"/>
        </w:rPr>
        <w:t>: liječenje bolesnika oboljelih od psorijaze</w:t>
      </w:r>
      <w:r w:rsidR="0072669E" w:rsidRPr="006F6CB9">
        <w:rPr>
          <w:rFonts w:ascii="Tahoma" w:hAnsi="Tahoma" w:cs="Tahoma"/>
          <w:b w:val="0"/>
          <w:bCs/>
          <w:color w:val="auto"/>
          <w:sz w:val="20"/>
          <w:szCs w:val="20"/>
        </w:rPr>
        <w:t>,</w:t>
      </w:r>
      <w:r w:rsidRPr="006F6CB9">
        <w:rPr>
          <w:rFonts w:ascii="Tahoma" w:hAnsi="Tahoma" w:cs="Tahoma"/>
          <w:b w:val="0"/>
          <w:bCs/>
          <w:color w:val="auto"/>
          <w:sz w:val="20"/>
          <w:szCs w:val="20"/>
        </w:rPr>
        <w:t xml:space="preserve"> medicinsku rehabilitaciju branitelja iz Domovinskog rata</w:t>
      </w:r>
      <w:r w:rsidR="0072669E" w:rsidRPr="006F6CB9">
        <w:rPr>
          <w:rFonts w:ascii="Tahoma" w:hAnsi="Tahoma" w:cs="Tahoma"/>
          <w:b w:val="0"/>
          <w:bCs/>
          <w:color w:val="auto"/>
          <w:sz w:val="20"/>
          <w:szCs w:val="20"/>
        </w:rPr>
        <w:t xml:space="preserve"> i medicinsku rehabilitaciju dobrovoljnih vatrogasaca</w:t>
      </w:r>
      <w:r w:rsidR="002775B2" w:rsidRPr="006F6CB9">
        <w:rPr>
          <w:rFonts w:ascii="Tahoma" w:hAnsi="Tahoma" w:cs="Tahoma"/>
          <w:b w:val="0"/>
          <w:bCs/>
          <w:color w:val="auto"/>
          <w:sz w:val="20"/>
          <w:szCs w:val="20"/>
        </w:rPr>
        <w:t xml:space="preserve">. </w:t>
      </w:r>
      <w:r w:rsidRPr="006F6CB9">
        <w:rPr>
          <w:rFonts w:ascii="Tahoma" w:hAnsi="Tahoma" w:cs="Tahoma"/>
          <w:b w:val="0"/>
          <w:bCs/>
          <w:color w:val="auto"/>
          <w:sz w:val="20"/>
          <w:szCs w:val="20"/>
        </w:rPr>
        <w:t>Bolnica ima namjeru razvijati standarde zdravstvenih usluga iz osnovnog zdravstvenog osiguranja</w:t>
      </w:r>
      <w:r w:rsidR="00A77721">
        <w:rPr>
          <w:rFonts w:ascii="Tahoma" w:hAnsi="Tahoma" w:cs="Tahoma"/>
          <w:b w:val="0"/>
          <w:bCs/>
          <w:color w:val="auto"/>
          <w:sz w:val="20"/>
          <w:szCs w:val="20"/>
        </w:rPr>
        <w:t>,</w:t>
      </w:r>
      <w:r w:rsidRPr="006F6CB9">
        <w:rPr>
          <w:rFonts w:ascii="Tahoma" w:hAnsi="Tahoma" w:cs="Tahoma"/>
          <w:b w:val="0"/>
          <w:bCs/>
          <w:color w:val="auto"/>
          <w:sz w:val="20"/>
          <w:szCs w:val="20"/>
        </w:rPr>
        <w:t xml:space="preserve"> a ima i visoki potencijal za daljnji razvoj zdravstvenog turizma. 2020. godine završena je kapitalna investicija Specijalne bolnice „Naftalan 2 s unutarnjim i vanjskim bazenima“ u okviru koje su izgrađeni unutarnji i vanjski bazeni, teretana, konferencijska dvorana</w:t>
      </w:r>
      <w:r w:rsidR="00A77721">
        <w:rPr>
          <w:rFonts w:ascii="Tahoma" w:hAnsi="Tahoma" w:cs="Tahoma"/>
          <w:b w:val="0"/>
          <w:bCs/>
          <w:color w:val="auto"/>
          <w:sz w:val="20"/>
          <w:szCs w:val="20"/>
        </w:rPr>
        <w:t>,</w:t>
      </w:r>
      <w:r w:rsidRPr="006F6CB9">
        <w:rPr>
          <w:rFonts w:ascii="Tahoma" w:hAnsi="Tahoma" w:cs="Tahoma"/>
          <w:b w:val="0"/>
          <w:bCs/>
          <w:color w:val="auto"/>
          <w:sz w:val="20"/>
          <w:szCs w:val="20"/>
        </w:rPr>
        <w:t xml:space="preserve"> te nova bolnička kuhinja i restoran. Kroz nove sadržaje poboljšana je zdravstvena usluga pacijentima</w:t>
      </w:r>
      <w:r w:rsidR="00A77721">
        <w:rPr>
          <w:rFonts w:ascii="Tahoma" w:hAnsi="Tahoma" w:cs="Tahoma"/>
          <w:b w:val="0"/>
          <w:bCs/>
          <w:color w:val="auto"/>
          <w:sz w:val="20"/>
          <w:szCs w:val="20"/>
        </w:rPr>
        <w:t>,</w:t>
      </w:r>
      <w:r w:rsidRPr="006F6CB9">
        <w:rPr>
          <w:rFonts w:ascii="Tahoma" w:hAnsi="Tahoma" w:cs="Tahoma"/>
          <w:b w:val="0"/>
          <w:bCs/>
          <w:color w:val="auto"/>
          <w:sz w:val="20"/>
          <w:szCs w:val="20"/>
        </w:rPr>
        <w:t xml:space="preserve"> ali su ujedno stvoreni i uvjeti za razvoj zdravstvenog turizma. </w:t>
      </w:r>
    </w:p>
    <w:p w14:paraId="29C5AC67" w14:textId="75E6FEA6" w:rsidR="00E256D4" w:rsidRPr="006F6CB9" w:rsidRDefault="001A0C12" w:rsidP="00CD3072">
      <w:pPr>
        <w:pStyle w:val="Naslov11"/>
        <w:spacing w:line="276" w:lineRule="auto"/>
        <w:rPr>
          <w:rFonts w:ascii="Tahoma" w:hAnsi="Tahoma" w:cs="Tahoma"/>
          <w:b w:val="0"/>
          <w:bCs/>
          <w:color w:val="auto"/>
          <w:sz w:val="20"/>
          <w:szCs w:val="20"/>
        </w:rPr>
      </w:pPr>
      <w:r w:rsidRPr="006F6CB9">
        <w:rPr>
          <w:rFonts w:ascii="Tahoma" w:hAnsi="Tahoma" w:cs="Tahoma"/>
          <w:color w:val="auto"/>
          <w:sz w:val="20"/>
          <w:szCs w:val="20"/>
        </w:rPr>
        <w:t>Specijalna bolnica za kronične bolesti dječje dobi Gornja Bistra</w:t>
      </w:r>
      <w:r w:rsidRPr="006F6CB9">
        <w:rPr>
          <w:rFonts w:ascii="Tahoma" w:hAnsi="Tahoma" w:cs="Tahoma"/>
          <w:b w:val="0"/>
          <w:bCs/>
          <w:color w:val="auto"/>
          <w:sz w:val="20"/>
          <w:szCs w:val="20"/>
        </w:rPr>
        <w:t xml:space="preserve"> je specijalna zdravstvena ustanova u kojoj se liječe pacijenti u dobi </w:t>
      </w:r>
      <w:r w:rsidR="00CB1224">
        <w:rPr>
          <w:rFonts w:ascii="Tahoma" w:hAnsi="Tahoma" w:cs="Tahoma"/>
          <w:b w:val="0"/>
          <w:bCs/>
          <w:color w:val="auto"/>
          <w:sz w:val="20"/>
          <w:szCs w:val="20"/>
        </w:rPr>
        <w:t xml:space="preserve">od </w:t>
      </w:r>
      <w:r w:rsidRPr="006F6CB9">
        <w:rPr>
          <w:rFonts w:ascii="Tahoma" w:hAnsi="Tahoma" w:cs="Tahoma"/>
          <w:b w:val="0"/>
          <w:bCs/>
          <w:color w:val="auto"/>
          <w:sz w:val="20"/>
          <w:szCs w:val="20"/>
        </w:rPr>
        <w:t xml:space="preserve">0 do 18 godina starosti koji boluju od kroničnih, uglavnom invalidirajućih i neizlječivih bolesti i stanja. U Bolnici ima i starijih dobnih skupina koji su oboljeli u dječjoj dobi, koji boluju od kroničnih bolesti ili bolesti čiji je tijek liječenja iznimno dug. Uglavnom se radi o oboljenjima centralnog živčanog sustava, endokrinim ili metaboličkim poremećajima, raznim sindromima i drugim težim oboljenjima bez prognoze za ozdravljenje. </w:t>
      </w:r>
    </w:p>
    <w:p w14:paraId="762D853F" w14:textId="74342C35" w:rsidR="00E256D4" w:rsidRPr="006F6CB9" w:rsidRDefault="001A0C12" w:rsidP="00CD3072">
      <w:pPr>
        <w:spacing w:line="276" w:lineRule="auto"/>
        <w:jc w:val="both"/>
        <w:rPr>
          <w:rFonts w:ascii="Tahoma" w:hAnsi="Tahoma" w:cs="Tahoma"/>
          <w:sz w:val="20"/>
          <w:szCs w:val="20"/>
        </w:rPr>
      </w:pPr>
      <w:r w:rsidRPr="006F6CB9">
        <w:rPr>
          <w:rFonts w:ascii="Tahoma" w:hAnsi="Tahoma" w:cs="Tahoma"/>
          <w:sz w:val="20"/>
          <w:szCs w:val="20"/>
        </w:rPr>
        <w:t xml:space="preserve">Većina djece koja boravi u bolnici nema mogućnost za pravilan tretman u vlastitim obiteljima. Zbog neadekvatnog smještaja </w:t>
      </w:r>
      <w:r w:rsidR="00CB1224">
        <w:rPr>
          <w:rFonts w:ascii="Tahoma" w:hAnsi="Tahoma" w:cs="Tahoma"/>
          <w:sz w:val="20"/>
          <w:szCs w:val="20"/>
        </w:rPr>
        <w:t>i</w:t>
      </w:r>
      <w:r w:rsidRPr="006F6CB9">
        <w:rPr>
          <w:rFonts w:ascii="Tahoma" w:hAnsi="Tahoma" w:cs="Tahoma"/>
          <w:sz w:val="20"/>
          <w:szCs w:val="20"/>
        </w:rPr>
        <w:t xml:space="preserve"> nedostatnog broja kreveta postoji značajna lista čekanja</w:t>
      </w:r>
      <w:r w:rsidR="00CB1224">
        <w:rPr>
          <w:rFonts w:ascii="Tahoma" w:hAnsi="Tahoma" w:cs="Tahoma"/>
          <w:sz w:val="20"/>
          <w:szCs w:val="20"/>
        </w:rPr>
        <w:t>,</w:t>
      </w:r>
      <w:r w:rsidRPr="006F6CB9">
        <w:rPr>
          <w:rFonts w:ascii="Tahoma" w:hAnsi="Tahoma" w:cs="Tahoma"/>
          <w:sz w:val="20"/>
          <w:szCs w:val="20"/>
        </w:rPr>
        <w:t xml:space="preserve"> te brojna djeca s teškim kroničnim bolestima u Republici Hrvatskoj bivaju raspoređena po akutnim bolnicama. </w:t>
      </w:r>
    </w:p>
    <w:p w14:paraId="583397F2" w14:textId="637D41BB" w:rsidR="00E256D4" w:rsidRPr="006F6CB9" w:rsidRDefault="001A0C12" w:rsidP="00CD3072">
      <w:pPr>
        <w:spacing w:line="276" w:lineRule="auto"/>
        <w:jc w:val="both"/>
        <w:rPr>
          <w:rFonts w:ascii="Tahoma" w:hAnsi="Tahoma" w:cs="Tahoma"/>
          <w:sz w:val="20"/>
          <w:szCs w:val="20"/>
        </w:rPr>
      </w:pPr>
      <w:r w:rsidRPr="006F6CB9">
        <w:rPr>
          <w:rFonts w:ascii="Tahoma" w:hAnsi="Tahoma" w:cs="Tahoma"/>
          <w:sz w:val="20"/>
          <w:szCs w:val="20"/>
        </w:rPr>
        <w:t xml:space="preserve">Rad </w:t>
      </w:r>
      <w:r w:rsidR="00E256D4" w:rsidRPr="006F6CB9">
        <w:rPr>
          <w:rFonts w:ascii="Tahoma" w:hAnsi="Tahoma" w:cs="Tahoma"/>
          <w:sz w:val="20"/>
          <w:szCs w:val="20"/>
        </w:rPr>
        <w:t>u Bolnici</w:t>
      </w:r>
      <w:r w:rsidRPr="006F6CB9">
        <w:rPr>
          <w:rFonts w:ascii="Tahoma" w:hAnsi="Tahoma" w:cs="Tahoma"/>
          <w:sz w:val="20"/>
          <w:szCs w:val="20"/>
        </w:rPr>
        <w:t xml:space="preserve"> je organiziran kroz odsjeke za metaboličko</w:t>
      </w:r>
      <w:r w:rsidR="00E256D4" w:rsidRPr="006F6CB9">
        <w:rPr>
          <w:rFonts w:ascii="Tahoma" w:hAnsi="Tahoma" w:cs="Tahoma"/>
          <w:sz w:val="20"/>
          <w:szCs w:val="20"/>
        </w:rPr>
        <w:t>-</w:t>
      </w:r>
      <w:r w:rsidRPr="006F6CB9">
        <w:rPr>
          <w:rFonts w:ascii="Tahoma" w:hAnsi="Tahoma" w:cs="Tahoma"/>
          <w:sz w:val="20"/>
          <w:szCs w:val="20"/>
        </w:rPr>
        <w:t xml:space="preserve">genetske i endokrine bolesti, neurološko oštećeno dijete, reumatologiju s fizikalnom medicinom i rehabilitacijom, provođenje polikliničko konzilijarne zdravstvene zaštite, provođenje rehabilitacije oboljele djece (fizikalno i logo) te provođenje mjera socijalizacije djece s edukacijom roditelja. </w:t>
      </w:r>
    </w:p>
    <w:p w14:paraId="551E0CAA" w14:textId="51F0D0E3" w:rsidR="00E256D4" w:rsidRPr="006F6CB9" w:rsidRDefault="00E256D4" w:rsidP="00CD3072">
      <w:pPr>
        <w:spacing w:line="276" w:lineRule="auto"/>
        <w:jc w:val="both"/>
        <w:rPr>
          <w:rFonts w:ascii="Tahoma" w:hAnsi="Tahoma" w:cs="Tahoma"/>
          <w:sz w:val="20"/>
          <w:szCs w:val="20"/>
        </w:rPr>
      </w:pPr>
      <w:r w:rsidRPr="006F6CB9">
        <w:rPr>
          <w:rFonts w:ascii="Tahoma" w:hAnsi="Tahoma" w:cs="Tahoma"/>
          <w:sz w:val="20"/>
          <w:szCs w:val="20"/>
        </w:rPr>
        <w:t>Za p</w:t>
      </w:r>
      <w:r w:rsidR="001A0C12" w:rsidRPr="006F6CB9">
        <w:rPr>
          <w:rFonts w:ascii="Tahoma" w:hAnsi="Tahoma" w:cs="Tahoma"/>
          <w:sz w:val="20"/>
          <w:szCs w:val="20"/>
        </w:rPr>
        <w:t>rovođenje bolničke i specijalističko</w:t>
      </w:r>
      <w:r w:rsidR="002914F8">
        <w:rPr>
          <w:rFonts w:ascii="Tahoma" w:hAnsi="Tahoma" w:cs="Tahoma"/>
          <w:sz w:val="20"/>
          <w:szCs w:val="20"/>
        </w:rPr>
        <w:t>-</w:t>
      </w:r>
      <w:r w:rsidR="001A0C12" w:rsidRPr="006F6CB9">
        <w:rPr>
          <w:rFonts w:ascii="Tahoma" w:hAnsi="Tahoma" w:cs="Tahoma"/>
          <w:sz w:val="20"/>
          <w:szCs w:val="20"/>
        </w:rPr>
        <w:t>konzilijarne zdravstvene zaštite bolesnika oboljelih od kroničnih bolesti predviđeno je 110 postelja te radom kroz specijalističku pedijatrijsko</w:t>
      </w:r>
      <w:r w:rsidRPr="006F6CB9">
        <w:rPr>
          <w:rFonts w:ascii="Tahoma" w:hAnsi="Tahoma" w:cs="Tahoma"/>
          <w:sz w:val="20"/>
          <w:szCs w:val="20"/>
        </w:rPr>
        <w:t>-</w:t>
      </w:r>
      <w:r w:rsidR="001A0C12" w:rsidRPr="006F6CB9">
        <w:rPr>
          <w:rFonts w:ascii="Tahoma" w:hAnsi="Tahoma" w:cs="Tahoma"/>
          <w:sz w:val="20"/>
          <w:szCs w:val="20"/>
        </w:rPr>
        <w:t xml:space="preserve">neurološku ambulantu. Specijalna bolnica Gornja Bistra je jedina bolnica tog tipa u Republici Hrvatskoj. </w:t>
      </w:r>
    </w:p>
    <w:p w14:paraId="744C9D86" w14:textId="7801260C" w:rsidR="001A0C12" w:rsidRPr="006F6CB9" w:rsidRDefault="001A0C12" w:rsidP="00CD3072">
      <w:pPr>
        <w:spacing w:line="276" w:lineRule="auto"/>
        <w:jc w:val="both"/>
        <w:rPr>
          <w:rFonts w:ascii="Tahoma" w:hAnsi="Tahoma" w:cs="Tahoma"/>
          <w:sz w:val="20"/>
          <w:szCs w:val="20"/>
        </w:rPr>
      </w:pPr>
      <w:r w:rsidRPr="006F6CB9">
        <w:rPr>
          <w:rFonts w:ascii="Tahoma" w:hAnsi="Tahoma" w:cs="Tahoma"/>
          <w:sz w:val="20"/>
          <w:szCs w:val="20"/>
        </w:rPr>
        <w:t>2019. godine Republika Hrvatska darovala je Zagrebačkoj županiji državno zemljište veličine 65.000 m2 u svrhu izgradnje kompleksa nove Specijalne bolnice. Projekt prijave izrade projektne dokumentacije za izgradnju nove zgrade bolnice Bistra prijavljen je na poziv za dodjelu bespovratnih sredstava „Priprema projektno-tehničke dokumentacije za projekte u području digitalne transformacije i zelene tranzicije“.  Potreba za izgradnjom nove bolničke zgrade nužna je i zbog toga što je sadašnja bolnička zgrada smještena u neadekvatnom prostoru dvorca Oršić, te je također jako oštećena prilikom potresa koji je zadesio Hrvatsku krajem 2020. godine.</w:t>
      </w:r>
    </w:p>
    <w:p w14:paraId="3A4415CA" w14:textId="4E952C1A" w:rsidR="001A0C12" w:rsidRPr="006F6CB9" w:rsidRDefault="001A0C12" w:rsidP="00CD3072">
      <w:pPr>
        <w:spacing w:line="276" w:lineRule="auto"/>
        <w:jc w:val="both"/>
        <w:rPr>
          <w:rFonts w:ascii="Tahoma" w:hAnsi="Tahoma" w:cs="Tahoma"/>
          <w:sz w:val="20"/>
          <w:szCs w:val="20"/>
        </w:rPr>
      </w:pPr>
      <w:r w:rsidRPr="006F6CB9">
        <w:rPr>
          <w:rFonts w:ascii="Tahoma" w:hAnsi="Tahoma" w:cs="Tahoma"/>
          <w:sz w:val="20"/>
          <w:szCs w:val="20"/>
        </w:rPr>
        <w:t>U novoj bolničkoj zgradi planira se smještaj</w:t>
      </w:r>
      <w:r w:rsidR="00793FEC" w:rsidRPr="006F6CB9">
        <w:rPr>
          <w:rFonts w:ascii="Tahoma" w:hAnsi="Tahoma" w:cs="Tahoma"/>
          <w:sz w:val="20"/>
          <w:szCs w:val="20"/>
        </w:rPr>
        <w:t>ni kapacitet</w:t>
      </w:r>
      <w:r w:rsidRPr="006F6CB9">
        <w:rPr>
          <w:rFonts w:ascii="Tahoma" w:hAnsi="Tahoma" w:cs="Tahoma"/>
          <w:sz w:val="20"/>
          <w:szCs w:val="20"/>
        </w:rPr>
        <w:t xml:space="preserve"> od 150 kreveta, koji bi </w:t>
      </w:r>
      <w:r w:rsidR="00793FEC" w:rsidRPr="006F6CB9">
        <w:rPr>
          <w:rFonts w:ascii="Tahoma" w:hAnsi="Tahoma" w:cs="Tahoma"/>
          <w:sz w:val="20"/>
          <w:szCs w:val="20"/>
        </w:rPr>
        <w:t xml:space="preserve">ujedno </w:t>
      </w:r>
      <w:r w:rsidRPr="006F6CB9">
        <w:rPr>
          <w:rFonts w:ascii="Tahoma" w:hAnsi="Tahoma" w:cs="Tahoma"/>
          <w:sz w:val="20"/>
          <w:szCs w:val="20"/>
        </w:rPr>
        <w:t>bili u mreži bolničkih kreveta HZZO-a. Uz novi zdravstveni objekt planiraju se i dodatni sadržaji</w:t>
      </w:r>
      <w:r w:rsidR="00E256D4" w:rsidRPr="006F6CB9">
        <w:rPr>
          <w:rFonts w:ascii="Tahoma" w:hAnsi="Tahoma" w:cs="Tahoma"/>
          <w:sz w:val="20"/>
          <w:szCs w:val="20"/>
        </w:rPr>
        <w:t xml:space="preserve"> poput kampusa za roditelje, bazena, igrališta s didaktičkim igračkama te edukacijskog centra</w:t>
      </w:r>
      <w:r w:rsidRPr="006F6CB9">
        <w:rPr>
          <w:rFonts w:ascii="Tahoma" w:hAnsi="Tahoma" w:cs="Tahoma"/>
          <w:sz w:val="20"/>
          <w:szCs w:val="20"/>
        </w:rPr>
        <w:t>.</w:t>
      </w:r>
      <w:r w:rsidR="00E256D4" w:rsidRPr="006F6CB9">
        <w:rPr>
          <w:rFonts w:ascii="Tahoma" w:hAnsi="Tahoma" w:cs="Tahoma"/>
          <w:sz w:val="20"/>
          <w:szCs w:val="20"/>
        </w:rPr>
        <w:t xml:space="preserve"> Pored navedenog planira se ostvariti i suradnja s Edukacijsko-rehabilitacijskim fakultetom koja bi dodatno pridonijela </w:t>
      </w:r>
      <w:r w:rsidR="00BB2325" w:rsidRPr="006F6CB9">
        <w:rPr>
          <w:rFonts w:ascii="Tahoma" w:hAnsi="Tahoma" w:cs="Tahoma"/>
          <w:sz w:val="20"/>
          <w:szCs w:val="20"/>
        </w:rPr>
        <w:t>učinkovit</w:t>
      </w:r>
      <w:r w:rsidR="00EF17A4" w:rsidRPr="006F6CB9">
        <w:rPr>
          <w:rFonts w:ascii="Tahoma" w:hAnsi="Tahoma" w:cs="Tahoma"/>
          <w:sz w:val="20"/>
          <w:szCs w:val="20"/>
        </w:rPr>
        <w:t>ije</w:t>
      </w:r>
      <w:r w:rsidR="00BB2325" w:rsidRPr="006F6CB9">
        <w:rPr>
          <w:rFonts w:ascii="Tahoma" w:hAnsi="Tahoma" w:cs="Tahoma"/>
          <w:sz w:val="20"/>
          <w:szCs w:val="20"/>
        </w:rPr>
        <w:t>m liječenju ovako teških</w:t>
      </w:r>
      <w:r w:rsidR="00EF17A4" w:rsidRPr="006F6CB9">
        <w:rPr>
          <w:rFonts w:ascii="Tahoma" w:hAnsi="Tahoma" w:cs="Tahoma"/>
          <w:sz w:val="20"/>
          <w:szCs w:val="20"/>
        </w:rPr>
        <w:t xml:space="preserve"> bolničkih slučajeva.</w:t>
      </w:r>
      <w:r w:rsidR="00BB2325" w:rsidRPr="006F6CB9">
        <w:rPr>
          <w:rFonts w:ascii="Tahoma" w:hAnsi="Tahoma" w:cs="Tahoma"/>
          <w:sz w:val="20"/>
          <w:szCs w:val="20"/>
        </w:rPr>
        <w:t xml:space="preserve"> </w:t>
      </w:r>
      <w:r w:rsidR="00E256D4" w:rsidRPr="006F6CB9">
        <w:rPr>
          <w:rFonts w:ascii="Tahoma" w:hAnsi="Tahoma" w:cs="Tahoma"/>
          <w:sz w:val="20"/>
          <w:szCs w:val="20"/>
        </w:rPr>
        <w:t xml:space="preserve">  </w:t>
      </w:r>
    </w:p>
    <w:p w14:paraId="3E2F3A48" w14:textId="77777777" w:rsidR="00CC7396" w:rsidRPr="006F6CB9" w:rsidRDefault="00CC7396" w:rsidP="00CD3072">
      <w:pPr>
        <w:spacing w:line="276" w:lineRule="auto"/>
        <w:jc w:val="both"/>
        <w:rPr>
          <w:rFonts w:ascii="Tahoma" w:hAnsi="Tahoma" w:cs="Tahoma"/>
          <w:bCs/>
          <w:sz w:val="18"/>
          <w:szCs w:val="18"/>
          <w:lang w:eastAsia="hr-HR"/>
        </w:rPr>
      </w:pPr>
    </w:p>
    <w:p w14:paraId="77B845DE" w14:textId="77777777" w:rsidR="00DC04ED" w:rsidRPr="006F6CB9" w:rsidRDefault="00DC04ED" w:rsidP="00DC04ED">
      <w:pPr>
        <w:spacing w:after="200" w:line="23" w:lineRule="atLeast"/>
        <w:rPr>
          <w:rFonts w:ascii="Tahoma" w:hAnsi="Tahoma" w:cs="Tahoma"/>
          <w:lang w:eastAsia="hr-HR"/>
        </w:rPr>
      </w:pPr>
    </w:p>
    <w:p w14:paraId="2E4F605F" w14:textId="1180CE36" w:rsidR="008B02FC" w:rsidRPr="006F6CB9" w:rsidRDefault="003275C9" w:rsidP="008B02FC">
      <w:pPr>
        <w:pStyle w:val="Stil-NASLOV"/>
        <w:framePr w:w="9017" w:wrap="around"/>
        <w:numPr>
          <w:ilvl w:val="0"/>
          <w:numId w:val="44"/>
        </w:numPr>
      </w:pPr>
      <w:bookmarkStart w:id="83" w:name="_Toc464041255"/>
      <w:bookmarkStart w:id="84" w:name="_Toc140221723"/>
      <w:r w:rsidRPr="006F6CB9">
        <w:lastRenderedPageBreak/>
        <w:t xml:space="preserve">Mreža </w:t>
      </w:r>
      <w:bookmarkEnd w:id="83"/>
      <w:r w:rsidRPr="006F6CB9">
        <w:t>javne zdravstvene službe</w:t>
      </w:r>
      <w:bookmarkEnd w:id="84"/>
    </w:p>
    <w:p w14:paraId="66F20BB4" w14:textId="298CE76B" w:rsidR="00CC7396" w:rsidRPr="006F6CB9" w:rsidRDefault="00CC7396" w:rsidP="001765B6">
      <w:pPr>
        <w:spacing w:after="0" w:line="276" w:lineRule="auto"/>
        <w:jc w:val="both"/>
        <w:rPr>
          <w:rFonts w:ascii="Tahoma" w:hAnsi="Tahoma" w:cs="Tahoma"/>
          <w:sz w:val="20"/>
          <w:szCs w:val="20"/>
        </w:rPr>
      </w:pPr>
      <w:r w:rsidRPr="006F6CB9">
        <w:rPr>
          <w:rFonts w:ascii="Tahoma" w:hAnsi="Tahoma" w:cs="Tahoma"/>
          <w:iCs/>
          <w:sz w:val="20"/>
          <w:szCs w:val="20"/>
        </w:rPr>
        <w:t>Mrežom javne zdravstvene službe</w:t>
      </w:r>
      <w:r w:rsidRPr="006F6CB9">
        <w:rPr>
          <w:rFonts w:ascii="Tahoma" w:hAnsi="Tahoma" w:cs="Tahoma"/>
          <w:sz w:val="20"/>
          <w:szCs w:val="20"/>
        </w:rPr>
        <w:t xml:space="preserve"> utvrđena je Mreža javne zdravstvene službe za primarnu, sekundarnu i tercijarnu razinu zdravstvene djelatnosti te za razinu zdravstvenih zavoda. Mjerila za određivanje Mreže su: ukupan broj stanovnika Republike Hrvatske, ukupan broj osiguranih osoba Hrvatskog zavoda za zdravstveno osiguranje, demografske karakteristike stanovnika, zdravstveno stanje stanovništva, socijalna struktura stanovnika, gravitirajući broj stanovnika, karakteristike pojedinih područja, raspoloživost zdravstvenim resursima, utjecaj okoliša na zdravlje stanovništva i gospodarske mogućnosti.</w:t>
      </w:r>
      <w:r w:rsidR="003666FB" w:rsidRPr="006F6CB9">
        <w:rPr>
          <w:rFonts w:ascii="Tahoma" w:hAnsi="Tahoma" w:cs="Tahoma"/>
          <w:sz w:val="20"/>
          <w:szCs w:val="20"/>
        </w:rPr>
        <w:t xml:space="preserve"> </w:t>
      </w:r>
      <w:r w:rsidRPr="006F6CB9">
        <w:rPr>
          <w:rFonts w:ascii="Tahoma" w:hAnsi="Tahoma" w:cs="Tahoma"/>
          <w:sz w:val="20"/>
          <w:szCs w:val="20"/>
        </w:rPr>
        <w:t>Sukladno Zakonu o zdravstvenoj zaštiti očekuje se u narednom razdoblju donošenje nove Mreže javne zdravstvene službe i Mreže hitne medicine i sanitetskog prijevoza.</w:t>
      </w:r>
    </w:p>
    <w:p w14:paraId="20D7BE28" w14:textId="1D96C59F" w:rsidR="003968A1" w:rsidRPr="006F6CB9" w:rsidRDefault="008B02FC" w:rsidP="00475132">
      <w:pPr>
        <w:spacing w:before="120" w:after="200" w:line="276" w:lineRule="auto"/>
        <w:jc w:val="both"/>
        <w:rPr>
          <w:rFonts w:ascii="Tahoma" w:hAnsi="Tahoma" w:cs="Tahoma"/>
          <w:sz w:val="20"/>
          <w:szCs w:val="20"/>
        </w:rPr>
      </w:pPr>
      <w:r w:rsidRPr="006F6CB9">
        <w:rPr>
          <w:rFonts w:ascii="Tahoma" w:hAnsi="Tahoma" w:cs="Tahoma"/>
          <w:sz w:val="20"/>
          <w:szCs w:val="20"/>
        </w:rPr>
        <w:t>N</w:t>
      </w:r>
      <w:r w:rsidR="003968A1" w:rsidRPr="006F6CB9">
        <w:rPr>
          <w:rFonts w:ascii="Tahoma" w:hAnsi="Tahoma" w:cs="Tahoma"/>
          <w:sz w:val="20"/>
          <w:szCs w:val="20"/>
        </w:rPr>
        <w:t xml:space="preserve">a području Zagrebačke županije je 314.599 </w:t>
      </w:r>
      <w:r w:rsidRPr="006F6CB9">
        <w:rPr>
          <w:rFonts w:ascii="Tahoma" w:hAnsi="Tahoma" w:cs="Tahoma"/>
          <w:sz w:val="20"/>
          <w:szCs w:val="20"/>
        </w:rPr>
        <w:t xml:space="preserve">korisnika zdravstvenog osiguranja, </w:t>
      </w:r>
      <w:r w:rsidR="003968A1" w:rsidRPr="006F6CB9">
        <w:rPr>
          <w:rFonts w:ascii="Tahoma" w:hAnsi="Tahoma" w:cs="Tahoma"/>
          <w:sz w:val="20"/>
          <w:szCs w:val="20"/>
        </w:rPr>
        <w:t xml:space="preserve">što je 7,7% ukupnog broja korisnika na razini RH. Broj korisnika zdravstvenog osiguranja veći je od popisanog broja stanovnika na području Županije koji prema zadnjem popisu iznosi 299.985. </w:t>
      </w:r>
      <w:r w:rsidR="003968A1" w:rsidRPr="006F6CB9">
        <w:rPr>
          <w:rFonts w:ascii="Tahoma" w:hAnsi="Tahoma" w:cs="Tahoma"/>
        </w:rPr>
        <w:fldChar w:fldCharType="begin"/>
      </w:r>
      <w:r w:rsidR="003968A1" w:rsidRPr="006F6CB9">
        <w:rPr>
          <w:rFonts w:ascii="Tahoma" w:hAnsi="Tahoma" w:cs="Tahoma"/>
        </w:rPr>
        <w:instrText xml:space="preserve"> LINK </w:instrText>
      </w:r>
      <w:r w:rsidR="00711089" w:rsidRPr="006F6CB9">
        <w:rPr>
          <w:rFonts w:ascii="Tahoma" w:hAnsi="Tahoma" w:cs="Tahoma"/>
        </w:rPr>
        <w:instrText xml:space="preserve">Excel.Sheet.12 "C:\\Users\\HT-ICT\\Desktop\\Planovi_za klijente\\Plan razvoja zdravstvene zaštite Zagrebačke županije 2024-2030\\Plan ZŽ\\Radne tablice_final.xlsx" HZZO!R2C1:R37C2 </w:instrText>
      </w:r>
      <w:r w:rsidR="003968A1" w:rsidRPr="006F6CB9">
        <w:rPr>
          <w:rFonts w:ascii="Tahoma" w:hAnsi="Tahoma" w:cs="Tahoma"/>
        </w:rPr>
        <w:instrText xml:space="preserve">\a \f 4 \h </w:instrText>
      </w:r>
      <w:r w:rsidR="00B07BAC" w:rsidRPr="006F6CB9">
        <w:rPr>
          <w:rFonts w:ascii="Tahoma" w:hAnsi="Tahoma" w:cs="Tahoma"/>
        </w:rPr>
        <w:instrText xml:space="preserve"> \* MERGEFORMAT </w:instrText>
      </w:r>
      <w:r w:rsidR="003968A1" w:rsidRPr="006F6CB9">
        <w:rPr>
          <w:rFonts w:ascii="Tahoma" w:hAnsi="Tahoma" w:cs="Tahoma"/>
        </w:rPr>
        <w:fldChar w:fldCharType="separate"/>
      </w:r>
    </w:p>
    <w:tbl>
      <w:tblPr>
        <w:tblW w:w="7618" w:type="dxa"/>
        <w:jc w:val="center"/>
        <w:tblLook w:val="04A0" w:firstRow="1" w:lastRow="0" w:firstColumn="1" w:lastColumn="0" w:noHBand="0" w:noVBand="1"/>
      </w:tblPr>
      <w:tblGrid>
        <w:gridCol w:w="5382"/>
        <w:gridCol w:w="2236"/>
      </w:tblGrid>
      <w:tr w:rsidR="003968A1" w:rsidRPr="006F6CB9" w14:paraId="045C61C3" w14:textId="77777777" w:rsidTr="00475132">
        <w:trPr>
          <w:trHeight w:val="516"/>
          <w:jc w:val="center"/>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6CD24" w14:textId="77777777" w:rsidR="003968A1" w:rsidRPr="006F6CB9" w:rsidRDefault="003968A1" w:rsidP="006200E3">
            <w:pPr>
              <w:spacing w:after="0" w:line="240" w:lineRule="auto"/>
              <w:jc w:val="center"/>
              <w:rPr>
                <w:rFonts w:ascii="Tahoma" w:eastAsia="Times New Roman" w:hAnsi="Tahoma" w:cs="Tahoma"/>
                <w:b/>
                <w:bCs/>
                <w:sz w:val="16"/>
                <w:szCs w:val="16"/>
                <w:lang w:eastAsia="hr-HR"/>
              </w:rPr>
            </w:pPr>
            <w:r w:rsidRPr="006F6CB9">
              <w:rPr>
                <w:rFonts w:ascii="Tahoma" w:eastAsia="Times New Roman" w:hAnsi="Tahoma" w:cs="Tahoma"/>
                <w:b/>
                <w:bCs/>
                <w:sz w:val="16"/>
                <w:szCs w:val="16"/>
                <w:lang w:eastAsia="hr-HR"/>
              </w:rPr>
              <w:t>Naziv grada/općine</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89D6F" w14:textId="77777777" w:rsidR="003968A1" w:rsidRPr="006F6CB9" w:rsidRDefault="003968A1" w:rsidP="006200E3">
            <w:pPr>
              <w:spacing w:after="0" w:line="240" w:lineRule="auto"/>
              <w:jc w:val="center"/>
              <w:rPr>
                <w:rFonts w:ascii="Tahoma" w:eastAsia="Times New Roman" w:hAnsi="Tahoma" w:cs="Tahoma"/>
                <w:b/>
                <w:bCs/>
                <w:sz w:val="16"/>
                <w:szCs w:val="16"/>
                <w:lang w:eastAsia="hr-HR"/>
              </w:rPr>
            </w:pPr>
            <w:r w:rsidRPr="006F6CB9">
              <w:rPr>
                <w:rFonts w:ascii="Tahoma" w:eastAsia="Times New Roman" w:hAnsi="Tahoma" w:cs="Tahoma"/>
                <w:b/>
                <w:bCs/>
                <w:sz w:val="16"/>
                <w:szCs w:val="16"/>
                <w:lang w:eastAsia="hr-HR"/>
              </w:rPr>
              <w:t>Broj korisnika zdravstvenog osiguranja</w:t>
            </w:r>
          </w:p>
        </w:tc>
      </w:tr>
      <w:tr w:rsidR="003968A1" w:rsidRPr="006F6CB9" w14:paraId="17489DA7"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671F3B09"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BEDENICA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3428AB83"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1.322</w:t>
            </w:r>
          </w:p>
        </w:tc>
      </w:tr>
      <w:tr w:rsidR="003968A1" w:rsidRPr="006F6CB9" w14:paraId="01B9A879"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57D4DA12"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BISTRA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BBECC8B"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6.384</w:t>
            </w:r>
          </w:p>
        </w:tc>
      </w:tr>
      <w:tr w:rsidR="003968A1" w:rsidRPr="006F6CB9" w14:paraId="7F05DAA1"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4A80D15E"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BRCKOVLJANI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4AECF1D2"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6.162</w:t>
            </w:r>
          </w:p>
        </w:tc>
      </w:tr>
      <w:tr w:rsidR="003968A1" w:rsidRPr="006F6CB9" w14:paraId="15F252D3"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EA14E6C"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BRDOVEC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2D4A497F"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11.221</w:t>
            </w:r>
          </w:p>
        </w:tc>
      </w:tr>
      <w:tr w:rsidR="003968A1" w:rsidRPr="006F6CB9" w14:paraId="453A47F0"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0C601949"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DUBRAVA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5DB6B493"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4.069</w:t>
            </w:r>
          </w:p>
        </w:tc>
      </w:tr>
      <w:tr w:rsidR="003968A1" w:rsidRPr="006F6CB9" w14:paraId="273E4D1D"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67E6A88A"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DUBRAVICA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6DC949F"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1.244</w:t>
            </w:r>
          </w:p>
        </w:tc>
      </w:tr>
      <w:tr w:rsidR="003968A1" w:rsidRPr="006F6CB9" w14:paraId="76E730DC"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1C21119A"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DUGO SELO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3BAD0009"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18.929</w:t>
            </w:r>
          </w:p>
        </w:tc>
      </w:tr>
      <w:tr w:rsidR="003968A1" w:rsidRPr="006F6CB9" w14:paraId="55C1B510"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E4A4EBA"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FARKAŠEVAC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23BAF124"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1.486</w:t>
            </w:r>
          </w:p>
        </w:tc>
      </w:tr>
      <w:tr w:rsidR="003968A1" w:rsidRPr="006F6CB9" w14:paraId="130B415A"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034C0F7E"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GRADEC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17FAFEBC"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3.208</w:t>
            </w:r>
          </w:p>
        </w:tc>
      </w:tr>
      <w:tr w:rsidR="003968A1" w:rsidRPr="006F6CB9" w14:paraId="513DEF85"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31D6D604"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IVANIĆ-GRAD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9DD1366"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13.899</w:t>
            </w:r>
          </w:p>
        </w:tc>
      </w:tr>
      <w:tr w:rsidR="003968A1" w:rsidRPr="006F6CB9" w14:paraId="3EEF0DB3"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501A9563"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JAKOVLJE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26E1C92A"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3.885</w:t>
            </w:r>
          </w:p>
        </w:tc>
      </w:tr>
      <w:tr w:rsidR="003968A1" w:rsidRPr="006F6CB9" w14:paraId="665CD963"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73ED63C4"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JASTREBARSKO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75194AF0"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15.171</w:t>
            </w:r>
          </w:p>
        </w:tc>
      </w:tr>
      <w:tr w:rsidR="003968A1" w:rsidRPr="006F6CB9" w14:paraId="2B860472"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130CA314"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KLINČA SELA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66D8F042"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5.133</w:t>
            </w:r>
          </w:p>
        </w:tc>
      </w:tr>
      <w:tr w:rsidR="003968A1" w:rsidRPr="006F6CB9" w14:paraId="04DFC5EC"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4F65558A"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KLOŠTAR IVANIĆ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7D8F7DF3"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5.948</w:t>
            </w:r>
          </w:p>
        </w:tc>
      </w:tr>
      <w:tr w:rsidR="003968A1" w:rsidRPr="006F6CB9" w14:paraId="65BD9415"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17B89EEB"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KRAŠIĆ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20B548FB"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2.123</w:t>
            </w:r>
          </w:p>
        </w:tc>
      </w:tr>
      <w:tr w:rsidR="003968A1" w:rsidRPr="006F6CB9" w14:paraId="6F8A491C"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34E6CDBC"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KRAVARSKO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56F728D"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1.942</w:t>
            </w:r>
          </w:p>
        </w:tc>
      </w:tr>
      <w:tr w:rsidR="003968A1" w:rsidRPr="006F6CB9" w14:paraId="60D7B926"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2723B8BA"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KRIŽ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20726D4C"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6.320</w:t>
            </w:r>
          </w:p>
        </w:tc>
      </w:tr>
      <w:tr w:rsidR="003968A1" w:rsidRPr="006F6CB9" w14:paraId="7528C490"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4EE6DE04"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LUKA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09E018EC"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1.321</w:t>
            </w:r>
          </w:p>
        </w:tc>
      </w:tr>
      <w:tr w:rsidR="003968A1" w:rsidRPr="006F6CB9" w14:paraId="1031ED16"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3809B64F"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MARIJA GORICA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67A3C10D"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2.156</w:t>
            </w:r>
          </w:p>
        </w:tc>
      </w:tr>
      <w:tr w:rsidR="003968A1" w:rsidRPr="006F6CB9" w14:paraId="025204F2"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666124E7"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ORLE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37D1AFCC"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1.902</w:t>
            </w:r>
          </w:p>
        </w:tc>
      </w:tr>
      <w:tr w:rsidR="003968A1" w:rsidRPr="006F6CB9" w14:paraId="7F173591"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1F94779B"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PISAROVINA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1DBD37ED"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3.519</w:t>
            </w:r>
          </w:p>
        </w:tc>
      </w:tr>
      <w:tr w:rsidR="003968A1" w:rsidRPr="006F6CB9" w14:paraId="083F5854"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386EFDE7"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POKUPSKO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50F5512"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1.965</w:t>
            </w:r>
          </w:p>
        </w:tc>
      </w:tr>
      <w:tr w:rsidR="003968A1" w:rsidRPr="006F6CB9" w14:paraId="210D1D85"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012C3841"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PRESEKA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1876CFC3"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1.125</w:t>
            </w:r>
          </w:p>
        </w:tc>
      </w:tr>
      <w:tr w:rsidR="003968A1" w:rsidRPr="006F6CB9" w14:paraId="27BA1989"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0F3246B5"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PUŠĆA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6CF3F3F"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2.596</w:t>
            </w:r>
          </w:p>
        </w:tc>
      </w:tr>
      <w:tr w:rsidR="003968A1" w:rsidRPr="006F6CB9" w14:paraId="40010196"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29725D19"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RAKOVEC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236A4C62"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1.142</w:t>
            </w:r>
          </w:p>
        </w:tc>
      </w:tr>
      <w:tr w:rsidR="003968A1" w:rsidRPr="006F6CB9" w14:paraId="3970E5DA"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01A6BF9C"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RUGVICA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751172E0"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7.812</w:t>
            </w:r>
          </w:p>
        </w:tc>
      </w:tr>
      <w:tr w:rsidR="003968A1" w:rsidRPr="006F6CB9" w14:paraId="0D1907BF"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3B2E9F8E"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SAMOBOR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06ABEFBE"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39.537</w:t>
            </w:r>
          </w:p>
        </w:tc>
      </w:tr>
      <w:tr w:rsidR="003968A1" w:rsidRPr="006F6CB9" w14:paraId="2090AF68"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44AD4F3"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STUPNIK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5D8285A"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4.146</w:t>
            </w:r>
          </w:p>
        </w:tc>
      </w:tr>
      <w:tr w:rsidR="003968A1" w:rsidRPr="006F6CB9" w14:paraId="63468CBC"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69A5F0C9"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SVETA NEDELJA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1E133E37"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19.725</w:t>
            </w:r>
          </w:p>
        </w:tc>
      </w:tr>
      <w:tr w:rsidR="003968A1" w:rsidRPr="006F6CB9" w14:paraId="6DF8F278"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2491F073"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SVETI IVAN ZELINA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0DC231B0"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15.507</w:t>
            </w:r>
          </w:p>
        </w:tc>
      </w:tr>
      <w:tr w:rsidR="003968A1" w:rsidRPr="006F6CB9" w14:paraId="7594CE68"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027AD504"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VELIKA GORICA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3D4AB1D3"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64.385</w:t>
            </w:r>
          </w:p>
        </w:tc>
      </w:tr>
      <w:tr w:rsidR="003968A1" w:rsidRPr="006F6CB9" w14:paraId="5223CBA0"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68BF6C0E"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VRBOVEC </w:t>
            </w:r>
          </w:p>
        </w:tc>
        <w:tc>
          <w:tcPr>
            <w:tcW w:w="2236"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14:paraId="12A15418"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13.413</w:t>
            </w:r>
          </w:p>
        </w:tc>
      </w:tr>
      <w:tr w:rsidR="003968A1" w:rsidRPr="006F6CB9" w14:paraId="138E4036" w14:textId="77777777" w:rsidTr="00475132">
        <w:trPr>
          <w:trHeight w:val="225"/>
          <w:jc w:val="center"/>
        </w:trPr>
        <w:tc>
          <w:tcPr>
            <w:tcW w:w="5382"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424787BA"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ZAPREŠIĆ </w:t>
            </w:r>
          </w:p>
        </w:tc>
        <w:tc>
          <w:tcPr>
            <w:tcW w:w="2236"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14:paraId="4D2EB2CD"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25.325</w:t>
            </w:r>
          </w:p>
        </w:tc>
      </w:tr>
      <w:tr w:rsidR="003968A1" w:rsidRPr="006F6CB9" w14:paraId="788333B4" w14:textId="77777777" w:rsidTr="00475132">
        <w:trPr>
          <w:trHeight w:val="225"/>
          <w:jc w:val="center"/>
        </w:trPr>
        <w:tc>
          <w:tcPr>
            <w:tcW w:w="5382" w:type="dxa"/>
            <w:tcBorders>
              <w:top w:val="single" w:sz="4" w:space="0" w:color="FFC000"/>
              <w:left w:val="single" w:sz="4" w:space="0" w:color="FFC000"/>
              <w:right w:val="single" w:sz="4" w:space="0" w:color="FFC000"/>
            </w:tcBorders>
            <w:shd w:val="clear" w:color="auto" w:fill="auto"/>
            <w:noWrap/>
            <w:vAlign w:val="center"/>
            <w:hideMark/>
          </w:tcPr>
          <w:p w14:paraId="53421402" w14:textId="77777777" w:rsidR="003968A1" w:rsidRPr="006F6CB9" w:rsidRDefault="003968A1" w:rsidP="006200E3">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 xml:space="preserve">ŽUMBERAK </w:t>
            </w:r>
          </w:p>
        </w:tc>
        <w:tc>
          <w:tcPr>
            <w:tcW w:w="2236" w:type="dxa"/>
            <w:tcBorders>
              <w:top w:val="single" w:sz="4" w:space="0" w:color="FFC000"/>
              <w:left w:val="single" w:sz="4" w:space="0" w:color="FFC000"/>
              <w:right w:val="single" w:sz="4" w:space="0" w:color="FFC000"/>
            </w:tcBorders>
            <w:shd w:val="clear" w:color="auto" w:fill="auto"/>
            <w:noWrap/>
            <w:vAlign w:val="center"/>
            <w:hideMark/>
          </w:tcPr>
          <w:p w14:paraId="29067A01" w14:textId="77777777" w:rsidR="003968A1" w:rsidRPr="006F6CB9" w:rsidRDefault="003968A1" w:rsidP="006200E3">
            <w:pPr>
              <w:spacing w:after="0" w:line="240" w:lineRule="auto"/>
              <w:jc w:val="right"/>
              <w:rPr>
                <w:rFonts w:ascii="Tahoma" w:eastAsia="Times New Roman" w:hAnsi="Tahoma" w:cs="Tahoma"/>
                <w:sz w:val="16"/>
                <w:szCs w:val="16"/>
                <w:lang w:eastAsia="hr-HR"/>
              </w:rPr>
            </w:pPr>
            <w:r w:rsidRPr="006F6CB9">
              <w:rPr>
                <w:rFonts w:ascii="Tahoma" w:eastAsia="Times New Roman" w:hAnsi="Tahoma" w:cs="Tahoma"/>
                <w:sz w:val="16"/>
                <w:szCs w:val="16"/>
                <w:lang w:eastAsia="hr-HR"/>
              </w:rPr>
              <w:t>577</w:t>
            </w:r>
          </w:p>
        </w:tc>
      </w:tr>
      <w:tr w:rsidR="003968A1" w:rsidRPr="006F6CB9" w14:paraId="3B81D3F6" w14:textId="77777777" w:rsidTr="00475132">
        <w:trPr>
          <w:trHeight w:val="225"/>
          <w:jc w:val="center"/>
        </w:trPr>
        <w:tc>
          <w:tcPr>
            <w:tcW w:w="5382" w:type="dxa"/>
            <w:shd w:val="clear" w:color="FFF2CC" w:fill="FFF2CC"/>
            <w:noWrap/>
            <w:vAlign w:val="center"/>
            <w:hideMark/>
          </w:tcPr>
          <w:p w14:paraId="5C637B32" w14:textId="484B2823" w:rsidR="003968A1" w:rsidRPr="006F6CB9" w:rsidRDefault="003968A1" w:rsidP="006200E3">
            <w:pPr>
              <w:spacing w:after="0" w:line="240" w:lineRule="auto"/>
              <w:rPr>
                <w:rFonts w:ascii="Tahoma" w:eastAsia="Times New Roman" w:hAnsi="Tahoma" w:cs="Tahoma"/>
                <w:b/>
                <w:bCs/>
                <w:sz w:val="16"/>
                <w:szCs w:val="16"/>
                <w:lang w:eastAsia="hr-HR"/>
              </w:rPr>
            </w:pPr>
            <w:r w:rsidRPr="006F6CB9">
              <w:rPr>
                <w:rFonts w:ascii="Tahoma" w:eastAsia="Times New Roman" w:hAnsi="Tahoma" w:cs="Tahoma"/>
                <w:b/>
                <w:bCs/>
                <w:sz w:val="16"/>
                <w:szCs w:val="16"/>
                <w:lang w:eastAsia="hr-HR"/>
              </w:rPr>
              <w:t> UKUPNO</w:t>
            </w:r>
          </w:p>
        </w:tc>
        <w:tc>
          <w:tcPr>
            <w:tcW w:w="2236" w:type="dxa"/>
            <w:shd w:val="clear" w:color="FFF2CC" w:fill="FFF2CC"/>
            <w:noWrap/>
            <w:vAlign w:val="center"/>
            <w:hideMark/>
          </w:tcPr>
          <w:p w14:paraId="6F7A2246" w14:textId="77777777" w:rsidR="003968A1" w:rsidRPr="006F6CB9" w:rsidRDefault="003968A1" w:rsidP="006200E3">
            <w:pPr>
              <w:spacing w:after="0" w:line="240" w:lineRule="auto"/>
              <w:jc w:val="right"/>
              <w:rPr>
                <w:rFonts w:ascii="Tahoma" w:eastAsia="Times New Roman" w:hAnsi="Tahoma" w:cs="Tahoma"/>
                <w:b/>
                <w:bCs/>
                <w:sz w:val="16"/>
                <w:szCs w:val="16"/>
                <w:lang w:eastAsia="hr-HR"/>
              </w:rPr>
            </w:pPr>
            <w:r w:rsidRPr="006F6CB9">
              <w:rPr>
                <w:rFonts w:ascii="Tahoma" w:eastAsia="Times New Roman" w:hAnsi="Tahoma" w:cs="Tahoma"/>
                <w:b/>
                <w:bCs/>
                <w:sz w:val="16"/>
                <w:szCs w:val="16"/>
                <w:lang w:eastAsia="hr-HR"/>
              </w:rPr>
              <w:t>314.599</w:t>
            </w:r>
          </w:p>
        </w:tc>
      </w:tr>
    </w:tbl>
    <w:p w14:paraId="5700907F" w14:textId="31258BAB" w:rsidR="003666FB" w:rsidRPr="006F6CB9" w:rsidRDefault="003968A1" w:rsidP="003666FB">
      <w:pPr>
        <w:autoSpaceDE w:val="0"/>
        <w:autoSpaceDN w:val="0"/>
        <w:adjustRightInd w:val="0"/>
        <w:spacing w:after="0"/>
        <w:jc w:val="both"/>
        <w:rPr>
          <w:rFonts w:ascii="Tahoma" w:hAnsi="Tahoma" w:cs="Tahoma"/>
          <w:sz w:val="20"/>
          <w:szCs w:val="20"/>
        </w:rPr>
      </w:pPr>
      <w:r w:rsidRPr="006F6CB9">
        <w:rPr>
          <w:rFonts w:ascii="Tahoma" w:hAnsi="Tahoma" w:cs="Tahoma"/>
          <w:sz w:val="20"/>
          <w:szCs w:val="20"/>
        </w:rPr>
        <w:fldChar w:fldCharType="end"/>
      </w:r>
    </w:p>
    <w:p w14:paraId="6EB7E303" w14:textId="753BA989" w:rsidR="00CC7396" w:rsidRPr="006F6CB9" w:rsidRDefault="00603533" w:rsidP="00603533">
      <w:pPr>
        <w:pStyle w:val="Opisslike"/>
        <w:jc w:val="center"/>
        <w:rPr>
          <w:rFonts w:ascii="Tahoma" w:hAnsi="Tahoma" w:cs="Tahoma"/>
          <w:b w:val="0"/>
          <w:bCs w:val="0"/>
          <w:iCs/>
          <w:color w:val="auto"/>
        </w:rPr>
      </w:pPr>
      <w:bookmarkStart w:id="85" w:name="_Toc140221776"/>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15</w:t>
      </w:r>
      <w:r w:rsidRPr="006F6CB9">
        <w:rPr>
          <w:rFonts w:ascii="Tahoma" w:hAnsi="Tahoma" w:cs="Tahoma"/>
          <w:color w:val="auto"/>
        </w:rPr>
        <w:fldChar w:fldCharType="end"/>
      </w:r>
      <w:r w:rsidRPr="006F6CB9">
        <w:rPr>
          <w:rFonts w:ascii="Tahoma" w:hAnsi="Tahoma" w:cs="Tahoma"/>
          <w:iCs/>
          <w:color w:val="auto"/>
        </w:rPr>
        <w:t xml:space="preserve"> </w:t>
      </w:r>
      <w:r w:rsidRPr="006F6CB9">
        <w:rPr>
          <w:rFonts w:ascii="Tahoma" w:hAnsi="Tahoma" w:cs="Tahoma"/>
          <w:b w:val="0"/>
          <w:bCs w:val="0"/>
          <w:iCs/>
          <w:color w:val="auto"/>
        </w:rPr>
        <w:t>Broj korisnika zdravstvenog osiguranja na području Zagrebačke županije</w:t>
      </w:r>
      <w:r w:rsidRPr="006F6CB9">
        <w:rPr>
          <w:rStyle w:val="Referencafusnote"/>
          <w:rFonts w:ascii="Tahoma" w:hAnsi="Tahoma" w:cs="Tahoma"/>
          <w:b w:val="0"/>
          <w:bCs w:val="0"/>
          <w:iCs/>
          <w:color w:val="auto"/>
        </w:rPr>
        <w:footnoteReference w:id="40"/>
      </w:r>
      <w:bookmarkEnd w:id="85"/>
    </w:p>
    <w:p w14:paraId="1F8CD624" w14:textId="6A6E878F" w:rsidR="00CC7396" w:rsidRPr="006F6CB9" w:rsidRDefault="008B02FC" w:rsidP="00415FB1">
      <w:pPr>
        <w:pStyle w:val="Naslov2"/>
      </w:pPr>
      <w:r w:rsidRPr="006F6CB9">
        <w:br w:type="page"/>
      </w:r>
      <w:bookmarkStart w:id="86" w:name="_Toc140221724"/>
      <w:r w:rsidR="001E00D7" w:rsidRPr="006F6CB9">
        <w:lastRenderedPageBreak/>
        <w:t>5.1 Mreža na razini primarne zdravstvene djelatnosti</w:t>
      </w:r>
      <w:bookmarkEnd w:id="86"/>
    </w:p>
    <w:p w14:paraId="78FFD3DA" w14:textId="77777777" w:rsidR="00CC7396" w:rsidRPr="006F6CB9" w:rsidRDefault="00CC7396" w:rsidP="00A023B6">
      <w:pPr>
        <w:spacing w:after="200" w:line="276" w:lineRule="auto"/>
        <w:jc w:val="both"/>
        <w:rPr>
          <w:rFonts w:ascii="Tahoma" w:hAnsi="Tahoma" w:cs="Tahoma"/>
          <w:sz w:val="20"/>
          <w:szCs w:val="20"/>
        </w:rPr>
      </w:pPr>
      <w:r w:rsidRPr="006F6CB9">
        <w:rPr>
          <w:rFonts w:ascii="Tahoma" w:hAnsi="Tahoma" w:cs="Tahoma"/>
          <w:sz w:val="20"/>
          <w:szCs w:val="20"/>
        </w:rPr>
        <w:t xml:space="preserve">Zdravstvena djelatnost na primarnoj razini provodi se i organizira u timskom radu u kojem sudjeluju najmanje zdravstveni radnik sa završenim preddiplomskim i diplomskim sveučilišnim studijem ili integriranim preddiplomskim i diplomskim sveučilišnim studijem zdravstvenog usmjerenja i zdravstveni radnik prvostupnik ili zdravstveni radnik srednje stručne spreme. Za područje Zagrebačke županije utvrđen je potreban broj zdravstvenih ustanova, privatnih zdravstvenih radnika, odnosno potreban broj timova primarne zdravstvene djelatnosti i medicinskih sestara. </w:t>
      </w:r>
    </w:p>
    <w:p w14:paraId="096F5BEB" w14:textId="14BA2958" w:rsidR="00CC7396" w:rsidRPr="006F6CB9" w:rsidRDefault="00CC7396" w:rsidP="00A023B6">
      <w:pPr>
        <w:spacing w:after="200" w:line="276" w:lineRule="auto"/>
        <w:jc w:val="both"/>
        <w:rPr>
          <w:rFonts w:ascii="Tahoma" w:hAnsi="Tahoma" w:cs="Tahoma"/>
          <w:sz w:val="20"/>
          <w:szCs w:val="20"/>
        </w:rPr>
      </w:pPr>
      <w:r w:rsidRPr="006F6CB9">
        <w:rPr>
          <w:rFonts w:ascii="Tahoma" w:hAnsi="Tahoma" w:cs="Tahoma"/>
          <w:sz w:val="20"/>
          <w:szCs w:val="20"/>
        </w:rPr>
        <w:t>U primarnoj zdravstvenoj zaštiti potreban broj timova određen je za područje Zagrebačke županije i to za svaku jedinicu lokalne samouprave s djelatnosti obiteljske (opć</w:t>
      </w:r>
      <w:r w:rsidR="007778AA" w:rsidRPr="006F6CB9">
        <w:rPr>
          <w:rFonts w:ascii="Tahoma" w:hAnsi="Tahoma" w:cs="Tahoma"/>
          <w:sz w:val="20"/>
          <w:szCs w:val="20"/>
        </w:rPr>
        <w:t>e</w:t>
      </w:r>
      <w:r w:rsidRPr="006F6CB9">
        <w:rPr>
          <w:rFonts w:ascii="Tahoma" w:hAnsi="Tahoma" w:cs="Tahoma"/>
          <w:sz w:val="20"/>
          <w:szCs w:val="20"/>
        </w:rPr>
        <w:t>) medicin</w:t>
      </w:r>
      <w:r w:rsidR="007778AA" w:rsidRPr="006F6CB9">
        <w:rPr>
          <w:rFonts w:ascii="Tahoma" w:hAnsi="Tahoma" w:cs="Tahoma"/>
          <w:sz w:val="20"/>
          <w:szCs w:val="20"/>
        </w:rPr>
        <w:t>e</w:t>
      </w:r>
      <w:r w:rsidRPr="006F6CB9">
        <w:rPr>
          <w:rFonts w:ascii="Tahoma" w:hAnsi="Tahoma" w:cs="Tahoma"/>
          <w:sz w:val="20"/>
          <w:szCs w:val="20"/>
        </w:rPr>
        <w:t>, zdravstvene zaštite predškolske djece, dentalne zdravstvene zaštite, zdravstvene zaštite žena, laboratorijske dijagnostike i zdravstven</w:t>
      </w:r>
      <w:r w:rsidR="00A023B6">
        <w:rPr>
          <w:rFonts w:ascii="Tahoma" w:hAnsi="Tahoma" w:cs="Tahoma"/>
          <w:sz w:val="20"/>
          <w:szCs w:val="20"/>
        </w:rPr>
        <w:t>e</w:t>
      </w:r>
      <w:r w:rsidRPr="006F6CB9">
        <w:rPr>
          <w:rFonts w:ascii="Tahoma" w:hAnsi="Tahoma" w:cs="Tahoma"/>
          <w:sz w:val="20"/>
          <w:szCs w:val="20"/>
        </w:rPr>
        <w:t xml:space="preserve"> njeg</w:t>
      </w:r>
      <w:r w:rsidR="00A023B6">
        <w:rPr>
          <w:rFonts w:ascii="Tahoma" w:hAnsi="Tahoma" w:cs="Tahoma"/>
          <w:sz w:val="20"/>
          <w:szCs w:val="20"/>
        </w:rPr>
        <w:t>e</w:t>
      </w:r>
      <w:r w:rsidRPr="006F6CB9">
        <w:rPr>
          <w:rFonts w:ascii="Tahoma" w:hAnsi="Tahoma" w:cs="Tahoma"/>
          <w:sz w:val="20"/>
          <w:szCs w:val="20"/>
        </w:rPr>
        <w:t xml:space="preserve"> u kući. Zdravstvene djelatnosti na primarnoj razini koje nisu određene po jedinicama lokalne samouprave već za Zagrebačku županiju su: medicina rada, patronažna zdravstvena zaštita, higijensko</w:t>
      </w:r>
      <w:r w:rsidRPr="006F6CB9">
        <w:rPr>
          <w:rFonts w:ascii="Tahoma" w:hAnsi="Tahoma" w:cs="Tahoma"/>
          <w:sz w:val="20"/>
          <w:szCs w:val="20"/>
        </w:rPr>
        <w:sym w:font="Symbol" w:char="F02D"/>
      </w:r>
      <w:r w:rsidRPr="006F6CB9">
        <w:rPr>
          <w:rFonts w:ascii="Tahoma" w:hAnsi="Tahoma" w:cs="Tahoma"/>
          <w:sz w:val="20"/>
          <w:szCs w:val="20"/>
        </w:rPr>
        <w:t>epidemiološka djelatnost, zdravstvena zaštita školske djece i studenata, javno zdravstvo, zaštita mentalnog zdravlja, prevencije i izvanbolničkog liječenja ovisnosti te zdravstvene ekologije.</w:t>
      </w:r>
    </w:p>
    <w:p w14:paraId="414CEF74" w14:textId="71497A12" w:rsidR="004D201A" w:rsidRPr="006F6CB9" w:rsidRDefault="00CC7396" w:rsidP="00A023B6">
      <w:pPr>
        <w:spacing w:after="200" w:line="276" w:lineRule="auto"/>
        <w:jc w:val="both"/>
        <w:rPr>
          <w:rFonts w:ascii="Tahoma" w:hAnsi="Tahoma" w:cs="Tahoma"/>
          <w:sz w:val="20"/>
          <w:szCs w:val="20"/>
        </w:rPr>
      </w:pPr>
      <w:r w:rsidRPr="006F6CB9">
        <w:rPr>
          <w:rFonts w:ascii="Tahoma" w:hAnsi="Tahoma" w:cs="Tahoma"/>
          <w:sz w:val="20"/>
          <w:szCs w:val="20"/>
        </w:rPr>
        <w:t xml:space="preserve">U tablicama slijedi prikaz popunjenosti važeće Mreže primarne zdravstvene zaštite na razini Zagrebačke županije.  </w:t>
      </w:r>
      <w:r w:rsidR="004D201A" w:rsidRPr="006F6CB9">
        <w:rPr>
          <w:rFonts w:ascii="Tahoma" w:hAnsi="Tahoma" w:cs="Tahoma"/>
        </w:rPr>
        <w:fldChar w:fldCharType="begin"/>
      </w:r>
      <w:r w:rsidR="004D201A" w:rsidRPr="006F6CB9">
        <w:rPr>
          <w:rFonts w:ascii="Tahoma" w:hAnsi="Tahoma" w:cs="Tahoma"/>
        </w:rPr>
        <w:instrText xml:space="preserve"> LINK </w:instrText>
      </w:r>
      <w:r w:rsidR="00711089" w:rsidRPr="006F6CB9">
        <w:rPr>
          <w:rFonts w:ascii="Tahoma" w:hAnsi="Tahoma" w:cs="Tahoma"/>
        </w:rPr>
        <w:instrText xml:space="preserve">Excel.Sheet.12 "C:\\Users\\HT-ICT\\Desktop\\Planovi_za klijente\\Plan razvoja zdravstvene zaštite Zagrebačke županije 2024-2030\\Plan ZŽ\\Radne tablice_final.xlsx" mreža!R223C1:R259C6 </w:instrText>
      </w:r>
      <w:r w:rsidR="004D201A" w:rsidRPr="006F6CB9">
        <w:rPr>
          <w:rFonts w:ascii="Tahoma" w:hAnsi="Tahoma" w:cs="Tahoma"/>
        </w:rPr>
        <w:instrText xml:space="preserve">\a \f 4 \h </w:instrText>
      </w:r>
      <w:r w:rsidR="00B07BAC" w:rsidRPr="006F6CB9">
        <w:rPr>
          <w:rFonts w:ascii="Tahoma" w:hAnsi="Tahoma" w:cs="Tahoma"/>
        </w:rPr>
        <w:instrText xml:space="preserve"> \* MERGEFORMAT </w:instrText>
      </w:r>
      <w:r w:rsidR="004D201A" w:rsidRPr="006F6CB9">
        <w:rPr>
          <w:rFonts w:ascii="Tahoma" w:hAnsi="Tahoma" w:cs="Tahoma"/>
        </w:rPr>
        <w:fldChar w:fldCharType="separate"/>
      </w:r>
    </w:p>
    <w:tbl>
      <w:tblPr>
        <w:tblW w:w="9440" w:type="dxa"/>
        <w:jc w:val="center"/>
        <w:tblLook w:val="04A0" w:firstRow="1" w:lastRow="0" w:firstColumn="1" w:lastColumn="0" w:noHBand="0" w:noVBand="1"/>
      </w:tblPr>
      <w:tblGrid>
        <w:gridCol w:w="1700"/>
        <w:gridCol w:w="1320"/>
        <w:gridCol w:w="1320"/>
        <w:gridCol w:w="1700"/>
        <w:gridCol w:w="1700"/>
        <w:gridCol w:w="1700"/>
      </w:tblGrid>
      <w:tr w:rsidR="004D201A" w:rsidRPr="006F6CB9" w14:paraId="688E0163" w14:textId="77777777" w:rsidTr="001C187A">
        <w:trPr>
          <w:trHeight w:val="210"/>
          <w:jc w:val="center"/>
        </w:trPr>
        <w:tc>
          <w:tcPr>
            <w:tcW w:w="9440" w:type="dxa"/>
            <w:gridSpan w:val="6"/>
            <w:tcBorders>
              <w:top w:val="nil"/>
              <w:left w:val="nil"/>
              <w:bottom w:val="single" w:sz="4" w:space="0" w:color="auto"/>
              <w:right w:val="single" w:sz="4" w:space="0" w:color="auto"/>
            </w:tcBorders>
            <w:shd w:val="clear" w:color="auto" w:fill="auto"/>
            <w:noWrap/>
            <w:vAlign w:val="center"/>
            <w:hideMark/>
          </w:tcPr>
          <w:p w14:paraId="19114D92" w14:textId="77777777" w:rsidR="00A55028" w:rsidRPr="006F6CB9" w:rsidRDefault="004D201A" w:rsidP="00A023B6">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xml:space="preserve">OBITELJSKA </w:t>
            </w:r>
          </w:p>
          <w:p w14:paraId="5A32C3CA" w14:textId="43BF32EC" w:rsidR="004D201A" w:rsidRPr="006F6CB9" w:rsidRDefault="004D201A" w:rsidP="00A023B6">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(OPĆA) MEDICINA</w:t>
            </w:r>
          </w:p>
        </w:tc>
      </w:tr>
      <w:tr w:rsidR="004D201A" w:rsidRPr="006F6CB9" w14:paraId="44130C0B" w14:textId="77777777" w:rsidTr="001C187A">
        <w:trPr>
          <w:trHeight w:val="105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2AD81E1D" w14:textId="77777777" w:rsidR="004D201A" w:rsidRPr="006F6CB9" w:rsidRDefault="004D201A" w:rsidP="00A023B6">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Općina/Grad</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80EA2" w14:textId="77777777" w:rsidR="004D201A" w:rsidRPr="006F6CB9" w:rsidRDefault="004D201A" w:rsidP="00A023B6">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timova u Mreži</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63D5D" w14:textId="77777777" w:rsidR="004D201A" w:rsidRPr="006F6CB9" w:rsidRDefault="004D201A" w:rsidP="00A023B6">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Ugovoreni broj timova</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CCA77" w14:textId="77777777" w:rsidR="004D201A" w:rsidRPr="006F6CB9" w:rsidRDefault="004D201A" w:rsidP="00A023B6">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stanovnika prema popisu iz 2021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FFB1D" w14:textId="77777777" w:rsidR="004D201A" w:rsidRPr="006F6CB9" w:rsidRDefault="004D201A" w:rsidP="00A023B6">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osiguranika na dan 30.04.2023</w:t>
            </w:r>
            <w:r w:rsidRPr="006F6CB9">
              <w:rPr>
                <w:rFonts w:ascii="Tahoma" w:eastAsia="Times New Roman" w:hAnsi="Tahoma" w:cs="Tahoma"/>
                <w:color w:val="000000"/>
                <w:sz w:val="16"/>
                <w:szCs w:val="16"/>
                <w:lang w:eastAsia="hr-HR"/>
              </w:rPr>
              <w:t> </w:t>
            </w:r>
          </w:p>
        </w:tc>
        <w:tc>
          <w:tcPr>
            <w:tcW w:w="1700" w:type="dxa"/>
            <w:tcBorders>
              <w:top w:val="single" w:sz="4" w:space="0" w:color="auto"/>
              <w:left w:val="single" w:sz="4" w:space="0" w:color="auto"/>
              <w:bottom w:val="single" w:sz="4" w:space="0" w:color="auto"/>
              <w:right w:val="single" w:sz="4" w:space="0" w:color="FFC000"/>
            </w:tcBorders>
            <w:shd w:val="clear" w:color="auto" w:fill="auto"/>
            <w:vAlign w:val="center"/>
            <w:hideMark/>
          </w:tcPr>
          <w:p w14:paraId="0711771B" w14:textId="77777777" w:rsidR="004D201A" w:rsidRPr="006F6CB9" w:rsidRDefault="004D201A" w:rsidP="00A023B6">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opredijeljenih osiguranih osoba na dan 30.4.2023</w:t>
            </w:r>
          </w:p>
        </w:tc>
      </w:tr>
      <w:tr w:rsidR="004D201A" w:rsidRPr="006F6CB9" w14:paraId="1DBE532C"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9C1D58B"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BEDENICA</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C29FD48"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1E66715"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F0D65BF"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1.266</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005376B"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1.255</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632BADFB"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r>
      <w:tr w:rsidR="004D201A" w:rsidRPr="006F6CB9" w14:paraId="40CFD33E"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29899049"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BISTRA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0F712"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32A02"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F589C"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6.444</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70FE5"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5.999</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12D99903"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3.727</w:t>
            </w:r>
          </w:p>
        </w:tc>
      </w:tr>
      <w:tr w:rsidR="004D201A" w:rsidRPr="006F6CB9" w14:paraId="78A2EA92"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7FE7D27A"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BRCKOVLJANI</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B82942B"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B7B2D94"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F907FA1"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5.876</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57CF672"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5.751</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2607144F"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4.059</w:t>
            </w:r>
          </w:p>
        </w:tc>
      </w:tr>
      <w:tr w:rsidR="004D201A" w:rsidRPr="006F6CB9" w14:paraId="310BFE9A"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1D0DD502"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BRDOVEC</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16BD8"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30733"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7FF2C"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10.737</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3E68"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10.517</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72F80CB2"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6.958</w:t>
            </w:r>
          </w:p>
        </w:tc>
      </w:tr>
      <w:tr w:rsidR="004D201A" w:rsidRPr="006F6CB9" w14:paraId="61E1D7C1"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34333030"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DUBRAVA</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ACC7DE7"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206BFF1"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7FE3CCB"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4.520</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F6F1316"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3.830</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733C0D94"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4.514</w:t>
            </w:r>
          </w:p>
        </w:tc>
      </w:tr>
      <w:tr w:rsidR="004D201A" w:rsidRPr="006F6CB9" w14:paraId="46508882"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301F0405"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DUBRAVICA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A05CA"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CE549"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4DF43"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1.192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5DA97"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1.181</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BEFB71C"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1.471</w:t>
            </w:r>
          </w:p>
        </w:tc>
      </w:tr>
      <w:tr w:rsidR="004D201A" w:rsidRPr="006F6CB9" w14:paraId="51EEB01D"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1A91CD2E"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DUGO SELO</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6790B0A"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CA97AB7"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CD59088"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17.676</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81660E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17.504</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D90AAA1"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18.260</w:t>
            </w:r>
          </w:p>
        </w:tc>
      </w:tr>
      <w:tr w:rsidR="004D201A" w:rsidRPr="006F6CB9" w14:paraId="151AEA21"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4CE72944"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FARKAŠEVAC</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702A6"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D7832"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8BA21"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1.562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96506"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1.380</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0E956A47"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911</w:t>
            </w:r>
          </w:p>
        </w:tc>
      </w:tr>
      <w:tr w:rsidR="004D201A" w:rsidRPr="006F6CB9" w14:paraId="067746EB"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4494C0A4"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GRADEC</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9AF2674"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F62DF91"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F27BD0E"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3.189</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28C93D4"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3.040</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61032BD"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2.821</w:t>
            </w:r>
          </w:p>
        </w:tc>
      </w:tr>
      <w:tr w:rsidR="004D201A" w:rsidRPr="006F6CB9" w14:paraId="78AF45F9"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28E85913"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IVANIĆ-GRAD</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DEE1D"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4C1ED"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07073"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12.982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ACF6"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12.944</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33665A9F"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14.335</w:t>
            </w:r>
          </w:p>
        </w:tc>
      </w:tr>
      <w:tr w:rsidR="004D201A" w:rsidRPr="006F6CB9" w14:paraId="15835EB6"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771C54D8"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JAKOVLJE</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4EFD82F"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0454456"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C5B791A"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3.797</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C419677"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3.607</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6B3619A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3.491</w:t>
            </w:r>
          </w:p>
        </w:tc>
      </w:tr>
      <w:tr w:rsidR="004D201A" w:rsidRPr="006F6CB9" w14:paraId="4CC03E00"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6BD51866"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JASTREBARSKO</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5E84E"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DDDDE"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545D8"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14.562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55226"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14.267</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266D5E1D"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13.587</w:t>
            </w:r>
          </w:p>
        </w:tc>
      </w:tr>
      <w:tr w:rsidR="004D201A" w:rsidRPr="006F6CB9" w14:paraId="5B6F4859"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06175A13"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KLINČA SELA</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8E736BC"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92BAE19"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BC2F330"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5.044</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0F846D1"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4.817</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FC17341"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3.334</w:t>
            </w:r>
          </w:p>
        </w:tc>
      </w:tr>
      <w:tr w:rsidR="004D201A" w:rsidRPr="006F6CB9" w14:paraId="4599710A"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57375FF6"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KLOŠTAR IVANIĆ</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95436"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0480D"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8E98C"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5.523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49401"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5.548</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73E8C4E"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3.663</w:t>
            </w:r>
          </w:p>
        </w:tc>
      </w:tr>
      <w:tr w:rsidR="004D201A" w:rsidRPr="006F6CB9" w14:paraId="357143D2"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A926B45"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KRAŠIĆ</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E29F95A"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B4FCFE1"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FE6D0F0"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2.250</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4EA7E1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2.038</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42F4691D"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1.921</w:t>
            </w:r>
          </w:p>
        </w:tc>
      </w:tr>
      <w:tr w:rsidR="004D201A" w:rsidRPr="006F6CB9" w14:paraId="3F37AB5A"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5543914D"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KRAVARSKO</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A11CA"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2B8E"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8B0C4"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1.824</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2224D"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1.806</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639AA84E"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1.375</w:t>
            </w:r>
          </w:p>
        </w:tc>
      </w:tr>
      <w:tr w:rsidR="004D201A" w:rsidRPr="006F6CB9" w14:paraId="7FAE0442"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55B56E91"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KRIŽ</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C5F8678"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7B6829B"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FBD6C6B"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6.098</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0F5253C"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5.942</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7A2128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4.937</w:t>
            </w:r>
          </w:p>
        </w:tc>
      </w:tr>
      <w:tr w:rsidR="004D201A" w:rsidRPr="006F6CB9" w14:paraId="4F75B889"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51E65242"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LUKA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E989A"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111A1"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E247B"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1.265</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A581B"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1.248</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1E12B9FC"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1.053</w:t>
            </w:r>
          </w:p>
        </w:tc>
      </w:tr>
      <w:tr w:rsidR="004D201A" w:rsidRPr="006F6CB9" w14:paraId="22334243"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72353E40"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MARIJA GORICA</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FA21F52"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9989995"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E48A84B"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2.094</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46D23CF"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2.042</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6A037884"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1.288</w:t>
            </w:r>
          </w:p>
        </w:tc>
      </w:tr>
      <w:tr w:rsidR="004D201A" w:rsidRPr="006F6CB9" w14:paraId="0164E486"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2381C3CE"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ORLE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189E8"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45B7B"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63B20"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1.765</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7125D"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1.771</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0686E86"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1.405</w:t>
            </w:r>
          </w:p>
        </w:tc>
      </w:tr>
      <w:tr w:rsidR="004D201A" w:rsidRPr="006F6CB9" w14:paraId="29FAE206"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169F93FE"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PISAROVINA</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2FD2A4E"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54CA5B3"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87D9E6F"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3.484</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633C550"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3.310</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3B2588B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3.350</w:t>
            </w:r>
          </w:p>
        </w:tc>
      </w:tr>
      <w:tr w:rsidR="004D201A" w:rsidRPr="006F6CB9" w14:paraId="428BDD13"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18BDB83B"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POKUPSKO</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15DD1"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DF1C"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41A40"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1.926</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FE45D"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1.867</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197898D5"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982</w:t>
            </w:r>
          </w:p>
        </w:tc>
      </w:tr>
      <w:tr w:rsidR="004D201A" w:rsidRPr="006F6CB9" w14:paraId="4D4B72FD"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0AACF680"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PRESEKA</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87942C0"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F0286B5"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EF6A81E"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1.129</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79C62FC"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1.064</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58E4074"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989</w:t>
            </w:r>
          </w:p>
        </w:tc>
      </w:tr>
      <w:tr w:rsidR="004D201A" w:rsidRPr="006F6CB9" w14:paraId="7D8AD639"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62872D5F"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PUŠĆA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49111"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E272C"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18F57"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2.564</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B39A"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2.451</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89B013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1.646</w:t>
            </w:r>
          </w:p>
        </w:tc>
      </w:tr>
      <w:tr w:rsidR="004D201A" w:rsidRPr="006F6CB9" w14:paraId="27BF367B"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524945D6"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RAKOVEC</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00909C4"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5C89B0A"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BF0AB9F"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1.141</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AF4B633"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1.090</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08FE884A"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1.107</w:t>
            </w:r>
          </w:p>
        </w:tc>
      </w:tr>
      <w:tr w:rsidR="004D201A" w:rsidRPr="006F6CB9" w14:paraId="2787D9BA"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6D99DDFA"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RUGVICA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5C318"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A528E"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DB51B"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7.133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98408"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7.304</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51AAFBB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3.787</w:t>
            </w:r>
          </w:p>
        </w:tc>
      </w:tr>
      <w:tr w:rsidR="004D201A" w:rsidRPr="006F6CB9" w14:paraId="164E402B"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1B86F2B"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SAMOBOR</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B8D79BF"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D8465E9"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B46671A"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37.435</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6EE008C"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37.077</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2397EC3A"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33.725</w:t>
            </w:r>
          </w:p>
        </w:tc>
      </w:tr>
      <w:tr w:rsidR="004D201A" w:rsidRPr="006F6CB9" w14:paraId="383B1A71"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530075F4"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STUPNIK</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A04A8"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173E7"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83AB6"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3.886</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13121"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3.898</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30D6B71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1.983</w:t>
            </w:r>
          </w:p>
        </w:tc>
      </w:tr>
      <w:tr w:rsidR="004D201A" w:rsidRPr="006F6CB9" w14:paraId="76426812"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4E722B28"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SVETA NEDELJA</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CEE69A9"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15840DA"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1BCB77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18.221</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FD7735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18.523</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677107BA"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15.943</w:t>
            </w:r>
          </w:p>
        </w:tc>
      </w:tr>
      <w:tr w:rsidR="004D201A" w:rsidRPr="006F6CB9" w14:paraId="2E8F1599"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6C9F8441"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SVETI IVAN ZELINA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1AC6C"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079FC"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48EB7"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14.602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D7F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14.548</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31914EF7"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13.849</w:t>
            </w:r>
          </w:p>
        </w:tc>
      </w:tr>
      <w:tr w:rsidR="004D201A" w:rsidRPr="006F6CB9" w14:paraId="3F1B4524"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423C6D71"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lastRenderedPageBreak/>
              <w:t>VELIKA GORICA</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33F603E"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32</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15BFC58"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30</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0ECA34B"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61.075</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1416098"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60.079</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642373B8"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54.101</w:t>
            </w:r>
          </w:p>
        </w:tc>
      </w:tr>
      <w:tr w:rsidR="004D201A" w:rsidRPr="006F6CB9" w14:paraId="1BE2CED9"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1438541E"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VRBOVEC</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FB4CD"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7F544"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8EE8B"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12.981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43738"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12.520</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3472853"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12.015</w:t>
            </w:r>
          </w:p>
        </w:tc>
      </w:tr>
      <w:tr w:rsidR="004D201A" w:rsidRPr="006F6CB9" w14:paraId="7EC66A78"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67261460"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ZAPREŠIĆ</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AE893E5"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77E9D0C"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F5B9B92"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24.133</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86BEB16"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23.694</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7F26638F"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26.819</w:t>
            </w:r>
          </w:p>
        </w:tc>
      </w:tr>
      <w:tr w:rsidR="004D201A" w:rsidRPr="006F6CB9" w14:paraId="5BD63B5C"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1CEF71CF" w14:textId="77777777" w:rsidR="004D201A" w:rsidRPr="006F6CB9" w:rsidRDefault="004D201A" w:rsidP="00A023B6">
            <w:pPr>
              <w:spacing w:after="0" w:line="276"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ŽUMBERAK</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DE18D"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29F69" w14:textId="77777777" w:rsidR="004D201A" w:rsidRPr="006F6CB9" w:rsidRDefault="004D201A" w:rsidP="00A023B6">
            <w:pPr>
              <w:spacing w:after="0" w:line="276"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A5A0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609</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CCB69"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563</w:t>
            </w:r>
          </w:p>
        </w:tc>
        <w:tc>
          <w:tcPr>
            <w:tcW w:w="170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1AD44135" w14:textId="77777777" w:rsidR="004D201A" w:rsidRPr="006F6CB9" w:rsidRDefault="004D201A" w:rsidP="00A023B6">
            <w:pPr>
              <w:spacing w:after="0" w:line="276"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705</w:t>
            </w:r>
          </w:p>
        </w:tc>
      </w:tr>
      <w:tr w:rsidR="004D201A" w:rsidRPr="006F6CB9" w14:paraId="6517DC48" w14:textId="77777777" w:rsidTr="001C187A">
        <w:trPr>
          <w:trHeight w:val="210"/>
          <w:jc w:val="center"/>
        </w:trPr>
        <w:tc>
          <w:tcPr>
            <w:tcW w:w="17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44B01F99" w14:textId="77777777" w:rsidR="004D201A" w:rsidRPr="006F6CB9" w:rsidRDefault="004D201A" w:rsidP="00A023B6">
            <w:pPr>
              <w:spacing w:after="0" w:line="276"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UKUPNO</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3B90EFE" w14:textId="77777777" w:rsidR="004D201A" w:rsidRPr="006F6CB9" w:rsidRDefault="004D201A" w:rsidP="00A023B6">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169</w:t>
            </w:r>
          </w:p>
        </w:tc>
        <w:tc>
          <w:tcPr>
            <w:tcW w:w="13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D80FB04" w14:textId="77777777" w:rsidR="004D201A" w:rsidRPr="006F6CB9" w:rsidRDefault="004D201A" w:rsidP="00A023B6">
            <w:pPr>
              <w:spacing w:after="0" w:line="276"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152</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82AB301" w14:textId="77777777" w:rsidR="004D201A" w:rsidRPr="006F6CB9" w:rsidRDefault="004D201A" w:rsidP="00A023B6">
            <w:pPr>
              <w:spacing w:after="0" w:line="276"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299.985</w:t>
            </w:r>
          </w:p>
        </w:tc>
        <w:tc>
          <w:tcPr>
            <w:tcW w:w="170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921EC14" w14:textId="77777777" w:rsidR="004D201A" w:rsidRPr="006F6CB9" w:rsidRDefault="004D201A" w:rsidP="00A023B6">
            <w:pPr>
              <w:spacing w:after="0" w:line="276"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294.475</w:t>
            </w:r>
          </w:p>
        </w:tc>
        <w:tc>
          <w:tcPr>
            <w:tcW w:w="170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056A9662" w14:textId="77777777" w:rsidR="004D201A" w:rsidRPr="006F6CB9" w:rsidRDefault="004D201A" w:rsidP="00A023B6">
            <w:pPr>
              <w:spacing w:after="0" w:line="276"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264.111</w:t>
            </w:r>
          </w:p>
        </w:tc>
      </w:tr>
    </w:tbl>
    <w:p w14:paraId="21871C66" w14:textId="77777777" w:rsidR="00FD0C13" w:rsidRPr="006F6CB9" w:rsidRDefault="004D201A" w:rsidP="00FD0C13">
      <w:pPr>
        <w:spacing w:after="0" w:line="276" w:lineRule="auto"/>
        <w:jc w:val="center"/>
        <w:rPr>
          <w:rFonts w:ascii="Tahoma" w:hAnsi="Tahoma" w:cs="Tahoma"/>
          <w:sz w:val="20"/>
          <w:szCs w:val="20"/>
        </w:rPr>
      </w:pPr>
      <w:r w:rsidRPr="006F6CB9">
        <w:rPr>
          <w:rFonts w:ascii="Tahoma" w:hAnsi="Tahoma" w:cs="Tahoma"/>
          <w:sz w:val="20"/>
          <w:szCs w:val="20"/>
        </w:rPr>
        <w:fldChar w:fldCharType="end"/>
      </w:r>
    </w:p>
    <w:p w14:paraId="2E96E5D7" w14:textId="76616D19" w:rsidR="00CC7396" w:rsidRPr="006F6CB9" w:rsidRDefault="00343EE9" w:rsidP="00343EE9">
      <w:pPr>
        <w:pStyle w:val="Opisslike"/>
        <w:jc w:val="center"/>
        <w:rPr>
          <w:rFonts w:ascii="Tahoma" w:hAnsi="Tahoma" w:cs="Tahoma"/>
          <w:color w:val="auto"/>
        </w:rPr>
      </w:pPr>
      <w:bookmarkStart w:id="87" w:name="_Toc140221777"/>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16</w:t>
      </w:r>
      <w:r w:rsidRPr="006F6CB9">
        <w:rPr>
          <w:rFonts w:ascii="Tahoma" w:hAnsi="Tahoma" w:cs="Tahoma"/>
          <w:color w:val="auto"/>
        </w:rPr>
        <w:fldChar w:fldCharType="end"/>
      </w:r>
      <w:r w:rsidR="00FD0C13" w:rsidRPr="006F6CB9">
        <w:rPr>
          <w:rFonts w:ascii="Tahoma" w:hAnsi="Tahoma" w:cs="Tahoma"/>
          <w:color w:val="auto"/>
        </w:rPr>
        <w:t xml:space="preserve"> </w:t>
      </w:r>
      <w:r w:rsidR="00FD0C13" w:rsidRPr="006F6CB9">
        <w:rPr>
          <w:rFonts w:ascii="Tahoma" w:hAnsi="Tahoma" w:cs="Tahoma"/>
          <w:b w:val="0"/>
          <w:bCs w:val="0"/>
          <w:color w:val="auto"/>
        </w:rPr>
        <w:t>Broj potrebnih i ugovorenih timova - obiteljska (opća) medicina</w:t>
      </w:r>
      <w:bookmarkEnd w:id="87"/>
    </w:p>
    <w:tbl>
      <w:tblPr>
        <w:tblpPr w:leftFromText="180" w:rightFromText="180" w:vertAnchor="text" w:horzAnchor="margin" w:tblpXSpec="center" w:tblpY="362"/>
        <w:tblW w:w="11000" w:type="dxa"/>
        <w:tblLook w:val="04A0" w:firstRow="1" w:lastRow="0" w:firstColumn="1" w:lastColumn="0" w:noHBand="0" w:noVBand="1"/>
      </w:tblPr>
      <w:tblGrid>
        <w:gridCol w:w="2200"/>
        <w:gridCol w:w="1420"/>
        <w:gridCol w:w="1420"/>
        <w:gridCol w:w="1520"/>
        <w:gridCol w:w="1520"/>
        <w:gridCol w:w="1460"/>
        <w:gridCol w:w="1460"/>
      </w:tblGrid>
      <w:tr w:rsidR="004D201A" w:rsidRPr="006F6CB9" w14:paraId="5723E00C" w14:textId="77777777" w:rsidTr="004D201A">
        <w:trPr>
          <w:trHeight w:val="210"/>
        </w:trPr>
        <w:tc>
          <w:tcPr>
            <w:tcW w:w="11000" w:type="dxa"/>
            <w:gridSpan w:val="7"/>
            <w:tcBorders>
              <w:top w:val="nil"/>
              <w:left w:val="nil"/>
              <w:bottom w:val="single" w:sz="4" w:space="0" w:color="auto"/>
              <w:right w:val="single" w:sz="4" w:space="0" w:color="auto"/>
            </w:tcBorders>
            <w:shd w:val="clear" w:color="auto" w:fill="auto"/>
            <w:vAlign w:val="center"/>
            <w:hideMark/>
          </w:tcPr>
          <w:p w14:paraId="6EEBC533" w14:textId="77777777" w:rsidR="0061061C" w:rsidRPr="006F6CB9" w:rsidRDefault="0061061C" w:rsidP="004D201A">
            <w:pPr>
              <w:spacing w:after="0" w:line="240" w:lineRule="auto"/>
              <w:jc w:val="center"/>
              <w:rPr>
                <w:rFonts w:ascii="Tahoma" w:eastAsia="Times New Roman" w:hAnsi="Tahoma" w:cs="Tahoma"/>
                <w:b/>
                <w:bCs/>
                <w:color w:val="000000"/>
                <w:sz w:val="16"/>
                <w:szCs w:val="16"/>
                <w:lang w:eastAsia="hr-HR"/>
              </w:rPr>
            </w:pPr>
          </w:p>
          <w:p w14:paraId="089855E5" w14:textId="2022B7A4" w:rsidR="004D201A" w:rsidRPr="006F6CB9" w:rsidRDefault="004D201A" w:rsidP="004D201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ZDRAVSTVENA ZAŠTITA PREDŠKOLSKE DJECE</w:t>
            </w:r>
          </w:p>
        </w:tc>
      </w:tr>
      <w:tr w:rsidR="004D201A" w:rsidRPr="006F6CB9" w14:paraId="6FA22A21" w14:textId="77777777" w:rsidTr="004D201A">
        <w:trPr>
          <w:trHeight w:val="1365"/>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16570C7F" w14:textId="77777777" w:rsidR="004D201A" w:rsidRPr="006F6CB9" w:rsidRDefault="004D201A" w:rsidP="004D201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Općina/Grad i okolne općine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71956" w14:textId="77777777" w:rsidR="004D201A" w:rsidRPr="006F6CB9" w:rsidRDefault="004D201A" w:rsidP="004D201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timova u Mreži</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3D0BB" w14:textId="77777777" w:rsidR="004D201A" w:rsidRPr="006F6CB9" w:rsidRDefault="004D201A" w:rsidP="004D201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Ugovoreni broj timova</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B83A1" w14:textId="41A28DA1" w:rsidR="004D201A" w:rsidRPr="006F6CB9" w:rsidRDefault="004D201A" w:rsidP="004D201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osiguranih osoba &lt; 7 g</w:t>
            </w:r>
            <w:r w:rsidR="00D70374">
              <w:rPr>
                <w:rFonts w:ascii="Tahoma" w:eastAsia="Times New Roman" w:hAnsi="Tahoma" w:cs="Tahoma"/>
                <w:b/>
                <w:bCs/>
                <w:color w:val="000000"/>
                <w:sz w:val="16"/>
                <w:szCs w:val="16"/>
                <w:lang w:eastAsia="hr-HR"/>
              </w:rPr>
              <w:t>.</w:t>
            </w:r>
            <w:r w:rsidRPr="006F6CB9">
              <w:rPr>
                <w:rFonts w:ascii="Tahoma" w:eastAsia="Times New Roman" w:hAnsi="Tahoma" w:cs="Tahoma"/>
                <w:b/>
                <w:bCs/>
                <w:color w:val="000000"/>
                <w:sz w:val="16"/>
                <w:szCs w:val="16"/>
                <w:lang w:eastAsia="hr-HR"/>
              </w:rPr>
              <w:t xml:space="preserve"> na dan 30.4.2023.</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58E55" w14:textId="1CAA1E2A" w:rsidR="004D201A" w:rsidRPr="006F6CB9" w:rsidRDefault="004D201A" w:rsidP="004D201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opredijeljenih osiguranih osoba &lt; 7 g. na dan 30.4.2023.</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21A5C" w14:textId="77777777" w:rsidR="004D201A" w:rsidRPr="006F6CB9" w:rsidRDefault="004D201A" w:rsidP="004D201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opredijeljenih osig. osoba u dobi od 7-14 g. na dan 30.4.2023.</w:t>
            </w:r>
          </w:p>
        </w:tc>
        <w:tc>
          <w:tcPr>
            <w:tcW w:w="1460" w:type="dxa"/>
            <w:tcBorders>
              <w:top w:val="single" w:sz="4" w:space="0" w:color="auto"/>
              <w:left w:val="single" w:sz="4" w:space="0" w:color="auto"/>
              <w:bottom w:val="single" w:sz="4" w:space="0" w:color="auto"/>
              <w:right w:val="single" w:sz="4" w:space="0" w:color="FFC000"/>
            </w:tcBorders>
            <w:shd w:val="clear" w:color="auto" w:fill="auto"/>
            <w:vAlign w:val="center"/>
            <w:hideMark/>
          </w:tcPr>
          <w:p w14:paraId="4EAA2033" w14:textId="4553F9CA" w:rsidR="004D201A" w:rsidRPr="006F6CB9" w:rsidRDefault="004D201A" w:rsidP="004D201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opredijeljenih osig. osoba starijih od 14 g. na dan 30.4.2023. </w:t>
            </w:r>
          </w:p>
        </w:tc>
      </w:tr>
      <w:tr w:rsidR="004D201A" w:rsidRPr="006F6CB9" w14:paraId="495ADC1B"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3B371984"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BRDOVEC</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BDABB96"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15B5325"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7916A43"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704</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0A6728B"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C850F0A"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79EFCF4"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r>
      <w:tr w:rsidR="004D201A" w:rsidRPr="006F6CB9" w14:paraId="663E96F1"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3DBACBE1"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Brdovec</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C48EF"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6DCA1"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AE43B"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279CF"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7D3E4"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2B689591"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67780EEC"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0A318F65"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DUGO SELO </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A56C220"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D621473"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6B75CEB"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2.344</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3744E62"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2.216</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FEFC31D"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310</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C1D349B"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29</w:t>
            </w:r>
          </w:p>
        </w:tc>
      </w:tr>
      <w:tr w:rsidR="004D201A" w:rsidRPr="006F6CB9" w14:paraId="0764C6DE" w14:textId="77777777" w:rsidTr="004D201A">
        <w:trPr>
          <w:trHeight w:val="42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03E1742A"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Dugo Selo, Brckovljani, Rugvica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22F78"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401FC"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CEFE5"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C0BBF"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B52EA"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27F89B26"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0B838392"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402DDFC1"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IVANIĆ-GRAD</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AEDD64A"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142B34B"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6E518FE"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1.355</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DFC8C76"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1.183</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CA54994"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250</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6C04B43D"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r>
      <w:tr w:rsidR="004D201A" w:rsidRPr="006F6CB9" w14:paraId="0C9E1026"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4F5B31CF"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Ivanić-Grad, Kloštar Ivanić</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2ADC2"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0EA55"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8649"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E7C54"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48C3E"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30C4E551"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64526276"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6DE2C5E"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JASTREBARSKO</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458CC38"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D9F516A"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4033DE0"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B69A992"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F9B0ECB"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A9369E5"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2D62ABB9" w14:textId="77777777" w:rsidTr="004D201A">
        <w:trPr>
          <w:trHeight w:val="42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479834C4"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Jastrebarsko, Klinča Sela, Pisarovina, Žumberak</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D0C42"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C1DA4"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9D200"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1.528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A3766"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1.587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BFF07"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555</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68736125"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w:t>
            </w:r>
          </w:p>
        </w:tc>
      </w:tr>
      <w:tr w:rsidR="004D201A" w:rsidRPr="006F6CB9" w14:paraId="52C0AE3C"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3D62A589"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KRIŽ</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C753DA2"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8CA208F"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D4FC3F9"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378</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81DFFE0"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582</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1EDF4BE"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389</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20D2D1A0"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48</w:t>
            </w:r>
          </w:p>
        </w:tc>
      </w:tr>
      <w:tr w:rsidR="004D201A" w:rsidRPr="006F6CB9" w14:paraId="424DE797"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44E90CBD"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Križ</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A7970"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1A22B"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71559"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AED59"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261C"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7662AB2D"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78A707EE"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41BA6AA4"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SAMOBOR</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799E6CD"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6381C6A"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1A6F576"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2.708</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D23795F"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3.313</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4F4129F"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886</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727B20D2"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77</w:t>
            </w:r>
          </w:p>
        </w:tc>
      </w:tr>
      <w:tr w:rsidR="004D201A" w:rsidRPr="006F6CB9" w14:paraId="27DFC2F5"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3AE8282D"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Samobor, Stupnik</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A23C8"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B9CE7"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F1D77"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A2602"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11B62"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35D42D6F"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6F1CE2B4"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4E46FD5B"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SVETA NEDELJA</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472696C"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4431427"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C68CD53"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1.202</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B99A29E"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00093D0"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41337BB0"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r>
      <w:tr w:rsidR="004D201A" w:rsidRPr="006F6CB9" w14:paraId="5C0CEFE3"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42321671"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Sveta Nedelja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3BB0E"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BBEEF"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8AF29"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4BE04"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A7EB1"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2E1AFA9C"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792086F2"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775BC0A9"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SVETI IVAN ZELINA</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5FB1480"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C4E24C7"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CE5BB90"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1.026</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45951E9"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782</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1A8463E"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645</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2F9B6FE6"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116</w:t>
            </w:r>
          </w:p>
        </w:tc>
      </w:tr>
      <w:tr w:rsidR="004D201A" w:rsidRPr="006F6CB9" w14:paraId="64B32C4E"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6FE5E6B0"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Sveti Ivan Zelina, Bedenica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FDE67"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407FB"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31DF9"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1A19C"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1DACD"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0F3D159"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06794A5B"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48B79888"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VELIKA GORICA </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6637E56"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1F2766A"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DB5C427"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4.671</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13311EA"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4.772</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F4320B0"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1.601</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2D49E23F"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89</w:t>
            </w:r>
          </w:p>
        </w:tc>
      </w:tr>
      <w:tr w:rsidR="004D201A" w:rsidRPr="006F6CB9" w14:paraId="5FECD5B9" w14:textId="77777777" w:rsidTr="004D201A">
        <w:trPr>
          <w:trHeight w:val="42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762632C3"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Velika Gorica, Kravarsko, Orle, Pokupsko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65B67"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D3BF0"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11E8A"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D3807"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B23BF"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51C7253F"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3E308A16"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1BD0135E"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VRBOVEC</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883CBFA"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334EC99"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0655497"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1.519</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A6B08BB"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1.115</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73AF314"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416</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2B8C3DED"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w:t>
            </w:r>
          </w:p>
        </w:tc>
      </w:tr>
      <w:tr w:rsidR="004D201A" w:rsidRPr="006F6CB9" w14:paraId="05A5D3D1" w14:textId="77777777" w:rsidTr="004D201A">
        <w:trPr>
          <w:trHeight w:val="63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672E316D"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Vrbovec, Dubrava, Farkaševac, Gradec, Preseka, Rakovec</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0EB7"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086CD"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05E48"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DDB15"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A6FD3"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1B00B82A"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1DBA6E8C" w14:textId="77777777" w:rsidTr="004D201A">
        <w:trPr>
          <w:trHeight w:val="210"/>
        </w:trPr>
        <w:tc>
          <w:tcPr>
            <w:tcW w:w="2200"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45BBA103"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ZAPREŠIĆ</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A1CD0BF"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4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E81155D"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91D72CB"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2.689</w:t>
            </w:r>
          </w:p>
        </w:tc>
        <w:tc>
          <w:tcPr>
            <w:tcW w:w="15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9C99FB4"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3.744</w:t>
            </w:r>
          </w:p>
        </w:tc>
        <w:tc>
          <w:tcPr>
            <w:tcW w:w="14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7007A95"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2.086</w:t>
            </w:r>
          </w:p>
        </w:tc>
        <w:tc>
          <w:tcPr>
            <w:tcW w:w="14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086B76D5"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138</w:t>
            </w:r>
          </w:p>
        </w:tc>
      </w:tr>
      <w:tr w:rsidR="004D201A" w:rsidRPr="006F6CB9" w14:paraId="2E03CD05" w14:textId="77777777" w:rsidTr="004D201A">
        <w:trPr>
          <w:trHeight w:val="630"/>
        </w:trPr>
        <w:tc>
          <w:tcPr>
            <w:tcW w:w="220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142FA7EF" w14:textId="77777777" w:rsidR="004D201A" w:rsidRPr="006F6CB9" w:rsidRDefault="004D201A" w:rsidP="004D201A">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Zaprešić, Bistra, Brdovec, Dubravica, Jakovlje, Luka, Marija Gorica, Pušća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A42B6"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DED26" w14:textId="77777777" w:rsidR="004D201A" w:rsidRPr="006F6CB9" w:rsidRDefault="004D201A" w:rsidP="004D201A">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AB05"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08BA0"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9446E"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4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1502F87F" w14:textId="77777777" w:rsidR="004D201A" w:rsidRPr="006F6CB9" w:rsidRDefault="004D201A" w:rsidP="004D201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4D201A" w:rsidRPr="006F6CB9" w14:paraId="2A3227BD" w14:textId="77777777" w:rsidTr="004D201A">
        <w:trPr>
          <w:trHeight w:val="210"/>
        </w:trPr>
        <w:tc>
          <w:tcPr>
            <w:tcW w:w="2200" w:type="dxa"/>
            <w:tcBorders>
              <w:top w:val="single" w:sz="4" w:space="0" w:color="auto"/>
              <w:left w:val="single" w:sz="4" w:space="0" w:color="FFC000"/>
              <w:bottom w:val="single" w:sz="4" w:space="0" w:color="FFC000"/>
              <w:right w:val="single" w:sz="4" w:space="0" w:color="auto"/>
            </w:tcBorders>
            <w:shd w:val="clear" w:color="FFF2CC" w:fill="FFF2CC"/>
            <w:noWrap/>
            <w:vAlign w:val="center"/>
            <w:hideMark/>
          </w:tcPr>
          <w:p w14:paraId="62DD0B16" w14:textId="77777777" w:rsidR="004D201A" w:rsidRPr="006F6CB9" w:rsidRDefault="004D201A" w:rsidP="004D201A">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UKUPNO</w:t>
            </w:r>
          </w:p>
        </w:tc>
        <w:tc>
          <w:tcPr>
            <w:tcW w:w="142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54FF35C4" w14:textId="77777777" w:rsidR="004D201A" w:rsidRPr="006F6CB9" w:rsidRDefault="004D201A" w:rsidP="004D201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25</w:t>
            </w:r>
          </w:p>
        </w:tc>
        <w:tc>
          <w:tcPr>
            <w:tcW w:w="142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5DBE73D2" w14:textId="77777777" w:rsidR="004D201A" w:rsidRPr="006F6CB9" w:rsidRDefault="004D201A" w:rsidP="004D201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23</w:t>
            </w:r>
          </w:p>
        </w:tc>
        <w:tc>
          <w:tcPr>
            <w:tcW w:w="152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6E6E3466" w14:textId="77777777" w:rsidR="004D201A" w:rsidRPr="006F6CB9" w:rsidRDefault="004D201A" w:rsidP="004D201A">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20.124</w:t>
            </w:r>
          </w:p>
        </w:tc>
        <w:tc>
          <w:tcPr>
            <w:tcW w:w="152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14DD2997" w14:textId="77777777" w:rsidR="004D201A" w:rsidRPr="006F6CB9" w:rsidRDefault="004D201A" w:rsidP="004D201A">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19.294</w:t>
            </w:r>
          </w:p>
        </w:tc>
        <w:tc>
          <w:tcPr>
            <w:tcW w:w="146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03913524" w14:textId="77777777" w:rsidR="004D201A" w:rsidRPr="006F6CB9" w:rsidRDefault="004D201A" w:rsidP="004D201A">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7.138</w:t>
            </w:r>
          </w:p>
        </w:tc>
        <w:tc>
          <w:tcPr>
            <w:tcW w:w="1460" w:type="dxa"/>
            <w:tcBorders>
              <w:top w:val="single" w:sz="4" w:space="0" w:color="auto"/>
              <w:left w:val="single" w:sz="4" w:space="0" w:color="auto"/>
              <w:bottom w:val="single" w:sz="4" w:space="0" w:color="FFC000"/>
              <w:right w:val="single" w:sz="4" w:space="0" w:color="FFC000"/>
            </w:tcBorders>
            <w:shd w:val="clear" w:color="FFF2CC" w:fill="FFF2CC"/>
            <w:noWrap/>
            <w:vAlign w:val="center"/>
            <w:hideMark/>
          </w:tcPr>
          <w:p w14:paraId="74B04ACA" w14:textId="77777777" w:rsidR="004D201A" w:rsidRPr="006F6CB9" w:rsidRDefault="004D201A" w:rsidP="004D201A">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556</w:t>
            </w:r>
          </w:p>
        </w:tc>
      </w:tr>
    </w:tbl>
    <w:p w14:paraId="33A9404A" w14:textId="77777777" w:rsidR="005863F8" w:rsidRPr="006F6CB9" w:rsidRDefault="005863F8" w:rsidP="00CC7396">
      <w:pPr>
        <w:spacing w:line="276" w:lineRule="auto"/>
        <w:jc w:val="both"/>
        <w:rPr>
          <w:rFonts w:ascii="Tahoma" w:hAnsi="Tahoma" w:cs="Tahoma"/>
          <w:lang w:eastAsia="hr-HR"/>
        </w:rPr>
      </w:pPr>
    </w:p>
    <w:p w14:paraId="7EB5B029" w14:textId="77777777" w:rsidR="00FD0C13" w:rsidRPr="006F6CB9" w:rsidRDefault="00FD0C13" w:rsidP="00FD0C13">
      <w:pPr>
        <w:spacing w:after="0" w:line="276" w:lineRule="auto"/>
        <w:jc w:val="center"/>
        <w:rPr>
          <w:rFonts w:ascii="Tahoma" w:hAnsi="Tahoma" w:cs="Tahoma"/>
          <w:b/>
          <w:bCs/>
          <w:sz w:val="18"/>
          <w:szCs w:val="18"/>
        </w:rPr>
      </w:pPr>
    </w:p>
    <w:p w14:paraId="5A0E6412" w14:textId="014D6D9A" w:rsidR="004C49DD" w:rsidRPr="006F6CB9" w:rsidRDefault="004C49DD" w:rsidP="005A3C7E">
      <w:pPr>
        <w:pStyle w:val="Opisslike"/>
        <w:jc w:val="center"/>
        <w:rPr>
          <w:rFonts w:ascii="Tahoma" w:hAnsi="Tahoma" w:cs="Tahoma"/>
          <w:color w:val="auto"/>
        </w:rPr>
      </w:pPr>
      <w:bookmarkStart w:id="88" w:name="_Toc140221778"/>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17</w:t>
      </w:r>
      <w:r w:rsidRPr="006F6CB9">
        <w:rPr>
          <w:rFonts w:ascii="Tahoma" w:hAnsi="Tahoma" w:cs="Tahoma"/>
          <w:color w:val="auto"/>
        </w:rPr>
        <w:fldChar w:fldCharType="end"/>
      </w:r>
      <w:r w:rsidR="00FD0C13" w:rsidRPr="006F6CB9">
        <w:rPr>
          <w:rFonts w:ascii="Tahoma" w:hAnsi="Tahoma" w:cs="Tahoma"/>
          <w:color w:val="auto"/>
        </w:rPr>
        <w:t xml:space="preserve"> </w:t>
      </w:r>
      <w:r w:rsidR="00FD0C13" w:rsidRPr="006F6CB9">
        <w:rPr>
          <w:rFonts w:ascii="Tahoma" w:hAnsi="Tahoma" w:cs="Tahoma"/>
          <w:b w:val="0"/>
          <w:bCs w:val="0"/>
          <w:color w:val="auto"/>
        </w:rPr>
        <w:t>Broj potrebnih i ugovorenih timova – zdravstvena zaštita predškolske djece</w:t>
      </w:r>
      <w:bookmarkEnd w:id="88"/>
    </w:p>
    <w:p w14:paraId="313B9C40" w14:textId="77777777" w:rsidR="00D70374" w:rsidRDefault="00D70374" w:rsidP="00CC7396">
      <w:pPr>
        <w:spacing w:line="276" w:lineRule="auto"/>
        <w:jc w:val="both"/>
        <w:rPr>
          <w:rFonts w:ascii="Tahoma" w:hAnsi="Tahoma" w:cs="Tahoma"/>
          <w:lang w:eastAsia="hr-HR"/>
        </w:rPr>
      </w:pPr>
    </w:p>
    <w:p w14:paraId="540837C3" w14:textId="77777777" w:rsidR="00D70374" w:rsidRDefault="00D70374" w:rsidP="00CC7396">
      <w:pPr>
        <w:spacing w:line="276" w:lineRule="auto"/>
        <w:jc w:val="both"/>
        <w:rPr>
          <w:rFonts w:ascii="Tahoma" w:hAnsi="Tahoma" w:cs="Tahoma"/>
          <w:lang w:eastAsia="hr-HR"/>
        </w:rPr>
      </w:pPr>
    </w:p>
    <w:p w14:paraId="4B9CC438" w14:textId="77777777" w:rsidR="00D70374" w:rsidRDefault="00D70374" w:rsidP="00CC7396">
      <w:pPr>
        <w:spacing w:line="276" w:lineRule="auto"/>
        <w:jc w:val="both"/>
        <w:rPr>
          <w:rFonts w:ascii="Tahoma" w:hAnsi="Tahoma" w:cs="Tahoma"/>
          <w:lang w:eastAsia="hr-HR"/>
        </w:rPr>
      </w:pPr>
    </w:p>
    <w:p w14:paraId="713C160F" w14:textId="77777777" w:rsidR="00D70374" w:rsidRDefault="00D70374" w:rsidP="00CC7396">
      <w:pPr>
        <w:spacing w:line="276" w:lineRule="auto"/>
        <w:jc w:val="both"/>
        <w:rPr>
          <w:rFonts w:ascii="Tahoma" w:hAnsi="Tahoma" w:cs="Tahoma"/>
          <w:lang w:eastAsia="hr-HR"/>
        </w:rPr>
      </w:pPr>
    </w:p>
    <w:p w14:paraId="623598D3" w14:textId="77777777" w:rsidR="00D70374" w:rsidRDefault="00D70374" w:rsidP="00CC7396">
      <w:pPr>
        <w:spacing w:line="276" w:lineRule="auto"/>
        <w:jc w:val="both"/>
        <w:rPr>
          <w:rFonts w:ascii="Tahoma" w:hAnsi="Tahoma" w:cs="Tahoma"/>
          <w:lang w:eastAsia="hr-HR"/>
        </w:rPr>
      </w:pPr>
    </w:p>
    <w:p w14:paraId="66B34E56" w14:textId="292742AC" w:rsidR="00D331B2" w:rsidRPr="006F6CB9" w:rsidRDefault="00D331B2" w:rsidP="00CC7396">
      <w:pPr>
        <w:spacing w:line="276" w:lineRule="auto"/>
        <w:jc w:val="both"/>
        <w:rPr>
          <w:rFonts w:ascii="Tahoma" w:hAnsi="Tahoma" w:cs="Tahoma"/>
        </w:rPr>
      </w:pPr>
      <w:r w:rsidRPr="006F6CB9">
        <w:rPr>
          <w:rFonts w:ascii="Tahoma" w:hAnsi="Tahoma" w:cs="Tahoma"/>
          <w:lang w:eastAsia="hr-HR"/>
        </w:rPr>
        <w:fldChar w:fldCharType="begin"/>
      </w:r>
      <w:r w:rsidRPr="006F6CB9">
        <w:rPr>
          <w:rFonts w:ascii="Tahoma" w:hAnsi="Tahoma" w:cs="Tahoma"/>
          <w:lang w:eastAsia="hr-HR"/>
        </w:rPr>
        <w:instrText xml:space="preserve"> LINK </w:instrText>
      </w:r>
      <w:r w:rsidR="00711089" w:rsidRPr="006F6CB9">
        <w:rPr>
          <w:rFonts w:ascii="Tahoma" w:hAnsi="Tahoma" w:cs="Tahoma"/>
          <w:lang w:eastAsia="hr-HR"/>
        </w:rPr>
        <w:instrText xml:space="preserve">Excel.Sheet.12 "C:\\Users\\HT-ICT\\Desktop\\Planovi_za klijente\\Plan razvoja zdravstvene zaštite Zagrebačke županije 2024-2030\\Plan ZŽ\\Radne tablice_final.xlsx" mreža!R171C1:R182C5 </w:instrText>
      </w:r>
      <w:r w:rsidRPr="006F6CB9">
        <w:rPr>
          <w:rFonts w:ascii="Tahoma" w:hAnsi="Tahoma" w:cs="Tahoma"/>
          <w:lang w:eastAsia="hr-HR"/>
        </w:rPr>
        <w:instrText xml:space="preserve">\a \f 4 \h </w:instrText>
      </w:r>
      <w:r w:rsidR="00B07BAC" w:rsidRPr="006F6CB9">
        <w:rPr>
          <w:rFonts w:ascii="Tahoma" w:hAnsi="Tahoma" w:cs="Tahoma"/>
          <w:lang w:eastAsia="hr-HR"/>
        </w:rPr>
        <w:instrText xml:space="preserve"> \* MERGEFORMAT </w:instrText>
      </w:r>
      <w:r w:rsidRPr="006F6CB9">
        <w:rPr>
          <w:rFonts w:ascii="Tahoma" w:hAnsi="Tahoma" w:cs="Tahoma"/>
          <w:lang w:eastAsia="hr-HR"/>
        </w:rPr>
        <w:fldChar w:fldCharType="separate"/>
      </w:r>
    </w:p>
    <w:tbl>
      <w:tblPr>
        <w:tblW w:w="9120" w:type="dxa"/>
        <w:jc w:val="center"/>
        <w:tblLook w:val="04A0" w:firstRow="1" w:lastRow="0" w:firstColumn="1" w:lastColumn="0" w:noHBand="0" w:noVBand="1"/>
      </w:tblPr>
      <w:tblGrid>
        <w:gridCol w:w="2080"/>
        <w:gridCol w:w="1440"/>
        <w:gridCol w:w="1440"/>
        <w:gridCol w:w="2080"/>
        <w:gridCol w:w="2080"/>
      </w:tblGrid>
      <w:tr w:rsidR="00D331B2" w:rsidRPr="006F6CB9" w14:paraId="078F5ED4" w14:textId="77777777" w:rsidTr="004C49DD">
        <w:trPr>
          <w:trHeight w:val="210"/>
          <w:jc w:val="center"/>
        </w:trPr>
        <w:tc>
          <w:tcPr>
            <w:tcW w:w="9120" w:type="dxa"/>
            <w:gridSpan w:val="5"/>
            <w:tcBorders>
              <w:top w:val="nil"/>
              <w:left w:val="nil"/>
              <w:bottom w:val="single" w:sz="4" w:space="0" w:color="auto"/>
              <w:right w:val="single" w:sz="4" w:space="0" w:color="auto"/>
            </w:tcBorders>
            <w:shd w:val="clear" w:color="auto" w:fill="auto"/>
            <w:vAlign w:val="center"/>
            <w:hideMark/>
          </w:tcPr>
          <w:p w14:paraId="6CA4C10F" w14:textId="65FA04AB" w:rsidR="00D331B2" w:rsidRPr="006F6CB9" w:rsidRDefault="00D331B2" w:rsidP="00D331B2">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lastRenderedPageBreak/>
              <w:t>ZDRAVSTVENA ZAŠTITA ŽENA</w:t>
            </w:r>
          </w:p>
        </w:tc>
      </w:tr>
      <w:tr w:rsidR="00D331B2" w:rsidRPr="006F6CB9" w14:paraId="7A7DF2EC" w14:textId="77777777" w:rsidTr="00D70374">
        <w:trPr>
          <w:trHeight w:val="773"/>
          <w:jc w:val="center"/>
        </w:trPr>
        <w:tc>
          <w:tcPr>
            <w:tcW w:w="208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2235A097" w14:textId="77777777" w:rsidR="00D331B2" w:rsidRPr="006F6CB9" w:rsidRDefault="00D331B2" w:rsidP="00D331B2">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Grad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E95D2" w14:textId="77777777" w:rsidR="00D331B2" w:rsidRPr="006F6CB9" w:rsidRDefault="00D331B2" w:rsidP="00D331B2">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timova u Mreži</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698BF" w14:textId="77777777" w:rsidR="00D331B2" w:rsidRPr="006F6CB9" w:rsidRDefault="00D331B2" w:rsidP="00D331B2">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Ugovoreni broj timova</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E89D0" w14:textId="4D2F3E46" w:rsidR="00D331B2" w:rsidRPr="006F6CB9" w:rsidRDefault="00D331B2" w:rsidP="00D331B2">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osiguranih osoba, žena &gt; 12 g</w:t>
            </w:r>
            <w:r w:rsidR="00D70374">
              <w:rPr>
                <w:rFonts w:ascii="Tahoma" w:eastAsia="Times New Roman" w:hAnsi="Tahoma" w:cs="Tahoma"/>
                <w:b/>
                <w:bCs/>
                <w:color w:val="000000"/>
                <w:sz w:val="16"/>
                <w:szCs w:val="16"/>
                <w:lang w:eastAsia="hr-HR"/>
              </w:rPr>
              <w:t>.</w:t>
            </w:r>
            <w:r w:rsidRPr="006F6CB9">
              <w:rPr>
                <w:rFonts w:ascii="Tahoma" w:eastAsia="Times New Roman" w:hAnsi="Tahoma" w:cs="Tahoma"/>
                <w:b/>
                <w:bCs/>
                <w:color w:val="000000"/>
                <w:sz w:val="16"/>
                <w:szCs w:val="16"/>
                <w:lang w:eastAsia="hr-HR"/>
              </w:rPr>
              <w:t xml:space="preserve"> na dan 30.04.2023</w:t>
            </w:r>
          </w:p>
        </w:tc>
        <w:tc>
          <w:tcPr>
            <w:tcW w:w="2080" w:type="dxa"/>
            <w:tcBorders>
              <w:top w:val="single" w:sz="4" w:space="0" w:color="auto"/>
              <w:left w:val="single" w:sz="4" w:space="0" w:color="auto"/>
              <w:bottom w:val="single" w:sz="4" w:space="0" w:color="auto"/>
              <w:right w:val="single" w:sz="4" w:space="0" w:color="FFC000"/>
            </w:tcBorders>
            <w:shd w:val="clear" w:color="auto" w:fill="auto"/>
            <w:vAlign w:val="center"/>
            <w:hideMark/>
          </w:tcPr>
          <w:p w14:paraId="3939D3C5" w14:textId="77777777" w:rsidR="00D331B2" w:rsidRPr="006F6CB9" w:rsidRDefault="00D331B2" w:rsidP="00D331B2">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opredijeljenih osiguranih osoba na dan 30.04.2023</w:t>
            </w:r>
            <w:r w:rsidRPr="006F6CB9">
              <w:rPr>
                <w:rFonts w:ascii="Tahoma" w:eastAsia="Times New Roman" w:hAnsi="Tahoma" w:cs="Tahoma"/>
                <w:color w:val="000000"/>
                <w:sz w:val="16"/>
                <w:szCs w:val="16"/>
                <w:lang w:eastAsia="hr-HR"/>
              </w:rPr>
              <w:t> </w:t>
            </w:r>
          </w:p>
        </w:tc>
      </w:tr>
      <w:tr w:rsidR="00D331B2" w:rsidRPr="006F6CB9" w14:paraId="478F8EDA" w14:textId="77777777" w:rsidTr="004C49DD">
        <w:trPr>
          <w:trHeight w:val="210"/>
          <w:jc w:val="center"/>
        </w:trPr>
        <w:tc>
          <w:tcPr>
            <w:tcW w:w="208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4CDD3714" w14:textId="77777777" w:rsidR="00D331B2" w:rsidRPr="006F6CB9" w:rsidRDefault="00D331B2" w:rsidP="00D331B2">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DUGO SELO</w:t>
            </w:r>
          </w:p>
        </w:tc>
        <w:tc>
          <w:tcPr>
            <w:tcW w:w="144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D96D11B"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44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DE0E6A6"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208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7FD7973"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14.366</w:t>
            </w:r>
          </w:p>
        </w:tc>
        <w:tc>
          <w:tcPr>
            <w:tcW w:w="208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228F018"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11.044</w:t>
            </w:r>
          </w:p>
        </w:tc>
      </w:tr>
      <w:tr w:rsidR="00D331B2" w:rsidRPr="006F6CB9" w14:paraId="52E7AF96" w14:textId="77777777" w:rsidTr="004C49DD">
        <w:trPr>
          <w:trHeight w:val="210"/>
          <w:jc w:val="center"/>
        </w:trPr>
        <w:tc>
          <w:tcPr>
            <w:tcW w:w="208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69681BA2" w14:textId="77777777" w:rsidR="00D331B2" w:rsidRPr="006F6CB9" w:rsidRDefault="00D331B2" w:rsidP="00D331B2">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IVANIĆ GRAD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8F8E8"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1BB11"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24C67"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11.662</w:t>
            </w:r>
          </w:p>
        </w:tc>
        <w:tc>
          <w:tcPr>
            <w:tcW w:w="208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03D9BB00"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8.986</w:t>
            </w:r>
          </w:p>
        </w:tc>
      </w:tr>
      <w:tr w:rsidR="00D331B2" w:rsidRPr="006F6CB9" w14:paraId="2B4CCB15" w14:textId="77777777" w:rsidTr="004C49DD">
        <w:trPr>
          <w:trHeight w:val="210"/>
          <w:jc w:val="center"/>
        </w:trPr>
        <w:tc>
          <w:tcPr>
            <w:tcW w:w="208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1D47FD5D" w14:textId="77777777" w:rsidR="00D331B2" w:rsidRPr="006F6CB9" w:rsidRDefault="00D331B2" w:rsidP="00D331B2">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JASTREBARSKO</w:t>
            </w:r>
          </w:p>
        </w:tc>
        <w:tc>
          <w:tcPr>
            <w:tcW w:w="144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DCF9387"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44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F5B8B77"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208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60243F4"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12.480</w:t>
            </w:r>
          </w:p>
        </w:tc>
        <w:tc>
          <w:tcPr>
            <w:tcW w:w="208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FF59473"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10.390</w:t>
            </w:r>
          </w:p>
        </w:tc>
      </w:tr>
      <w:tr w:rsidR="00D331B2" w:rsidRPr="006F6CB9" w14:paraId="6510BE5C" w14:textId="77777777" w:rsidTr="004C49DD">
        <w:trPr>
          <w:trHeight w:val="210"/>
          <w:jc w:val="center"/>
        </w:trPr>
        <w:tc>
          <w:tcPr>
            <w:tcW w:w="208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3C17AD29" w14:textId="77777777" w:rsidR="00D331B2" w:rsidRPr="006F6CB9" w:rsidRDefault="00D331B2" w:rsidP="00D331B2">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SAMOBOR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AD123"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62459"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D5542"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21.926</w:t>
            </w:r>
          </w:p>
        </w:tc>
        <w:tc>
          <w:tcPr>
            <w:tcW w:w="208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0D3C8040"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19.827</w:t>
            </w:r>
          </w:p>
        </w:tc>
      </w:tr>
      <w:tr w:rsidR="00D331B2" w:rsidRPr="006F6CB9" w14:paraId="65701AEC" w14:textId="77777777" w:rsidTr="004C49DD">
        <w:trPr>
          <w:trHeight w:val="210"/>
          <w:jc w:val="center"/>
        </w:trPr>
        <w:tc>
          <w:tcPr>
            <w:tcW w:w="208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4E63C895" w14:textId="77777777" w:rsidR="00D331B2" w:rsidRPr="006F6CB9" w:rsidRDefault="00D331B2" w:rsidP="00D331B2">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SVETA NEDELJA</w:t>
            </w:r>
          </w:p>
        </w:tc>
        <w:tc>
          <w:tcPr>
            <w:tcW w:w="144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512CAF4"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44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D00CFC7"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208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32FD6AA"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6.103</w:t>
            </w:r>
          </w:p>
        </w:tc>
        <w:tc>
          <w:tcPr>
            <w:tcW w:w="208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D4B1BA4"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r>
      <w:tr w:rsidR="00D331B2" w:rsidRPr="006F6CB9" w14:paraId="7181C38A" w14:textId="77777777" w:rsidTr="004C49DD">
        <w:trPr>
          <w:trHeight w:val="210"/>
          <w:jc w:val="center"/>
        </w:trPr>
        <w:tc>
          <w:tcPr>
            <w:tcW w:w="208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18C5C05B" w14:textId="77777777" w:rsidR="00D331B2" w:rsidRPr="006F6CB9" w:rsidRDefault="00D331B2" w:rsidP="00D331B2">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SVETI IVAN ZELINA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116C2"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2F70F"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CA130"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7.504</w:t>
            </w:r>
          </w:p>
        </w:tc>
        <w:tc>
          <w:tcPr>
            <w:tcW w:w="208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03D084C2"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6.178</w:t>
            </w:r>
          </w:p>
        </w:tc>
      </w:tr>
      <w:tr w:rsidR="00D331B2" w:rsidRPr="006F6CB9" w14:paraId="4BFA3395" w14:textId="77777777" w:rsidTr="004C49DD">
        <w:trPr>
          <w:trHeight w:val="210"/>
          <w:jc w:val="center"/>
        </w:trPr>
        <w:tc>
          <w:tcPr>
            <w:tcW w:w="208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1A3786C3" w14:textId="77777777" w:rsidR="00D331B2" w:rsidRPr="006F6CB9" w:rsidRDefault="00D331B2" w:rsidP="00D331B2">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VELIKA GORICA</w:t>
            </w:r>
          </w:p>
        </w:tc>
        <w:tc>
          <w:tcPr>
            <w:tcW w:w="144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F39A39B"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w:t>
            </w:r>
          </w:p>
        </w:tc>
        <w:tc>
          <w:tcPr>
            <w:tcW w:w="144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1465710"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208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286CDEA"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31.659</w:t>
            </w:r>
          </w:p>
        </w:tc>
        <w:tc>
          <w:tcPr>
            <w:tcW w:w="208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48966053"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24.204</w:t>
            </w:r>
          </w:p>
        </w:tc>
      </w:tr>
      <w:tr w:rsidR="00D331B2" w:rsidRPr="006F6CB9" w14:paraId="1CB875B2" w14:textId="77777777" w:rsidTr="004C49DD">
        <w:trPr>
          <w:trHeight w:val="210"/>
          <w:jc w:val="center"/>
        </w:trPr>
        <w:tc>
          <w:tcPr>
            <w:tcW w:w="208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5899B664" w14:textId="77777777" w:rsidR="00D331B2" w:rsidRPr="006F6CB9" w:rsidRDefault="00D331B2" w:rsidP="00D331B2">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VRBOVEC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6FD50"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09783"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1784C"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11.135</w:t>
            </w:r>
          </w:p>
        </w:tc>
        <w:tc>
          <w:tcPr>
            <w:tcW w:w="208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2690D141"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9.462</w:t>
            </w:r>
          </w:p>
        </w:tc>
      </w:tr>
      <w:tr w:rsidR="00D331B2" w:rsidRPr="006F6CB9" w14:paraId="6EC25925" w14:textId="77777777" w:rsidTr="004C49DD">
        <w:trPr>
          <w:trHeight w:val="210"/>
          <w:jc w:val="center"/>
        </w:trPr>
        <w:tc>
          <w:tcPr>
            <w:tcW w:w="208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6B87E14A" w14:textId="77777777" w:rsidR="00D331B2" w:rsidRPr="006F6CB9" w:rsidRDefault="00D331B2" w:rsidP="00D331B2">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ZAPREŠIĆ</w:t>
            </w:r>
          </w:p>
        </w:tc>
        <w:tc>
          <w:tcPr>
            <w:tcW w:w="144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6DAB37E"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44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F24B9EC"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208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EFD61B5"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24.754</w:t>
            </w:r>
          </w:p>
        </w:tc>
        <w:tc>
          <w:tcPr>
            <w:tcW w:w="208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399A47D4" w14:textId="77777777" w:rsidR="00D331B2" w:rsidRPr="006F6CB9" w:rsidRDefault="00D331B2" w:rsidP="00D331B2">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18.666</w:t>
            </w:r>
          </w:p>
        </w:tc>
      </w:tr>
      <w:tr w:rsidR="00D331B2" w:rsidRPr="006F6CB9" w14:paraId="4525C38F" w14:textId="77777777" w:rsidTr="004C49DD">
        <w:trPr>
          <w:trHeight w:val="210"/>
          <w:jc w:val="center"/>
        </w:trPr>
        <w:tc>
          <w:tcPr>
            <w:tcW w:w="2080" w:type="dxa"/>
            <w:tcBorders>
              <w:top w:val="single" w:sz="4" w:space="0" w:color="auto"/>
              <w:left w:val="single" w:sz="4" w:space="0" w:color="FFC000"/>
              <w:bottom w:val="single" w:sz="4" w:space="0" w:color="FFC000"/>
              <w:right w:val="single" w:sz="4" w:space="0" w:color="auto"/>
            </w:tcBorders>
            <w:shd w:val="clear" w:color="auto" w:fill="auto"/>
            <w:noWrap/>
            <w:vAlign w:val="center"/>
            <w:hideMark/>
          </w:tcPr>
          <w:p w14:paraId="30E2C512" w14:textId="77777777" w:rsidR="00D331B2" w:rsidRPr="006F6CB9" w:rsidRDefault="00D331B2" w:rsidP="00D331B2">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UKUPNO</w:t>
            </w:r>
          </w:p>
        </w:tc>
        <w:tc>
          <w:tcPr>
            <w:tcW w:w="1440" w:type="dxa"/>
            <w:tcBorders>
              <w:top w:val="single" w:sz="4" w:space="0" w:color="auto"/>
              <w:left w:val="single" w:sz="4" w:space="0" w:color="auto"/>
              <w:bottom w:val="single" w:sz="4" w:space="0" w:color="FFC000"/>
              <w:right w:val="single" w:sz="4" w:space="0" w:color="auto"/>
            </w:tcBorders>
            <w:shd w:val="clear" w:color="auto" w:fill="auto"/>
            <w:noWrap/>
            <w:vAlign w:val="center"/>
            <w:hideMark/>
          </w:tcPr>
          <w:p w14:paraId="06AF1B49" w14:textId="77777777" w:rsidR="00D331B2" w:rsidRPr="006F6CB9" w:rsidRDefault="00D331B2" w:rsidP="00D331B2">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24</w:t>
            </w:r>
          </w:p>
        </w:tc>
        <w:tc>
          <w:tcPr>
            <w:tcW w:w="1440" w:type="dxa"/>
            <w:tcBorders>
              <w:top w:val="single" w:sz="4" w:space="0" w:color="auto"/>
              <w:left w:val="single" w:sz="4" w:space="0" w:color="auto"/>
              <w:bottom w:val="single" w:sz="4" w:space="0" w:color="FFC000"/>
              <w:right w:val="single" w:sz="4" w:space="0" w:color="auto"/>
            </w:tcBorders>
            <w:shd w:val="clear" w:color="auto" w:fill="auto"/>
            <w:noWrap/>
            <w:vAlign w:val="center"/>
            <w:hideMark/>
          </w:tcPr>
          <w:p w14:paraId="06B66789" w14:textId="77777777" w:rsidR="00D331B2" w:rsidRPr="006F6CB9" w:rsidRDefault="00D331B2" w:rsidP="00D331B2">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18</w:t>
            </w:r>
          </w:p>
        </w:tc>
        <w:tc>
          <w:tcPr>
            <w:tcW w:w="2080" w:type="dxa"/>
            <w:tcBorders>
              <w:top w:val="single" w:sz="4" w:space="0" w:color="auto"/>
              <w:left w:val="single" w:sz="4" w:space="0" w:color="auto"/>
              <w:bottom w:val="single" w:sz="4" w:space="0" w:color="FFC000"/>
              <w:right w:val="single" w:sz="4" w:space="0" w:color="auto"/>
            </w:tcBorders>
            <w:shd w:val="clear" w:color="auto" w:fill="auto"/>
            <w:noWrap/>
            <w:vAlign w:val="center"/>
            <w:hideMark/>
          </w:tcPr>
          <w:p w14:paraId="1EAEA619" w14:textId="77777777" w:rsidR="00D331B2" w:rsidRPr="006F6CB9" w:rsidRDefault="00D331B2" w:rsidP="00D331B2">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141.589</w:t>
            </w:r>
          </w:p>
        </w:tc>
        <w:tc>
          <w:tcPr>
            <w:tcW w:w="2080" w:type="dxa"/>
            <w:tcBorders>
              <w:top w:val="single" w:sz="4" w:space="0" w:color="auto"/>
              <w:left w:val="single" w:sz="4" w:space="0" w:color="auto"/>
              <w:bottom w:val="single" w:sz="4" w:space="0" w:color="FFC000"/>
              <w:right w:val="single" w:sz="4" w:space="0" w:color="FFC000"/>
            </w:tcBorders>
            <w:shd w:val="clear" w:color="auto" w:fill="auto"/>
            <w:noWrap/>
            <w:vAlign w:val="center"/>
            <w:hideMark/>
          </w:tcPr>
          <w:p w14:paraId="2D26D0D2" w14:textId="77777777" w:rsidR="00D331B2" w:rsidRPr="006F6CB9" w:rsidRDefault="00D331B2" w:rsidP="00D331B2">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108.757</w:t>
            </w:r>
          </w:p>
        </w:tc>
      </w:tr>
    </w:tbl>
    <w:p w14:paraId="69755601" w14:textId="77777777" w:rsidR="00FD0C13" w:rsidRPr="006F6CB9" w:rsidRDefault="00D331B2" w:rsidP="00FD0C13">
      <w:pPr>
        <w:spacing w:after="0" w:line="276" w:lineRule="auto"/>
        <w:jc w:val="center"/>
        <w:rPr>
          <w:rFonts w:ascii="Tahoma" w:eastAsia="Times New Roman" w:hAnsi="Tahoma" w:cs="Tahoma"/>
          <w:sz w:val="20"/>
          <w:szCs w:val="20"/>
          <w:lang w:eastAsia="hr-HR"/>
        </w:rPr>
      </w:pPr>
      <w:r w:rsidRPr="006F6CB9">
        <w:rPr>
          <w:rFonts w:ascii="Tahoma" w:eastAsia="Times New Roman" w:hAnsi="Tahoma" w:cs="Tahoma"/>
          <w:sz w:val="20"/>
          <w:szCs w:val="20"/>
          <w:lang w:eastAsia="hr-HR"/>
        </w:rPr>
        <w:fldChar w:fldCharType="end"/>
      </w:r>
    </w:p>
    <w:p w14:paraId="7B4D560A" w14:textId="2E507B6D" w:rsidR="00FD0C13" w:rsidRPr="006F6CB9" w:rsidRDefault="004C49DD" w:rsidP="004C49DD">
      <w:pPr>
        <w:pStyle w:val="Opisslike"/>
        <w:jc w:val="center"/>
        <w:rPr>
          <w:rFonts w:ascii="Tahoma" w:hAnsi="Tahoma" w:cs="Tahoma"/>
          <w:color w:val="auto"/>
        </w:rPr>
      </w:pPr>
      <w:bookmarkStart w:id="89" w:name="_Toc140221779"/>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18</w:t>
      </w:r>
      <w:r w:rsidRPr="006F6CB9">
        <w:rPr>
          <w:rFonts w:ascii="Tahoma" w:hAnsi="Tahoma" w:cs="Tahoma"/>
          <w:color w:val="auto"/>
        </w:rPr>
        <w:fldChar w:fldCharType="end"/>
      </w:r>
      <w:r w:rsidR="00FD0C13" w:rsidRPr="006F6CB9">
        <w:rPr>
          <w:rFonts w:ascii="Tahoma" w:hAnsi="Tahoma" w:cs="Tahoma"/>
          <w:color w:val="auto"/>
        </w:rPr>
        <w:t xml:space="preserve"> </w:t>
      </w:r>
      <w:r w:rsidR="00FD0C13" w:rsidRPr="006F6CB9">
        <w:rPr>
          <w:rFonts w:ascii="Tahoma" w:hAnsi="Tahoma" w:cs="Tahoma"/>
          <w:b w:val="0"/>
          <w:bCs w:val="0"/>
          <w:color w:val="auto"/>
        </w:rPr>
        <w:t>Broj potrebnih i ugovorenih timova – zdravstvena zaštita žena</w:t>
      </w:r>
      <w:bookmarkEnd w:id="89"/>
    </w:p>
    <w:p w14:paraId="7D6A4AE8" w14:textId="6A9F4255" w:rsidR="00CF44DD" w:rsidRPr="006F6CB9" w:rsidRDefault="00CF44DD" w:rsidP="00D70374">
      <w:pPr>
        <w:spacing w:after="0" w:line="276" w:lineRule="auto"/>
        <w:rPr>
          <w:rFonts w:ascii="Tahoma" w:hAnsi="Tahoma" w:cs="Tahoma"/>
        </w:rPr>
      </w:pPr>
      <w:r w:rsidRPr="006F6CB9">
        <w:rPr>
          <w:rFonts w:ascii="Tahoma" w:hAnsi="Tahoma" w:cs="Tahoma"/>
          <w:lang w:eastAsia="hr-HR"/>
        </w:rPr>
        <w:fldChar w:fldCharType="begin"/>
      </w:r>
      <w:r w:rsidRPr="006F6CB9">
        <w:rPr>
          <w:rFonts w:ascii="Tahoma" w:hAnsi="Tahoma" w:cs="Tahoma"/>
          <w:lang w:eastAsia="hr-HR"/>
        </w:rPr>
        <w:instrText xml:space="preserve"> LINK </w:instrText>
      </w:r>
      <w:r w:rsidR="00711089" w:rsidRPr="006F6CB9">
        <w:rPr>
          <w:rFonts w:ascii="Tahoma" w:hAnsi="Tahoma" w:cs="Tahoma"/>
          <w:lang w:eastAsia="hr-HR"/>
        </w:rPr>
        <w:instrText xml:space="preserve">Excel.Sheet.12 "C:\\Users\\HT-ICT\\Desktop\\Planovi_za klijente\\Plan razvoja zdravstvene zaštite Zagrebačke županije 2024-2030\\Plan ZŽ\\Radne tablice_final.xlsx" mreža!R128C1:R164C6 </w:instrText>
      </w:r>
      <w:r w:rsidRPr="006F6CB9">
        <w:rPr>
          <w:rFonts w:ascii="Tahoma" w:hAnsi="Tahoma" w:cs="Tahoma"/>
          <w:lang w:eastAsia="hr-HR"/>
        </w:rPr>
        <w:instrText xml:space="preserve">\a \f 4 \h </w:instrText>
      </w:r>
      <w:r w:rsidR="00B07BAC" w:rsidRPr="006F6CB9">
        <w:rPr>
          <w:rFonts w:ascii="Tahoma" w:hAnsi="Tahoma" w:cs="Tahoma"/>
          <w:lang w:eastAsia="hr-HR"/>
        </w:rPr>
        <w:instrText xml:space="preserve"> \* MERGEFORMAT </w:instrText>
      </w:r>
      <w:r w:rsidRPr="006F6CB9">
        <w:rPr>
          <w:rFonts w:ascii="Tahoma" w:hAnsi="Tahoma" w:cs="Tahoma"/>
          <w:lang w:eastAsia="hr-HR"/>
        </w:rPr>
        <w:fldChar w:fldCharType="separate"/>
      </w:r>
    </w:p>
    <w:tbl>
      <w:tblPr>
        <w:tblW w:w="8240" w:type="dxa"/>
        <w:jc w:val="center"/>
        <w:tblLook w:val="04A0" w:firstRow="1" w:lastRow="0" w:firstColumn="1" w:lastColumn="0" w:noHBand="0" w:noVBand="1"/>
      </w:tblPr>
      <w:tblGrid>
        <w:gridCol w:w="1720"/>
        <w:gridCol w:w="1220"/>
        <w:gridCol w:w="1220"/>
        <w:gridCol w:w="1360"/>
        <w:gridCol w:w="1360"/>
        <w:gridCol w:w="1360"/>
      </w:tblGrid>
      <w:tr w:rsidR="00CF44DD" w:rsidRPr="006F6CB9" w14:paraId="123B9CAA" w14:textId="77777777" w:rsidTr="004C49DD">
        <w:trPr>
          <w:trHeight w:val="210"/>
          <w:jc w:val="center"/>
        </w:trPr>
        <w:tc>
          <w:tcPr>
            <w:tcW w:w="8240" w:type="dxa"/>
            <w:gridSpan w:val="6"/>
            <w:tcBorders>
              <w:top w:val="nil"/>
              <w:left w:val="nil"/>
              <w:bottom w:val="single" w:sz="4" w:space="0" w:color="auto"/>
              <w:right w:val="single" w:sz="4" w:space="0" w:color="auto"/>
            </w:tcBorders>
            <w:shd w:val="clear" w:color="auto" w:fill="auto"/>
            <w:vAlign w:val="center"/>
            <w:hideMark/>
          </w:tcPr>
          <w:p w14:paraId="322A0CD9" w14:textId="6056CFAF" w:rsidR="00CF44DD" w:rsidRPr="006F6CB9" w:rsidRDefault="00CF44DD" w:rsidP="00CF44DD">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DENTALNA ZDRAVSTVENA ZAŠTITA</w:t>
            </w:r>
          </w:p>
        </w:tc>
      </w:tr>
      <w:tr w:rsidR="00CF44DD" w:rsidRPr="006F6CB9" w14:paraId="39C84195" w14:textId="77777777" w:rsidTr="004C49DD">
        <w:trPr>
          <w:trHeight w:val="105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13F5EDF4" w14:textId="77777777" w:rsidR="00CF44DD" w:rsidRPr="006F6CB9" w:rsidRDefault="00CF44DD" w:rsidP="00CF44DD">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Općina/Grad</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670B5" w14:textId="77777777" w:rsidR="00CF44DD" w:rsidRPr="006F6CB9" w:rsidRDefault="00CF44DD" w:rsidP="00CF44DD">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xml:space="preserve">Broj timova u Mreži </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EC7C0" w14:textId="77777777" w:rsidR="00CF44DD" w:rsidRPr="006F6CB9" w:rsidRDefault="00CF44DD" w:rsidP="00CF44DD">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Ugovoreni broj timova</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1F9CC" w14:textId="77777777" w:rsidR="00CF44DD" w:rsidRPr="006F6CB9" w:rsidRDefault="00CF44DD" w:rsidP="00CF44DD">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stanovnika prema popisu iz 2021.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8FA46" w14:textId="77777777" w:rsidR="00CF44DD" w:rsidRPr="006F6CB9" w:rsidRDefault="00CF44DD" w:rsidP="00CF44DD">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osiguranih osoba na dan 30.4.2023</w:t>
            </w:r>
          </w:p>
        </w:tc>
        <w:tc>
          <w:tcPr>
            <w:tcW w:w="1360" w:type="dxa"/>
            <w:tcBorders>
              <w:top w:val="single" w:sz="4" w:space="0" w:color="auto"/>
              <w:left w:val="single" w:sz="4" w:space="0" w:color="auto"/>
              <w:bottom w:val="single" w:sz="4" w:space="0" w:color="auto"/>
              <w:right w:val="single" w:sz="4" w:space="0" w:color="FFC000"/>
            </w:tcBorders>
            <w:shd w:val="clear" w:color="auto" w:fill="auto"/>
            <w:vAlign w:val="center"/>
            <w:hideMark/>
          </w:tcPr>
          <w:p w14:paraId="41963050" w14:textId="77777777" w:rsidR="00CF44DD" w:rsidRPr="006F6CB9" w:rsidRDefault="00CF44DD" w:rsidP="00CF44DD">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opredijeljenih osiguranih osoba na dan 30.4.2023</w:t>
            </w:r>
          </w:p>
        </w:tc>
      </w:tr>
      <w:tr w:rsidR="00CF44DD" w:rsidRPr="006F6CB9" w14:paraId="066668D2"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5288C6C5"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BEDENICA</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43E6502"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8B5D7B7"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3216718"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1.266</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37CAE81"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1.322</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13F59D7"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1.494</w:t>
            </w:r>
          </w:p>
        </w:tc>
      </w:tr>
      <w:tr w:rsidR="00CF44DD" w:rsidRPr="006F6CB9" w14:paraId="09A3307D"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21D0005B"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BISTRA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A6226"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42365"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EC07E"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6.444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B83B4"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6.384</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583879BD"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5.484</w:t>
            </w:r>
          </w:p>
        </w:tc>
      </w:tr>
      <w:tr w:rsidR="00CF44DD" w:rsidRPr="006F6CB9" w14:paraId="5FE7859A"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5487E34E"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BRCKOVLJANI </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C281481"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8A78BA8"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EA569FF"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5.876</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AE03DCA"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6.162</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37AF6CA3"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4.760</w:t>
            </w:r>
          </w:p>
        </w:tc>
      </w:tr>
      <w:tr w:rsidR="00CF44DD" w:rsidRPr="006F6CB9" w14:paraId="667436F0"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4FFD3D5C"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BRDOVEC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D926"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261C5"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89AD"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10.737</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773C8"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11.221</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3AF1B9DD"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6.642</w:t>
            </w:r>
          </w:p>
        </w:tc>
      </w:tr>
      <w:tr w:rsidR="00CF44DD" w:rsidRPr="006F6CB9" w14:paraId="10F711BE"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136C855C"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DUBRAVA </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544CAAD"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B2027C9"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BA33B2A"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4.520</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0217886"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4.069</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7F198458"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3.579</w:t>
            </w:r>
          </w:p>
        </w:tc>
      </w:tr>
      <w:tr w:rsidR="00CF44DD" w:rsidRPr="006F6CB9" w14:paraId="01B09E4B"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71705D8B"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DUBRAVICA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18E2F"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8A878"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3E620"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1.192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02DFF"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1.244</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6CF15757"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r>
      <w:tr w:rsidR="00CF44DD" w:rsidRPr="006F6CB9" w14:paraId="05F8ECBB"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6FB5561F"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DUGO SELO </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AB5C9EB"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B100114"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0064BC2"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17.676</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C95361B"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18.929</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349817A"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21.756</w:t>
            </w:r>
          </w:p>
        </w:tc>
      </w:tr>
      <w:tr w:rsidR="00CF44DD" w:rsidRPr="006F6CB9" w14:paraId="328A97B0"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399E7962"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FARKAŠEVAC</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367F7"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82D86"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72966"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1.562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BFEFB"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1.486</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06D19D42"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2.014</w:t>
            </w:r>
          </w:p>
        </w:tc>
      </w:tr>
      <w:tr w:rsidR="00CF44DD" w:rsidRPr="006F6CB9" w14:paraId="49F56B1F"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09EA02F2"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GRADEC</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17FC6BE"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DF85624"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B0D8B4E"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3.189</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1A5FC36"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3.208</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37C98B65"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1.271</w:t>
            </w:r>
          </w:p>
        </w:tc>
      </w:tr>
      <w:tr w:rsidR="00CF44DD" w:rsidRPr="006F6CB9" w14:paraId="01C95968"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671B5E66"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IVANIĆ-GRAD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15C9A"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A48D9"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9A2EC"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12.982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BF567"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13.899</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1C1236B4"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13.449</w:t>
            </w:r>
          </w:p>
        </w:tc>
      </w:tr>
      <w:tr w:rsidR="00CF44DD" w:rsidRPr="006F6CB9" w14:paraId="6F5124FA"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4779F3C"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JAKOVLJE</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C2479F9"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E680047"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6DF6DD3"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3.797</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484FCD0"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3.885</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6CE38423"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1.095</w:t>
            </w:r>
          </w:p>
        </w:tc>
      </w:tr>
      <w:tr w:rsidR="00CF44DD" w:rsidRPr="006F6CB9" w14:paraId="4B2DA8F0"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17048B2D"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JASTREBARSKO</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BF6AB"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2D63C"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1AD04"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14.562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7379D"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15.171</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1E2D4E9D"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13.184</w:t>
            </w:r>
          </w:p>
        </w:tc>
      </w:tr>
      <w:tr w:rsidR="00CF44DD" w:rsidRPr="006F6CB9" w14:paraId="66BBAA15"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31B6D91A"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KLINČA SELA </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EB39316"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A1E8842"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05E40F0"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5.044</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AEE25C9"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5.133</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3D2C4764"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3.462</w:t>
            </w:r>
          </w:p>
        </w:tc>
      </w:tr>
      <w:tr w:rsidR="00CF44DD" w:rsidRPr="006F6CB9" w14:paraId="0ADA0CC9"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4878D0E7"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KLOŠTAR IVANIĆ</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30F9F"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4192"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F4CB6"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5.523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ED7AE"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5.948</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5D1507D3"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4.332</w:t>
            </w:r>
          </w:p>
        </w:tc>
      </w:tr>
      <w:tr w:rsidR="00CF44DD" w:rsidRPr="006F6CB9" w14:paraId="4D7E1B48"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6A293A68"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KRAŠIĆ</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AB29B3F"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0FA9634"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8612C51"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2.250</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2EE210D"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2.123</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3476D2B4"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2.201</w:t>
            </w:r>
          </w:p>
        </w:tc>
      </w:tr>
      <w:tr w:rsidR="00CF44DD" w:rsidRPr="006F6CB9" w14:paraId="17D70F9E"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79E97577"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KRAVARSKO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C4E0B"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AC08E"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9E925"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1.824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1F6F3"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1.942</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6BBB9F31"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1.046</w:t>
            </w:r>
          </w:p>
        </w:tc>
      </w:tr>
      <w:tr w:rsidR="00CF44DD" w:rsidRPr="006F6CB9" w14:paraId="4330C755"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307EDAC5"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KRIŽ</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D9B7E27"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14355B1"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F3B31A2"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6.098</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CEBCE86"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6.320</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4D5EA6C6"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4.047</w:t>
            </w:r>
          </w:p>
        </w:tc>
      </w:tr>
      <w:tr w:rsidR="00CF44DD" w:rsidRPr="006F6CB9" w14:paraId="268040C7"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415BD3B5"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LUKA</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599B2"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644C9"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9CE6E"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1.265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10BBA"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1.321</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761BE07E"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r>
      <w:tr w:rsidR="00CF44DD" w:rsidRPr="006F6CB9" w14:paraId="6B37FE80"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141E7A3"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MARIJA GORICA </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8602DC8"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CC93C22"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F149C2C"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2.094</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4B82A31"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2.156</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283743FD"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2.284</w:t>
            </w:r>
          </w:p>
        </w:tc>
      </w:tr>
      <w:tr w:rsidR="00CF44DD" w:rsidRPr="006F6CB9" w14:paraId="4262A3F1"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5E2B5A2D"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ORLE</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F5CEB"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C84C6"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EA53B"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1.765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5814E"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1.902</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64DE6201"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1.518</w:t>
            </w:r>
          </w:p>
        </w:tc>
      </w:tr>
      <w:tr w:rsidR="00CF44DD" w:rsidRPr="006F6CB9" w14:paraId="4592AFAD"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5D383DC0"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PISAROVINA</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1A5C97D"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02F98F9"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D0C7D1F"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3.484</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328E0FD"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3.519</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24BEB67"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1.849</w:t>
            </w:r>
          </w:p>
        </w:tc>
      </w:tr>
      <w:tr w:rsidR="00CF44DD" w:rsidRPr="006F6CB9" w14:paraId="24D6A7A1"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276A67DA"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POKUPSKO</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ECE2B"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1566"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9B25C"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1.926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C5821"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1.965</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0DCDA243"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1.169</w:t>
            </w:r>
          </w:p>
        </w:tc>
      </w:tr>
      <w:tr w:rsidR="00CF44DD" w:rsidRPr="006F6CB9" w14:paraId="5B21B758"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59E9834F"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PRESEKA </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E5F53E6"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A229577"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BCCDA42"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1.129</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CDE029F"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1.125</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6C177649"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r>
      <w:tr w:rsidR="00CF44DD" w:rsidRPr="006F6CB9" w14:paraId="3FFB39BA"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3783894E"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PUŠĆA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431C"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677D6"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057D0"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2.564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7ED5"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2.596</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234F9B08"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2.304</w:t>
            </w:r>
          </w:p>
        </w:tc>
      </w:tr>
      <w:tr w:rsidR="00CF44DD" w:rsidRPr="006F6CB9" w14:paraId="0391F9FD"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3E27AC6"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RAKOVEC</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28CCE7A"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EDA0247"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C961D1B"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1.141</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5E7814F"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1.142</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3D5867C6"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1.388</w:t>
            </w:r>
          </w:p>
        </w:tc>
      </w:tr>
      <w:tr w:rsidR="00CF44DD" w:rsidRPr="006F6CB9" w14:paraId="2E3DCE1C"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12301756"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RUGVICA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BE91A"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A6064"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09CEA"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7.133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ACE0"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7.812</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E04EE7B"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5.394</w:t>
            </w:r>
          </w:p>
        </w:tc>
      </w:tr>
      <w:tr w:rsidR="00CF44DD" w:rsidRPr="006F6CB9" w14:paraId="56CF124B"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1418D174"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SAMOBOR </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7281B58"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8ADCE64"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ED3C0D9"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37.435</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C9A1BAC"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39.537</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F248355"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36.189</w:t>
            </w:r>
          </w:p>
        </w:tc>
      </w:tr>
      <w:tr w:rsidR="00CF44DD" w:rsidRPr="006F6CB9" w14:paraId="608085F0"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60FDACD9"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STUPNIK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CE65B"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E35FA"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9C104"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3.886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E8069"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4.146</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0B0FA56"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1.532</w:t>
            </w:r>
          </w:p>
        </w:tc>
      </w:tr>
      <w:tr w:rsidR="00CF44DD" w:rsidRPr="006F6CB9" w14:paraId="14D2E3AF"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3D9F3A14"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SVETA NEDELJA </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083EEB4"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0693647"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F53EED3"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18.221</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1FDF4DD"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19.725</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76A78CD6"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11.686</w:t>
            </w:r>
          </w:p>
        </w:tc>
      </w:tr>
      <w:tr w:rsidR="00CF44DD" w:rsidRPr="006F6CB9" w14:paraId="39B304D7"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79756073"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SVETI IVAN ZELINA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21E9B"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CD97B"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00DDC"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14.602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0AA61"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15.507</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5C535F0"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14.970</w:t>
            </w:r>
          </w:p>
        </w:tc>
      </w:tr>
      <w:tr w:rsidR="00CF44DD" w:rsidRPr="006F6CB9" w14:paraId="5FE9EE83"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3CD7EFA"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VELIKA GORICA </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D8D129E"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33</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80FEA0D"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592C679"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61.075</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AD4C9F5"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64.385</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20545FBF"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55.532</w:t>
            </w:r>
          </w:p>
        </w:tc>
      </w:tr>
      <w:tr w:rsidR="00CF44DD" w:rsidRPr="006F6CB9" w14:paraId="2BC3273D"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2C700669"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VRBOVEC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2B66B"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D23A0"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C9B85"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12.981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73AD2"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13.413</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6CE86DA4"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13.671</w:t>
            </w:r>
          </w:p>
        </w:tc>
      </w:tr>
      <w:tr w:rsidR="00CF44DD" w:rsidRPr="006F6CB9" w14:paraId="3CDE2970"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78C50FF8"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ZAPREŠIĆ</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B02A1DE"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w:t>
            </w:r>
          </w:p>
        </w:tc>
        <w:tc>
          <w:tcPr>
            <w:tcW w:w="122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F089664"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77E64E1"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24.133</w:t>
            </w:r>
          </w:p>
        </w:tc>
        <w:tc>
          <w:tcPr>
            <w:tcW w:w="136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6F0CA9B"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25.325</w:t>
            </w:r>
          </w:p>
        </w:tc>
        <w:tc>
          <w:tcPr>
            <w:tcW w:w="1360"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E995EFE"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25.676</w:t>
            </w:r>
          </w:p>
        </w:tc>
      </w:tr>
      <w:tr w:rsidR="00CF44DD" w:rsidRPr="006F6CB9" w14:paraId="30C53B18" w14:textId="77777777" w:rsidTr="004C49DD">
        <w:trPr>
          <w:trHeight w:val="210"/>
          <w:jc w:val="center"/>
        </w:trPr>
        <w:tc>
          <w:tcPr>
            <w:tcW w:w="172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31E88E7F" w14:textId="77777777" w:rsidR="00CF44DD" w:rsidRPr="006F6CB9" w:rsidRDefault="00CF44DD" w:rsidP="00CF44D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ŽUMBERAK</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F6BB0"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318B5" w14:textId="77777777" w:rsidR="00CF44DD" w:rsidRPr="006F6CB9" w:rsidRDefault="00CF44DD" w:rsidP="00CF44D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77C18"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609</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0823C"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577</w:t>
            </w:r>
          </w:p>
        </w:tc>
        <w:tc>
          <w:tcPr>
            <w:tcW w:w="1360"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0710F64A" w14:textId="77777777" w:rsidR="00CF44DD" w:rsidRPr="006F6CB9" w:rsidRDefault="00CF44DD" w:rsidP="00CF44DD">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458</w:t>
            </w:r>
          </w:p>
        </w:tc>
      </w:tr>
      <w:tr w:rsidR="00CF44DD" w:rsidRPr="006F6CB9" w14:paraId="68DFBFBA" w14:textId="77777777" w:rsidTr="004C49DD">
        <w:trPr>
          <w:trHeight w:val="210"/>
          <w:jc w:val="center"/>
        </w:trPr>
        <w:tc>
          <w:tcPr>
            <w:tcW w:w="1720" w:type="dxa"/>
            <w:tcBorders>
              <w:top w:val="single" w:sz="4" w:space="0" w:color="auto"/>
              <w:left w:val="single" w:sz="4" w:space="0" w:color="FFC000"/>
              <w:bottom w:val="single" w:sz="4" w:space="0" w:color="FFC000"/>
              <w:right w:val="single" w:sz="4" w:space="0" w:color="auto"/>
            </w:tcBorders>
            <w:shd w:val="clear" w:color="FFF2CC" w:fill="FFF2CC"/>
            <w:noWrap/>
            <w:vAlign w:val="center"/>
            <w:hideMark/>
          </w:tcPr>
          <w:p w14:paraId="1978C2C4" w14:textId="77777777" w:rsidR="00CF44DD" w:rsidRPr="006F6CB9" w:rsidRDefault="00CF44DD" w:rsidP="00CF44DD">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UKUPNO</w:t>
            </w:r>
          </w:p>
        </w:tc>
        <w:tc>
          <w:tcPr>
            <w:tcW w:w="122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48D491C6" w14:textId="77777777" w:rsidR="00CF44DD" w:rsidRPr="006F6CB9" w:rsidRDefault="00CF44DD" w:rsidP="00CF44DD">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165</w:t>
            </w:r>
          </w:p>
        </w:tc>
        <w:tc>
          <w:tcPr>
            <w:tcW w:w="122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1DE93817" w14:textId="77777777" w:rsidR="00CF44DD" w:rsidRPr="006F6CB9" w:rsidRDefault="00CF44DD" w:rsidP="00CF44DD">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146</w:t>
            </w:r>
          </w:p>
        </w:tc>
        <w:tc>
          <w:tcPr>
            <w:tcW w:w="136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1719980F" w14:textId="77777777" w:rsidR="00CF44DD" w:rsidRPr="006F6CB9" w:rsidRDefault="00CF44DD" w:rsidP="00CF44DD">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299.985</w:t>
            </w:r>
          </w:p>
        </w:tc>
        <w:tc>
          <w:tcPr>
            <w:tcW w:w="136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4BEB38C9" w14:textId="77777777" w:rsidR="00CF44DD" w:rsidRPr="006F6CB9" w:rsidRDefault="00CF44DD" w:rsidP="00CF44DD">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314.599</w:t>
            </w:r>
          </w:p>
        </w:tc>
        <w:tc>
          <w:tcPr>
            <w:tcW w:w="1360" w:type="dxa"/>
            <w:tcBorders>
              <w:top w:val="single" w:sz="4" w:space="0" w:color="auto"/>
              <w:left w:val="single" w:sz="4" w:space="0" w:color="auto"/>
              <w:bottom w:val="single" w:sz="4" w:space="0" w:color="FFC000"/>
              <w:right w:val="single" w:sz="4" w:space="0" w:color="FFC000"/>
            </w:tcBorders>
            <w:shd w:val="clear" w:color="FFF2CC" w:fill="FFF2CC"/>
            <w:noWrap/>
            <w:vAlign w:val="center"/>
            <w:hideMark/>
          </w:tcPr>
          <w:p w14:paraId="19EE5FD9" w14:textId="77777777" w:rsidR="00CF44DD" w:rsidRPr="006F6CB9" w:rsidRDefault="00CF44DD" w:rsidP="00CF44DD">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265.436</w:t>
            </w:r>
          </w:p>
        </w:tc>
      </w:tr>
    </w:tbl>
    <w:p w14:paraId="67D1D87E" w14:textId="77777777" w:rsidR="000516ED" w:rsidRPr="006F6CB9" w:rsidRDefault="00CF44DD" w:rsidP="000516ED">
      <w:pPr>
        <w:spacing w:after="0" w:line="276" w:lineRule="auto"/>
        <w:jc w:val="center"/>
      </w:pPr>
      <w:r w:rsidRPr="006F6CB9">
        <w:rPr>
          <w:rFonts w:ascii="Tahoma" w:eastAsia="Times New Roman" w:hAnsi="Tahoma" w:cs="Tahoma"/>
          <w:sz w:val="20"/>
          <w:szCs w:val="20"/>
          <w:lang w:eastAsia="hr-HR"/>
        </w:rPr>
        <w:fldChar w:fldCharType="end"/>
      </w:r>
      <w:r w:rsidR="000516ED" w:rsidRPr="006F6CB9">
        <w:t xml:space="preserve"> </w:t>
      </w:r>
    </w:p>
    <w:p w14:paraId="1234535C" w14:textId="3FBB272E" w:rsidR="00BF7414" w:rsidRPr="00D70374" w:rsidRDefault="004C49DD" w:rsidP="00D70374">
      <w:pPr>
        <w:pStyle w:val="Opisslike"/>
        <w:jc w:val="center"/>
        <w:rPr>
          <w:rFonts w:ascii="Tahoma" w:hAnsi="Tahoma" w:cs="Tahoma"/>
          <w:color w:val="auto"/>
        </w:rPr>
      </w:pPr>
      <w:bookmarkStart w:id="90" w:name="_Toc140221780"/>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19</w:t>
      </w:r>
      <w:r w:rsidRPr="006F6CB9">
        <w:rPr>
          <w:rFonts w:ascii="Tahoma" w:hAnsi="Tahoma" w:cs="Tahoma"/>
          <w:color w:val="auto"/>
        </w:rPr>
        <w:fldChar w:fldCharType="end"/>
      </w:r>
      <w:r w:rsidR="000516ED" w:rsidRPr="006F6CB9">
        <w:rPr>
          <w:rFonts w:ascii="Tahoma" w:hAnsi="Tahoma" w:cs="Tahoma"/>
          <w:color w:val="auto"/>
        </w:rPr>
        <w:t xml:space="preserve"> </w:t>
      </w:r>
      <w:r w:rsidR="000516ED" w:rsidRPr="006F6CB9">
        <w:rPr>
          <w:rFonts w:ascii="Tahoma" w:hAnsi="Tahoma" w:cs="Tahoma"/>
          <w:b w:val="0"/>
          <w:bCs w:val="0"/>
          <w:color w:val="auto"/>
        </w:rPr>
        <w:t>Broj potrebnih i ugovorenih timova – dentalna zdravstvena zaštita</w:t>
      </w:r>
      <w:bookmarkEnd w:id="90"/>
      <w:r w:rsidR="00BF7414" w:rsidRPr="006F6CB9">
        <w:rPr>
          <w:rFonts w:ascii="Tahoma" w:eastAsiaTheme="minorHAnsi" w:hAnsi="Tahoma" w:cs="Tahoma"/>
          <w:sz w:val="22"/>
          <w:szCs w:val="22"/>
        </w:rPr>
        <w:fldChar w:fldCharType="begin"/>
      </w:r>
      <w:r w:rsidR="00BF7414" w:rsidRPr="006F6CB9">
        <w:rPr>
          <w:rFonts w:ascii="Tahoma" w:hAnsi="Tahoma" w:cs="Tahoma"/>
        </w:rPr>
        <w:instrText xml:space="preserve"> LINK </w:instrText>
      </w:r>
      <w:r w:rsidR="00711089" w:rsidRPr="006F6CB9">
        <w:rPr>
          <w:rFonts w:ascii="Tahoma" w:hAnsi="Tahoma" w:cs="Tahoma"/>
        </w:rPr>
        <w:instrText xml:space="preserve">Excel.Sheet.12 "C:\\Users\\HT-ICT\\Desktop\\Planovi_za klijente\\Plan razvoja zdravstvene zaštite Zagrebačke županije 2024-2030\\Plan ZŽ\\Radne tablice_final.xlsx" mreža!R120C1:R122C5 </w:instrText>
      </w:r>
      <w:r w:rsidR="00BF7414" w:rsidRPr="006F6CB9">
        <w:rPr>
          <w:rFonts w:ascii="Tahoma" w:hAnsi="Tahoma" w:cs="Tahoma"/>
        </w:rPr>
        <w:instrText xml:space="preserve">\a \f 4 \h </w:instrText>
      </w:r>
      <w:r w:rsidR="00B644C5" w:rsidRPr="006F6CB9">
        <w:rPr>
          <w:rFonts w:ascii="Tahoma" w:hAnsi="Tahoma" w:cs="Tahoma"/>
        </w:rPr>
        <w:instrText xml:space="preserve"> \* MERGEFORMAT </w:instrText>
      </w:r>
      <w:r w:rsidR="00BF7414" w:rsidRPr="006F6CB9">
        <w:rPr>
          <w:rFonts w:ascii="Tahoma" w:eastAsiaTheme="minorHAnsi" w:hAnsi="Tahoma" w:cs="Tahoma"/>
          <w:sz w:val="22"/>
          <w:szCs w:val="22"/>
        </w:rPr>
        <w:fldChar w:fldCharType="separate"/>
      </w:r>
    </w:p>
    <w:tbl>
      <w:tblPr>
        <w:tblW w:w="8967" w:type="dxa"/>
        <w:jc w:val="center"/>
        <w:tblBorders>
          <w:bottom w:val="single" w:sz="4" w:space="0" w:color="FFC000"/>
          <w:right w:val="single" w:sz="4" w:space="0" w:color="auto"/>
          <w:insideH w:val="single" w:sz="4" w:space="0" w:color="auto"/>
          <w:insideV w:val="single" w:sz="4" w:space="0" w:color="auto"/>
        </w:tblBorders>
        <w:tblLook w:val="04A0" w:firstRow="1" w:lastRow="0" w:firstColumn="1" w:lastColumn="0" w:noHBand="0" w:noVBand="1"/>
      </w:tblPr>
      <w:tblGrid>
        <w:gridCol w:w="1843"/>
        <w:gridCol w:w="1701"/>
        <w:gridCol w:w="1843"/>
        <w:gridCol w:w="1701"/>
        <w:gridCol w:w="1879"/>
      </w:tblGrid>
      <w:tr w:rsidR="00BF7414" w:rsidRPr="006F6CB9" w14:paraId="7775EFA4" w14:textId="77777777" w:rsidTr="00B36A54">
        <w:trPr>
          <w:trHeight w:val="210"/>
          <w:jc w:val="center"/>
        </w:trPr>
        <w:tc>
          <w:tcPr>
            <w:tcW w:w="8967" w:type="dxa"/>
            <w:gridSpan w:val="5"/>
            <w:shd w:val="clear" w:color="auto" w:fill="auto"/>
            <w:vAlign w:val="center"/>
            <w:hideMark/>
          </w:tcPr>
          <w:p w14:paraId="01B0D206" w14:textId="085078BB" w:rsidR="00BF7414" w:rsidRPr="006F6CB9" w:rsidRDefault="00BF7414" w:rsidP="00BF7414">
            <w:pPr>
              <w:spacing w:after="0" w:line="240" w:lineRule="auto"/>
              <w:jc w:val="center"/>
              <w:rPr>
                <w:rFonts w:ascii="Tahoma" w:eastAsia="Times New Roman" w:hAnsi="Tahoma" w:cs="Tahoma"/>
                <w:b/>
                <w:bCs/>
                <w:color w:val="000000"/>
                <w:sz w:val="16"/>
                <w:szCs w:val="16"/>
                <w:lang w:eastAsia="hr-HR"/>
              </w:rPr>
            </w:pPr>
            <w:bookmarkStart w:id="91" w:name="_Hlk139610733"/>
            <w:r w:rsidRPr="006F6CB9">
              <w:rPr>
                <w:rFonts w:ascii="Tahoma" w:eastAsia="Times New Roman" w:hAnsi="Tahoma" w:cs="Tahoma"/>
                <w:b/>
                <w:bCs/>
                <w:color w:val="000000"/>
                <w:sz w:val="16"/>
                <w:szCs w:val="16"/>
                <w:lang w:eastAsia="hr-HR"/>
              </w:rPr>
              <w:lastRenderedPageBreak/>
              <w:t>MEDICINA RADA</w:t>
            </w:r>
          </w:p>
        </w:tc>
      </w:tr>
      <w:tr w:rsidR="00BF7414" w:rsidRPr="006F6CB9" w14:paraId="6A82F686" w14:textId="77777777" w:rsidTr="00B36A54">
        <w:trPr>
          <w:trHeight w:val="773"/>
          <w:jc w:val="center"/>
        </w:trPr>
        <w:tc>
          <w:tcPr>
            <w:tcW w:w="1843" w:type="dxa"/>
            <w:tcBorders>
              <w:top w:val="single" w:sz="4" w:space="0" w:color="auto"/>
              <w:left w:val="single" w:sz="4" w:space="0" w:color="FFC000"/>
              <w:bottom w:val="single" w:sz="4" w:space="0" w:color="auto"/>
            </w:tcBorders>
            <w:shd w:val="clear" w:color="auto" w:fill="auto"/>
            <w:vAlign w:val="center"/>
            <w:hideMark/>
          </w:tcPr>
          <w:p w14:paraId="02776104" w14:textId="77777777" w:rsidR="00BF7414" w:rsidRPr="006F6CB9" w:rsidRDefault="00BF7414" w:rsidP="00BF7414">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Županija</w:t>
            </w:r>
          </w:p>
        </w:tc>
        <w:tc>
          <w:tcPr>
            <w:tcW w:w="1701" w:type="dxa"/>
            <w:shd w:val="clear" w:color="auto" w:fill="auto"/>
            <w:vAlign w:val="center"/>
            <w:hideMark/>
          </w:tcPr>
          <w:p w14:paraId="38D1995D" w14:textId="77777777" w:rsidR="00BF7414" w:rsidRPr="006F6CB9" w:rsidRDefault="00BF7414" w:rsidP="00BF7414">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Mreža</w:t>
            </w:r>
          </w:p>
        </w:tc>
        <w:tc>
          <w:tcPr>
            <w:tcW w:w="1843" w:type="dxa"/>
            <w:shd w:val="clear" w:color="auto" w:fill="auto"/>
            <w:vAlign w:val="center"/>
            <w:hideMark/>
          </w:tcPr>
          <w:p w14:paraId="5BF5667E" w14:textId="77777777" w:rsidR="00BF7414" w:rsidRPr="006F6CB9" w:rsidRDefault="00BF7414" w:rsidP="00BF7414">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Ugovoreni broj timova</w:t>
            </w:r>
          </w:p>
        </w:tc>
        <w:tc>
          <w:tcPr>
            <w:tcW w:w="1701" w:type="dxa"/>
            <w:shd w:val="clear" w:color="auto" w:fill="auto"/>
            <w:vAlign w:val="center"/>
            <w:hideMark/>
          </w:tcPr>
          <w:p w14:paraId="7069DB38" w14:textId="77777777" w:rsidR="00BF7414" w:rsidRPr="006F6CB9" w:rsidRDefault="00BF7414" w:rsidP="00BF7414">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stanovnika prema popisu iz 2021.</w:t>
            </w:r>
          </w:p>
        </w:tc>
        <w:tc>
          <w:tcPr>
            <w:tcW w:w="1879" w:type="dxa"/>
            <w:tcBorders>
              <w:top w:val="single" w:sz="4" w:space="0" w:color="auto"/>
              <w:bottom w:val="single" w:sz="4" w:space="0" w:color="auto"/>
              <w:right w:val="single" w:sz="4" w:space="0" w:color="FFC000"/>
            </w:tcBorders>
            <w:shd w:val="clear" w:color="auto" w:fill="auto"/>
            <w:vAlign w:val="center"/>
            <w:hideMark/>
          </w:tcPr>
          <w:p w14:paraId="280BDF51" w14:textId="77777777" w:rsidR="00BF7414" w:rsidRPr="006F6CB9" w:rsidRDefault="00BF7414" w:rsidP="00BF7414">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osiguranika na dan 30.4.2023</w:t>
            </w:r>
          </w:p>
        </w:tc>
      </w:tr>
      <w:tr w:rsidR="00BF7414" w:rsidRPr="006F6CB9" w14:paraId="55A29AC0" w14:textId="77777777" w:rsidTr="00B36A54">
        <w:trPr>
          <w:trHeight w:val="272"/>
          <w:jc w:val="center"/>
        </w:trPr>
        <w:tc>
          <w:tcPr>
            <w:tcW w:w="1843" w:type="dxa"/>
            <w:tcBorders>
              <w:top w:val="single" w:sz="4" w:space="0" w:color="auto"/>
              <w:left w:val="single" w:sz="4" w:space="0" w:color="FFC000"/>
              <w:bottom w:val="single" w:sz="4" w:space="0" w:color="FFC000"/>
            </w:tcBorders>
            <w:shd w:val="clear" w:color="FFF2CC" w:fill="FFF2CC"/>
            <w:noWrap/>
            <w:vAlign w:val="center"/>
            <w:hideMark/>
          </w:tcPr>
          <w:p w14:paraId="3D385330" w14:textId="77777777" w:rsidR="00BF7414" w:rsidRPr="006F6CB9" w:rsidRDefault="00BF7414" w:rsidP="00BF7414">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ZAGREBAČKA</w:t>
            </w:r>
          </w:p>
        </w:tc>
        <w:tc>
          <w:tcPr>
            <w:tcW w:w="1701" w:type="dxa"/>
            <w:shd w:val="clear" w:color="FFF2CC" w:fill="FFF2CC"/>
            <w:noWrap/>
            <w:vAlign w:val="center"/>
            <w:hideMark/>
          </w:tcPr>
          <w:p w14:paraId="34DC307B" w14:textId="77777777" w:rsidR="00BF7414" w:rsidRPr="006F6CB9" w:rsidRDefault="00BF7414" w:rsidP="00BF7414">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w:t>
            </w:r>
          </w:p>
        </w:tc>
        <w:tc>
          <w:tcPr>
            <w:tcW w:w="1843" w:type="dxa"/>
            <w:shd w:val="clear" w:color="FFF2CC" w:fill="FFF2CC"/>
            <w:noWrap/>
            <w:vAlign w:val="center"/>
            <w:hideMark/>
          </w:tcPr>
          <w:p w14:paraId="7E3CA291" w14:textId="77777777" w:rsidR="00BF7414" w:rsidRPr="006F6CB9" w:rsidRDefault="00BF7414" w:rsidP="00BF7414">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w:t>
            </w:r>
          </w:p>
        </w:tc>
        <w:tc>
          <w:tcPr>
            <w:tcW w:w="1701" w:type="dxa"/>
            <w:shd w:val="clear" w:color="FFF2CC" w:fill="FFF2CC"/>
            <w:noWrap/>
            <w:vAlign w:val="center"/>
            <w:hideMark/>
          </w:tcPr>
          <w:p w14:paraId="7735843E" w14:textId="77777777" w:rsidR="00BF7414" w:rsidRPr="006F6CB9" w:rsidRDefault="00BF7414" w:rsidP="00BF7414">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299.985</w:t>
            </w:r>
          </w:p>
        </w:tc>
        <w:tc>
          <w:tcPr>
            <w:tcW w:w="1879" w:type="dxa"/>
            <w:tcBorders>
              <w:top w:val="single" w:sz="4" w:space="0" w:color="auto"/>
              <w:bottom w:val="single" w:sz="4" w:space="0" w:color="FFC000"/>
              <w:right w:val="single" w:sz="4" w:space="0" w:color="FFC000"/>
            </w:tcBorders>
            <w:shd w:val="clear" w:color="FFF2CC" w:fill="FFF2CC"/>
            <w:noWrap/>
            <w:vAlign w:val="center"/>
            <w:hideMark/>
          </w:tcPr>
          <w:p w14:paraId="5B1F2A32" w14:textId="77777777" w:rsidR="00BF7414" w:rsidRPr="006F6CB9" w:rsidRDefault="00BF7414" w:rsidP="00BF7414">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314.599</w:t>
            </w:r>
          </w:p>
        </w:tc>
      </w:tr>
      <w:bookmarkEnd w:id="91"/>
    </w:tbl>
    <w:p w14:paraId="54077221" w14:textId="77777777" w:rsidR="000516ED" w:rsidRPr="006F6CB9" w:rsidRDefault="00BF7414" w:rsidP="000516ED">
      <w:pPr>
        <w:spacing w:after="0" w:line="276" w:lineRule="auto"/>
        <w:jc w:val="center"/>
        <w:rPr>
          <w:rFonts w:ascii="Tahoma" w:eastAsia="Times New Roman" w:hAnsi="Tahoma" w:cs="Tahoma"/>
          <w:sz w:val="20"/>
          <w:szCs w:val="20"/>
          <w:lang w:eastAsia="hr-HR"/>
        </w:rPr>
      </w:pPr>
      <w:r w:rsidRPr="006F6CB9">
        <w:rPr>
          <w:rFonts w:ascii="Tahoma" w:eastAsia="Times New Roman" w:hAnsi="Tahoma" w:cs="Tahoma"/>
          <w:sz w:val="20"/>
          <w:szCs w:val="20"/>
          <w:lang w:eastAsia="hr-HR"/>
        </w:rPr>
        <w:fldChar w:fldCharType="end"/>
      </w:r>
    </w:p>
    <w:p w14:paraId="1FD303AF" w14:textId="06E56184" w:rsidR="00D70374" w:rsidRDefault="004C49DD" w:rsidP="00D70374">
      <w:pPr>
        <w:pStyle w:val="Opisslike"/>
        <w:jc w:val="center"/>
        <w:rPr>
          <w:rFonts w:ascii="Tahoma" w:hAnsi="Tahoma" w:cs="Tahoma"/>
          <w:b w:val="0"/>
          <w:bCs w:val="0"/>
          <w:color w:val="auto"/>
        </w:rPr>
      </w:pPr>
      <w:bookmarkStart w:id="92" w:name="_Toc140221781"/>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20</w:t>
      </w:r>
      <w:r w:rsidRPr="006F6CB9">
        <w:rPr>
          <w:rFonts w:ascii="Tahoma" w:hAnsi="Tahoma" w:cs="Tahoma"/>
          <w:color w:val="auto"/>
        </w:rPr>
        <w:fldChar w:fldCharType="end"/>
      </w:r>
      <w:r w:rsidRPr="006F6CB9">
        <w:rPr>
          <w:rFonts w:ascii="Tahoma" w:hAnsi="Tahoma" w:cs="Tahoma"/>
          <w:color w:val="auto"/>
        </w:rPr>
        <w:t xml:space="preserve"> </w:t>
      </w:r>
      <w:r w:rsidR="000516ED" w:rsidRPr="006F6CB9">
        <w:rPr>
          <w:rFonts w:ascii="Tahoma" w:hAnsi="Tahoma" w:cs="Tahoma"/>
          <w:b w:val="0"/>
          <w:bCs w:val="0"/>
          <w:color w:val="auto"/>
        </w:rPr>
        <w:t>Broj potrebnih i ugovorenih timova – medicina rada</w:t>
      </w:r>
      <w:bookmarkEnd w:id="92"/>
    </w:p>
    <w:p w14:paraId="56EB789A" w14:textId="64C9767A" w:rsidR="00BF7414" w:rsidRPr="006F6CB9" w:rsidRDefault="00BF7414" w:rsidP="00D70374">
      <w:pPr>
        <w:pStyle w:val="Opisslike"/>
        <w:jc w:val="center"/>
        <w:rPr>
          <w:rFonts w:ascii="Tahoma" w:hAnsi="Tahoma" w:cs="Tahoma"/>
          <w:b w:val="0"/>
          <w:bCs w:val="0"/>
          <w:color w:val="auto"/>
        </w:rPr>
      </w:pPr>
      <w:r w:rsidRPr="006F6CB9">
        <w:rPr>
          <w:rFonts w:ascii="Tahoma" w:eastAsiaTheme="minorHAnsi" w:hAnsi="Tahoma" w:cs="Tahoma"/>
          <w:sz w:val="22"/>
          <w:szCs w:val="22"/>
        </w:rPr>
        <w:fldChar w:fldCharType="begin"/>
      </w:r>
      <w:r w:rsidRPr="006F6CB9">
        <w:rPr>
          <w:rFonts w:ascii="Tahoma" w:hAnsi="Tahoma" w:cs="Tahoma"/>
        </w:rPr>
        <w:instrText xml:space="preserve"> LINK </w:instrText>
      </w:r>
      <w:r w:rsidR="00711089" w:rsidRPr="006F6CB9">
        <w:rPr>
          <w:rFonts w:ascii="Tahoma" w:hAnsi="Tahoma" w:cs="Tahoma"/>
        </w:rPr>
        <w:instrText xml:space="preserve">Excel.Sheet.12 "C:\\Users\\HT-ICT\\Desktop\\Planovi_za klijente\\Plan razvoja zdravstvene zaštite Zagrebačke županije 2024-2030\\Plan ZŽ\\Radne tablice_final.xlsx" mreža!R113C1:R115C5 </w:instrText>
      </w:r>
      <w:r w:rsidRPr="006F6CB9">
        <w:rPr>
          <w:rFonts w:ascii="Tahoma" w:hAnsi="Tahoma" w:cs="Tahoma"/>
        </w:rPr>
        <w:instrText xml:space="preserve">\a \f 4 \h </w:instrText>
      </w:r>
      <w:r w:rsidR="00B07BAC" w:rsidRPr="006F6CB9">
        <w:rPr>
          <w:rFonts w:ascii="Tahoma" w:hAnsi="Tahoma" w:cs="Tahoma"/>
        </w:rPr>
        <w:instrText xml:space="preserve"> \* MERGEFORMAT </w:instrText>
      </w:r>
      <w:r w:rsidRPr="006F6CB9">
        <w:rPr>
          <w:rFonts w:ascii="Tahoma" w:eastAsiaTheme="minorHAnsi" w:hAnsi="Tahoma" w:cs="Tahoma"/>
          <w:sz w:val="22"/>
          <w:szCs w:val="22"/>
        </w:rPr>
        <w:fldChar w:fldCharType="separate"/>
      </w:r>
    </w:p>
    <w:tbl>
      <w:tblPr>
        <w:tblW w:w="8900" w:type="dxa"/>
        <w:jc w:val="center"/>
        <w:tblBorders>
          <w:left w:val="single" w:sz="4" w:space="0" w:color="FFC000"/>
          <w:bottom w:val="single" w:sz="4" w:space="0" w:color="FFC000"/>
          <w:right w:val="single" w:sz="4" w:space="0" w:color="FFC000"/>
          <w:insideH w:val="single" w:sz="4" w:space="0" w:color="auto"/>
          <w:insideV w:val="single" w:sz="4" w:space="0" w:color="auto"/>
        </w:tblBorders>
        <w:tblLook w:val="04A0" w:firstRow="1" w:lastRow="0" w:firstColumn="1" w:lastColumn="0" w:noHBand="0" w:noVBand="1"/>
      </w:tblPr>
      <w:tblGrid>
        <w:gridCol w:w="1780"/>
        <w:gridCol w:w="1780"/>
        <w:gridCol w:w="1780"/>
        <w:gridCol w:w="1780"/>
        <w:gridCol w:w="1780"/>
      </w:tblGrid>
      <w:tr w:rsidR="00BF7414" w:rsidRPr="006F6CB9" w14:paraId="083EC8C0" w14:textId="77777777" w:rsidTr="00B36A54">
        <w:trPr>
          <w:trHeight w:val="210"/>
          <w:jc w:val="center"/>
        </w:trPr>
        <w:tc>
          <w:tcPr>
            <w:tcW w:w="8900" w:type="dxa"/>
            <w:gridSpan w:val="5"/>
            <w:tcBorders>
              <w:top w:val="nil"/>
              <w:left w:val="nil"/>
              <w:bottom w:val="single" w:sz="4" w:space="0" w:color="auto"/>
              <w:right w:val="single" w:sz="4" w:space="0" w:color="auto"/>
            </w:tcBorders>
            <w:shd w:val="clear" w:color="auto" w:fill="auto"/>
            <w:vAlign w:val="center"/>
            <w:hideMark/>
          </w:tcPr>
          <w:p w14:paraId="34A06490" w14:textId="021ABDAE" w:rsidR="00BF7414" w:rsidRPr="006F6CB9" w:rsidRDefault="00BF7414" w:rsidP="00BF7414">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PATRONAŽNA ZDRAVSTVENA ZAŠTITA</w:t>
            </w:r>
          </w:p>
        </w:tc>
      </w:tr>
      <w:tr w:rsidR="00BF7414" w:rsidRPr="006F6CB9" w14:paraId="3C650BDA" w14:textId="77777777" w:rsidTr="00B36A54">
        <w:trPr>
          <w:trHeight w:val="630"/>
          <w:jc w:val="center"/>
        </w:trPr>
        <w:tc>
          <w:tcPr>
            <w:tcW w:w="1780" w:type="dxa"/>
            <w:tcBorders>
              <w:top w:val="single" w:sz="4" w:space="0" w:color="auto"/>
            </w:tcBorders>
            <w:shd w:val="clear" w:color="auto" w:fill="auto"/>
            <w:vAlign w:val="center"/>
            <w:hideMark/>
          </w:tcPr>
          <w:p w14:paraId="6BA81875" w14:textId="77777777" w:rsidR="00BF7414" w:rsidRPr="006F6CB9" w:rsidRDefault="00BF7414" w:rsidP="00BF7414">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Županija</w:t>
            </w:r>
          </w:p>
        </w:tc>
        <w:tc>
          <w:tcPr>
            <w:tcW w:w="1780" w:type="dxa"/>
            <w:tcBorders>
              <w:top w:val="single" w:sz="4" w:space="0" w:color="auto"/>
            </w:tcBorders>
            <w:shd w:val="clear" w:color="auto" w:fill="auto"/>
            <w:vAlign w:val="center"/>
            <w:hideMark/>
          </w:tcPr>
          <w:p w14:paraId="2ABF2EE0" w14:textId="77777777" w:rsidR="00BF7414" w:rsidRPr="006F6CB9" w:rsidRDefault="00BF7414" w:rsidP="00BF7414">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Mreža</w:t>
            </w:r>
          </w:p>
        </w:tc>
        <w:tc>
          <w:tcPr>
            <w:tcW w:w="1780" w:type="dxa"/>
            <w:tcBorders>
              <w:top w:val="single" w:sz="4" w:space="0" w:color="auto"/>
            </w:tcBorders>
            <w:shd w:val="clear" w:color="auto" w:fill="auto"/>
            <w:vAlign w:val="center"/>
            <w:hideMark/>
          </w:tcPr>
          <w:p w14:paraId="03761049" w14:textId="77777777" w:rsidR="00BF7414" w:rsidRPr="006F6CB9" w:rsidRDefault="00BF7414" w:rsidP="00BF7414">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Ugovoreni broj timova</w:t>
            </w:r>
          </w:p>
        </w:tc>
        <w:tc>
          <w:tcPr>
            <w:tcW w:w="1780" w:type="dxa"/>
            <w:tcBorders>
              <w:top w:val="single" w:sz="4" w:space="0" w:color="auto"/>
            </w:tcBorders>
            <w:shd w:val="clear" w:color="auto" w:fill="auto"/>
            <w:vAlign w:val="center"/>
            <w:hideMark/>
          </w:tcPr>
          <w:p w14:paraId="635B69E1" w14:textId="77777777" w:rsidR="00BF7414" w:rsidRPr="006F6CB9" w:rsidRDefault="00BF7414" w:rsidP="00BF7414">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stanovnika prema popisu iz 2021.</w:t>
            </w:r>
          </w:p>
        </w:tc>
        <w:tc>
          <w:tcPr>
            <w:tcW w:w="1780" w:type="dxa"/>
            <w:tcBorders>
              <w:top w:val="single" w:sz="4" w:space="0" w:color="auto"/>
            </w:tcBorders>
            <w:shd w:val="clear" w:color="auto" w:fill="auto"/>
            <w:vAlign w:val="center"/>
            <w:hideMark/>
          </w:tcPr>
          <w:p w14:paraId="44F9C0C4" w14:textId="77777777" w:rsidR="00BF7414" w:rsidRPr="006F6CB9" w:rsidRDefault="00BF7414" w:rsidP="00BF7414">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osiguranika na dan 30.4.2023.</w:t>
            </w:r>
          </w:p>
        </w:tc>
      </w:tr>
      <w:tr w:rsidR="00BF7414" w:rsidRPr="006F6CB9" w14:paraId="5E5E1AFA" w14:textId="77777777" w:rsidTr="00D70374">
        <w:trPr>
          <w:trHeight w:val="345"/>
          <w:jc w:val="center"/>
        </w:trPr>
        <w:tc>
          <w:tcPr>
            <w:tcW w:w="1780" w:type="dxa"/>
            <w:shd w:val="clear" w:color="FFF2CC" w:fill="FFF2CC"/>
            <w:noWrap/>
            <w:vAlign w:val="center"/>
            <w:hideMark/>
          </w:tcPr>
          <w:p w14:paraId="0B846C36" w14:textId="77777777" w:rsidR="00BF7414" w:rsidRPr="006F6CB9" w:rsidRDefault="00BF7414" w:rsidP="00BF7414">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ZAGREBAČKA</w:t>
            </w:r>
          </w:p>
        </w:tc>
        <w:tc>
          <w:tcPr>
            <w:tcW w:w="1780" w:type="dxa"/>
            <w:shd w:val="clear" w:color="FFF2CC" w:fill="FFF2CC"/>
            <w:noWrap/>
            <w:vAlign w:val="center"/>
            <w:hideMark/>
          </w:tcPr>
          <w:p w14:paraId="72380810" w14:textId="77777777" w:rsidR="00BF7414" w:rsidRPr="006F6CB9" w:rsidRDefault="00BF7414" w:rsidP="00BF7414">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62</w:t>
            </w:r>
          </w:p>
        </w:tc>
        <w:tc>
          <w:tcPr>
            <w:tcW w:w="1780" w:type="dxa"/>
            <w:shd w:val="clear" w:color="FFF2CC" w:fill="FFF2CC"/>
            <w:noWrap/>
            <w:vAlign w:val="center"/>
            <w:hideMark/>
          </w:tcPr>
          <w:p w14:paraId="6A9A53B5" w14:textId="77777777" w:rsidR="00BF7414" w:rsidRPr="006F6CB9" w:rsidRDefault="00BF7414" w:rsidP="00BF7414">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60</w:t>
            </w:r>
          </w:p>
        </w:tc>
        <w:tc>
          <w:tcPr>
            <w:tcW w:w="1780" w:type="dxa"/>
            <w:shd w:val="clear" w:color="FFF2CC" w:fill="FFF2CC"/>
            <w:noWrap/>
            <w:vAlign w:val="center"/>
            <w:hideMark/>
          </w:tcPr>
          <w:p w14:paraId="3D8A375F" w14:textId="77777777" w:rsidR="00BF7414" w:rsidRPr="006F6CB9" w:rsidRDefault="00BF7414" w:rsidP="00BF7414">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299.985</w:t>
            </w:r>
          </w:p>
        </w:tc>
        <w:tc>
          <w:tcPr>
            <w:tcW w:w="1780" w:type="dxa"/>
            <w:shd w:val="clear" w:color="FFF2CC" w:fill="FFF2CC"/>
            <w:noWrap/>
            <w:vAlign w:val="center"/>
            <w:hideMark/>
          </w:tcPr>
          <w:p w14:paraId="7A7B1193" w14:textId="77777777" w:rsidR="00BF7414" w:rsidRPr="006F6CB9" w:rsidRDefault="00BF7414" w:rsidP="00BF7414">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314.599</w:t>
            </w:r>
          </w:p>
        </w:tc>
      </w:tr>
    </w:tbl>
    <w:p w14:paraId="0E7C9A7E" w14:textId="77777777" w:rsidR="000516ED" w:rsidRPr="006F6CB9" w:rsidRDefault="00BF7414" w:rsidP="000516ED">
      <w:pPr>
        <w:spacing w:after="0" w:line="276" w:lineRule="auto"/>
        <w:jc w:val="center"/>
        <w:rPr>
          <w:rFonts w:ascii="Tahoma" w:eastAsia="Times New Roman" w:hAnsi="Tahoma" w:cs="Tahoma"/>
          <w:sz w:val="20"/>
          <w:szCs w:val="20"/>
          <w:lang w:eastAsia="hr-HR"/>
        </w:rPr>
      </w:pPr>
      <w:r w:rsidRPr="006F6CB9">
        <w:rPr>
          <w:rFonts w:ascii="Tahoma" w:eastAsia="Times New Roman" w:hAnsi="Tahoma" w:cs="Tahoma"/>
          <w:sz w:val="20"/>
          <w:szCs w:val="20"/>
          <w:lang w:eastAsia="hr-HR"/>
        </w:rPr>
        <w:fldChar w:fldCharType="end"/>
      </w:r>
    </w:p>
    <w:p w14:paraId="2E6F3F3A" w14:textId="451467BD" w:rsidR="000516ED" w:rsidRPr="006F6CB9" w:rsidRDefault="004C49DD" w:rsidP="004C49DD">
      <w:pPr>
        <w:pStyle w:val="Opisslike"/>
        <w:jc w:val="center"/>
        <w:rPr>
          <w:rFonts w:ascii="Tahoma" w:hAnsi="Tahoma" w:cs="Tahoma"/>
          <w:color w:val="auto"/>
          <w:sz w:val="20"/>
          <w:szCs w:val="20"/>
        </w:rPr>
      </w:pPr>
      <w:bookmarkStart w:id="93" w:name="_Toc140221782"/>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21</w:t>
      </w:r>
      <w:r w:rsidRPr="006F6CB9">
        <w:rPr>
          <w:rFonts w:ascii="Tahoma" w:hAnsi="Tahoma" w:cs="Tahoma"/>
          <w:color w:val="auto"/>
        </w:rPr>
        <w:fldChar w:fldCharType="end"/>
      </w:r>
      <w:r w:rsidRPr="006F6CB9">
        <w:rPr>
          <w:rFonts w:ascii="Tahoma" w:hAnsi="Tahoma" w:cs="Tahoma"/>
          <w:color w:val="auto"/>
        </w:rPr>
        <w:t xml:space="preserve"> </w:t>
      </w:r>
      <w:r w:rsidR="000516ED" w:rsidRPr="006F6CB9">
        <w:rPr>
          <w:rFonts w:ascii="Tahoma" w:hAnsi="Tahoma" w:cs="Tahoma"/>
          <w:b w:val="0"/>
          <w:bCs w:val="0"/>
          <w:color w:val="auto"/>
        </w:rPr>
        <w:t>Broj potrebnih i ugovorenih timova – patronažna zdravstvena zaštita</w:t>
      </w:r>
      <w:bookmarkEnd w:id="93"/>
    </w:p>
    <w:p w14:paraId="61A93B36" w14:textId="1CC0FE63" w:rsidR="0031289F" w:rsidRPr="006F6CB9" w:rsidRDefault="0031289F" w:rsidP="000516ED">
      <w:pPr>
        <w:spacing w:after="0" w:line="276" w:lineRule="auto"/>
        <w:jc w:val="center"/>
        <w:rPr>
          <w:rFonts w:ascii="Tahoma" w:eastAsia="Times New Roman" w:hAnsi="Tahoma" w:cs="Tahoma"/>
          <w:sz w:val="18"/>
          <w:szCs w:val="18"/>
          <w:lang w:eastAsia="hr-HR"/>
        </w:rPr>
      </w:pPr>
      <w:r w:rsidRPr="006F6CB9">
        <w:rPr>
          <w:rFonts w:ascii="Tahoma" w:hAnsi="Tahoma" w:cs="Tahoma"/>
          <w:sz w:val="18"/>
          <w:szCs w:val="18"/>
          <w:lang w:eastAsia="hr-HR"/>
        </w:rPr>
        <w:fldChar w:fldCharType="begin"/>
      </w:r>
      <w:r w:rsidRPr="006F6CB9">
        <w:rPr>
          <w:rFonts w:ascii="Tahoma" w:hAnsi="Tahoma" w:cs="Tahoma"/>
          <w:sz w:val="18"/>
          <w:szCs w:val="18"/>
          <w:lang w:eastAsia="hr-HR"/>
        </w:rPr>
        <w:instrText xml:space="preserve"> LINK </w:instrText>
      </w:r>
      <w:r w:rsidR="00711089" w:rsidRPr="006F6CB9">
        <w:rPr>
          <w:rFonts w:ascii="Tahoma" w:hAnsi="Tahoma" w:cs="Tahoma"/>
          <w:sz w:val="18"/>
          <w:szCs w:val="18"/>
          <w:lang w:eastAsia="hr-HR"/>
        </w:rPr>
        <w:instrText xml:space="preserve">Excel.Sheet.12 "C:\\Users\\HT-ICT\\Desktop\\Planovi_za klijente\\Plan razvoja zdravstvene zaštite Zagrebačke županije 2024-2030\\Plan ZŽ\\Radne tablice_final.xlsx" mreža!R106C1:R108C6 </w:instrText>
      </w:r>
      <w:r w:rsidRPr="006F6CB9">
        <w:rPr>
          <w:rFonts w:ascii="Tahoma" w:hAnsi="Tahoma" w:cs="Tahoma"/>
          <w:sz w:val="18"/>
          <w:szCs w:val="18"/>
          <w:lang w:eastAsia="hr-HR"/>
        </w:rPr>
        <w:instrText xml:space="preserve">\a \f 4 \h </w:instrText>
      </w:r>
      <w:r w:rsidR="00B07BAC" w:rsidRPr="006F6CB9">
        <w:rPr>
          <w:rFonts w:ascii="Tahoma" w:hAnsi="Tahoma" w:cs="Tahoma"/>
          <w:sz w:val="18"/>
          <w:szCs w:val="18"/>
          <w:lang w:eastAsia="hr-HR"/>
        </w:rPr>
        <w:instrText xml:space="preserve"> \* MERGEFORMAT </w:instrText>
      </w:r>
      <w:r w:rsidRPr="006F6CB9">
        <w:rPr>
          <w:rFonts w:ascii="Tahoma" w:hAnsi="Tahoma" w:cs="Tahoma"/>
          <w:sz w:val="18"/>
          <w:szCs w:val="18"/>
          <w:lang w:eastAsia="hr-HR"/>
        </w:rPr>
        <w:fldChar w:fldCharType="separate"/>
      </w:r>
    </w:p>
    <w:tbl>
      <w:tblPr>
        <w:tblW w:w="8956" w:type="dxa"/>
        <w:jc w:val="center"/>
        <w:tblLook w:val="04A0" w:firstRow="1" w:lastRow="0" w:firstColumn="1" w:lastColumn="0" w:noHBand="0" w:noVBand="1"/>
      </w:tblPr>
      <w:tblGrid>
        <w:gridCol w:w="1843"/>
        <w:gridCol w:w="1226"/>
        <w:gridCol w:w="1267"/>
        <w:gridCol w:w="1540"/>
        <w:gridCol w:w="1540"/>
        <w:gridCol w:w="1540"/>
      </w:tblGrid>
      <w:tr w:rsidR="0031289F" w:rsidRPr="006F6CB9" w14:paraId="6FC1539D" w14:textId="77777777" w:rsidTr="00B36A54">
        <w:trPr>
          <w:trHeight w:val="210"/>
          <w:jc w:val="center"/>
        </w:trPr>
        <w:tc>
          <w:tcPr>
            <w:tcW w:w="8956" w:type="dxa"/>
            <w:gridSpan w:val="6"/>
            <w:tcBorders>
              <w:top w:val="nil"/>
              <w:bottom w:val="nil"/>
              <w:right w:val="single" w:sz="4" w:space="0" w:color="auto"/>
            </w:tcBorders>
            <w:shd w:val="clear" w:color="auto" w:fill="auto"/>
            <w:vAlign w:val="center"/>
            <w:hideMark/>
          </w:tcPr>
          <w:p w14:paraId="293863BB" w14:textId="77777777" w:rsidR="007147F1" w:rsidRPr="006F6CB9" w:rsidRDefault="007147F1" w:rsidP="000516ED">
            <w:pPr>
              <w:spacing w:after="0" w:line="240" w:lineRule="auto"/>
              <w:jc w:val="center"/>
              <w:rPr>
                <w:rFonts w:ascii="Tahoma" w:eastAsia="Times New Roman" w:hAnsi="Tahoma" w:cs="Tahoma"/>
                <w:b/>
                <w:bCs/>
                <w:color w:val="000000"/>
                <w:sz w:val="18"/>
                <w:szCs w:val="18"/>
                <w:lang w:eastAsia="hr-HR"/>
              </w:rPr>
            </w:pPr>
          </w:p>
          <w:p w14:paraId="6936A0BD" w14:textId="1E652490"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PALIJATIVNA SKRB</w:t>
            </w:r>
            <w:r w:rsidRPr="00D70374">
              <w:rPr>
                <w:rFonts w:ascii="Tahoma" w:eastAsia="Times New Roman" w:hAnsi="Tahoma" w:cs="Tahoma"/>
                <w:color w:val="000000"/>
                <w:sz w:val="16"/>
                <w:szCs w:val="16"/>
                <w:lang w:eastAsia="hr-HR"/>
              </w:rPr>
              <w:t> </w:t>
            </w:r>
          </w:p>
        </w:tc>
      </w:tr>
      <w:tr w:rsidR="0031289F" w:rsidRPr="006F6CB9" w14:paraId="0E9E6283" w14:textId="77777777" w:rsidTr="00D70374">
        <w:trPr>
          <w:trHeight w:val="892"/>
          <w:jc w:val="center"/>
        </w:trPr>
        <w:tc>
          <w:tcPr>
            <w:tcW w:w="1843"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66B1AFE2" w14:textId="77777777" w:rsidR="0031289F" w:rsidRPr="00D70374" w:rsidRDefault="0031289F" w:rsidP="000516ED">
            <w:pPr>
              <w:spacing w:after="0" w:line="240" w:lineRule="auto"/>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Županija</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56910" w14:textId="77777777"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Mreža</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5D3C" w14:textId="77777777"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Ugovoreni broj koordinatora</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19924" w14:textId="77777777"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Ugovoreni broj mobilnih palijativnih timova</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CEBD2" w14:textId="77777777"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Broj stanovnika prema popisu iz 2021.</w:t>
            </w:r>
          </w:p>
        </w:tc>
        <w:tc>
          <w:tcPr>
            <w:tcW w:w="1540" w:type="dxa"/>
            <w:tcBorders>
              <w:top w:val="single" w:sz="4" w:space="0" w:color="auto"/>
              <w:left w:val="single" w:sz="4" w:space="0" w:color="auto"/>
              <w:bottom w:val="single" w:sz="4" w:space="0" w:color="auto"/>
              <w:right w:val="single" w:sz="4" w:space="0" w:color="FFC000"/>
            </w:tcBorders>
            <w:shd w:val="clear" w:color="auto" w:fill="auto"/>
            <w:vAlign w:val="center"/>
            <w:hideMark/>
          </w:tcPr>
          <w:p w14:paraId="15AFA6CA" w14:textId="5E2AD4F4"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Broj osiguranika na dan 30.4.2023</w:t>
            </w:r>
            <w:r w:rsidR="00BF7414" w:rsidRPr="00D70374">
              <w:rPr>
                <w:rFonts w:ascii="Tahoma" w:eastAsia="Times New Roman" w:hAnsi="Tahoma" w:cs="Tahoma"/>
                <w:b/>
                <w:bCs/>
                <w:color w:val="000000"/>
                <w:sz w:val="16"/>
                <w:szCs w:val="16"/>
                <w:lang w:eastAsia="hr-HR"/>
              </w:rPr>
              <w:t>.</w:t>
            </w:r>
          </w:p>
        </w:tc>
      </w:tr>
      <w:tr w:rsidR="0031289F" w:rsidRPr="006F6CB9" w14:paraId="4DA3D0D1" w14:textId="77777777" w:rsidTr="00D70374">
        <w:trPr>
          <w:trHeight w:val="267"/>
          <w:jc w:val="center"/>
        </w:trPr>
        <w:tc>
          <w:tcPr>
            <w:tcW w:w="1843" w:type="dxa"/>
            <w:tcBorders>
              <w:top w:val="single" w:sz="4" w:space="0" w:color="auto"/>
              <w:left w:val="single" w:sz="4" w:space="0" w:color="FFC000"/>
              <w:bottom w:val="single" w:sz="4" w:space="0" w:color="FFC000"/>
              <w:right w:val="single" w:sz="4" w:space="0" w:color="auto"/>
            </w:tcBorders>
            <w:shd w:val="clear" w:color="FFF2CC" w:fill="FFF2CC"/>
            <w:noWrap/>
            <w:vAlign w:val="center"/>
            <w:hideMark/>
          </w:tcPr>
          <w:p w14:paraId="6D35E7DF" w14:textId="77777777" w:rsidR="0031289F" w:rsidRPr="00D70374" w:rsidRDefault="0031289F" w:rsidP="000516ED">
            <w:pPr>
              <w:spacing w:after="0" w:line="240" w:lineRule="auto"/>
              <w:rPr>
                <w:rFonts w:ascii="Tahoma" w:eastAsia="Times New Roman" w:hAnsi="Tahoma" w:cs="Tahoma"/>
                <w:color w:val="000000"/>
                <w:sz w:val="16"/>
                <w:szCs w:val="16"/>
                <w:lang w:eastAsia="hr-HR"/>
              </w:rPr>
            </w:pPr>
            <w:r w:rsidRPr="00D70374">
              <w:rPr>
                <w:rFonts w:ascii="Tahoma" w:eastAsia="Times New Roman" w:hAnsi="Tahoma" w:cs="Tahoma"/>
                <w:color w:val="000000"/>
                <w:sz w:val="16"/>
                <w:szCs w:val="16"/>
                <w:lang w:eastAsia="hr-HR"/>
              </w:rPr>
              <w:t>ZAGREBAČKA</w:t>
            </w:r>
          </w:p>
        </w:tc>
        <w:tc>
          <w:tcPr>
            <w:tcW w:w="1226"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480D3D43" w14:textId="77777777" w:rsidR="0031289F" w:rsidRPr="00D70374" w:rsidRDefault="0031289F" w:rsidP="000516ED">
            <w:pPr>
              <w:spacing w:after="0" w:line="240" w:lineRule="auto"/>
              <w:jc w:val="center"/>
              <w:rPr>
                <w:rFonts w:ascii="Tahoma" w:eastAsia="Times New Roman" w:hAnsi="Tahoma" w:cs="Tahoma"/>
                <w:color w:val="000000"/>
                <w:sz w:val="16"/>
                <w:szCs w:val="16"/>
                <w:lang w:eastAsia="hr-HR"/>
              </w:rPr>
            </w:pPr>
            <w:r w:rsidRPr="00D70374">
              <w:rPr>
                <w:rFonts w:ascii="Tahoma" w:eastAsia="Times New Roman" w:hAnsi="Tahoma" w:cs="Tahoma"/>
                <w:color w:val="000000"/>
                <w:sz w:val="16"/>
                <w:szCs w:val="16"/>
                <w:lang w:eastAsia="hr-HR"/>
              </w:rPr>
              <w:t>3</w:t>
            </w:r>
          </w:p>
        </w:tc>
        <w:tc>
          <w:tcPr>
            <w:tcW w:w="1267"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3EF418DE" w14:textId="77777777" w:rsidR="0031289F" w:rsidRPr="00D70374" w:rsidRDefault="0031289F" w:rsidP="000516ED">
            <w:pPr>
              <w:spacing w:after="0" w:line="240" w:lineRule="auto"/>
              <w:jc w:val="center"/>
              <w:rPr>
                <w:rFonts w:ascii="Tahoma" w:eastAsia="Times New Roman" w:hAnsi="Tahoma" w:cs="Tahoma"/>
                <w:color w:val="000000"/>
                <w:sz w:val="16"/>
                <w:szCs w:val="16"/>
                <w:lang w:eastAsia="hr-HR"/>
              </w:rPr>
            </w:pPr>
            <w:r w:rsidRPr="00D70374">
              <w:rPr>
                <w:rFonts w:ascii="Tahoma" w:eastAsia="Times New Roman" w:hAnsi="Tahoma" w:cs="Tahoma"/>
                <w:color w:val="000000"/>
                <w:sz w:val="16"/>
                <w:szCs w:val="16"/>
                <w:lang w:eastAsia="hr-HR"/>
              </w:rPr>
              <w:t>3</w:t>
            </w:r>
          </w:p>
        </w:tc>
        <w:tc>
          <w:tcPr>
            <w:tcW w:w="1540" w:type="dxa"/>
            <w:tcBorders>
              <w:top w:val="single" w:sz="4" w:space="0" w:color="auto"/>
              <w:left w:val="single" w:sz="4" w:space="0" w:color="auto"/>
              <w:bottom w:val="single" w:sz="4" w:space="0" w:color="FFC000"/>
              <w:right w:val="single" w:sz="4" w:space="0" w:color="auto"/>
            </w:tcBorders>
            <w:shd w:val="clear" w:color="FFF2CC" w:fill="FFF2CC"/>
            <w:vAlign w:val="center"/>
            <w:hideMark/>
          </w:tcPr>
          <w:p w14:paraId="356ADB35" w14:textId="77777777" w:rsidR="0031289F" w:rsidRPr="00D70374" w:rsidRDefault="0031289F" w:rsidP="000516ED">
            <w:pPr>
              <w:spacing w:after="0" w:line="240" w:lineRule="auto"/>
              <w:jc w:val="center"/>
              <w:rPr>
                <w:rFonts w:ascii="Tahoma" w:eastAsia="Times New Roman" w:hAnsi="Tahoma" w:cs="Tahoma"/>
                <w:color w:val="000000"/>
                <w:sz w:val="16"/>
                <w:szCs w:val="16"/>
                <w:lang w:eastAsia="hr-HR"/>
              </w:rPr>
            </w:pPr>
            <w:r w:rsidRPr="00D70374">
              <w:rPr>
                <w:rFonts w:ascii="Tahoma" w:eastAsia="Times New Roman" w:hAnsi="Tahoma" w:cs="Tahoma"/>
                <w:color w:val="000000"/>
                <w:sz w:val="16"/>
                <w:szCs w:val="16"/>
                <w:lang w:eastAsia="hr-HR"/>
              </w:rPr>
              <w:t>3</w:t>
            </w:r>
          </w:p>
        </w:tc>
        <w:tc>
          <w:tcPr>
            <w:tcW w:w="154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5F6862EF" w14:textId="77777777" w:rsidR="0031289F" w:rsidRPr="00D70374" w:rsidRDefault="0031289F" w:rsidP="000516ED">
            <w:pPr>
              <w:spacing w:after="0" w:line="240" w:lineRule="auto"/>
              <w:jc w:val="right"/>
              <w:rPr>
                <w:rFonts w:ascii="Tahoma" w:eastAsia="Times New Roman" w:hAnsi="Tahoma" w:cs="Tahoma"/>
                <w:color w:val="000000"/>
                <w:sz w:val="16"/>
                <w:szCs w:val="16"/>
                <w:lang w:eastAsia="hr-HR"/>
              </w:rPr>
            </w:pPr>
            <w:r w:rsidRPr="00D70374">
              <w:rPr>
                <w:rFonts w:ascii="Tahoma" w:eastAsia="Times New Roman" w:hAnsi="Tahoma" w:cs="Tahoma"/>
                <w:color w:val="000000"/>
                <w:sz w:val="16"/>
                <w:szCs w:val="16"/>
                <w:lang w:eastAsia="hr-HR"/>
              </w:rPr>
              <w:t>299.985</w:t>
            </w:r>
          </w:p>
        </w:tc>
        <w:tc>
          <w:tcPr>
            <w:tcW w:w="1540" w:type="dxa"/>
            <w:tcBorders>
              <w:top w:val="single" w:sz="4" w:space="0" w:color="auto"/>
              <w:left w:val="single" w:sz="4" w:space="0" w:color="auto"/>
              <w:bottom w:val="single" w:sz="4" w:space="0" w:color="FFC000"/>
              <w:right w:val="single" w:sz="4" w:space="0" w:color="FFC000"/>
            </w:tcBorders>
            <w:shd w:val="clear" w:color="FFF2CC" w:fill="FFF2CC"/>
            <w:noWrap/>
            <w:vAlign w:val="center"/>
            <w:hideMark/>
          </w:tcPr>
          <w:p w14:paraId="42A84D21" w14:textId="77777777" w:rsidR="0031289F" w:rsidRPr="00D70374" w:rsidRDefault="0031289F" w:rsidP="000516ED">
            <w:pPr>
              <w:spacing w:after="0" w:line="240" w:lineRule="auto"/>
              <w:jc w:val="right"/>
              <w:rPr>
                <w:rFonts w:ascii="Tahoma" w:eastAsia="Times New Roman" w:hAnsi="Tahoma" w:cs="Tahoma"/>
                <w:color w:val="000000"/>
                <w:sz w:val="16"/>
                <w:szCs w:val="16"/>
                <w:lang w:eastAsia="hr-HR"/>
              </w:rPr>
            </w:pPr>
            <w:r w:rsidRPr="00D70374">
              <w:rPr>
                <w:rFonts w:ascii="Tahoma" w:eastAsia="Times New Roman" w:hAnsi="Tahoma" w:cs="Tahoma"/>
                <w:color w:val="000000"/>
                <w:sz w:val="16"/>
                <w:szCs w:val="16"/>
                <w:lang w:eastAsia="hr-HR"/>
              </w:rPr>
              <w:t>314.599</w:t>
            </w:r>
          </w:p>
        </w:tc>
      </w:tr>
    </w:tbl>
    <w:p w14:paraId="47344920" w14:textId="77777777" w:rsidR="000516ED" w:rsidRPr="006F6CB9" w:rsidRDefault="0031289F" w:rsidP="000516ED">
      <w:pPr>
        <w:spacing w:after="0" w:line="276" w:lineRule="auto"/>
        <w:jc w:val="center"/>
        <w:rPr>
          <w:rFonts w:ascii="Tahoma" w:eastAsia="Times New Roman" w:hAnsi="Tahoma" w:cs="Tahoma"/>
          <w:sz w:val="18"/>
          <w:szCs w:val="18"/>
          <w:lang w:eastAsia="hr-HR"/>
        </w:rPr>
      </w:pPr>
      <w:r w:rsidRPr="006F6CB9">
        <w:rPr>
          <w:rFonts w:ascii="Tahoma" w:eastAsia="Times New Roman" w:hAnsi="Tahoma" w:cs="Tahoma"/>
          <w:sz w:val="18"/>
          <w:szCs w:val="18"/>
          <w:lang w:eastAsia="hr-HR"/>
        </w:rPr>
        <w:fldChar w:fldCharType="end"/>
      </w:r>
    </w:p>
    <w:p w14:paraId="32782B6F" w14:textId="22BB47D0" w:rsidR="000516ED" w:rsidRPr="006F6CB9" w:rsidRDefault="004C49DD" w:rsidP="004C49DD">
      <w:pPr>
        <w:pStyle w:val="Opisslike"/>
        <w:jc w:val="center"/>
        <w:rPr>
          <w:rFonts w:ascii="Tahoma" w:hAnsi="Tahoma" w:cs="Tahoma"/>
          <w:color w:val="auto"/>
        </w:rPr>
      </w:pPr>
      <w:bookmarkStart w:id="94" w:name="_Toc140221783"/>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22</w:t>
      </w:r>
      <w:r w:rsidRPr="006F6CB9">
        <w:rPr>
          <w:rFonts w:ascii="Tahoma" w:hAnsi="Tahoma" w:cs="Tahoma"/>
          <w:color w:val="auto"/>
        </w:rPr>
        <w:fldChar w:fldCharType="end"/>
      </w:r>
      <w:r w:rsidRPr="006F6CB9">
        <w:rPr>
          <w:rFonts w:ascii="Tahoma" w:hAnsi="Tahoma" w:cs="Tahoma"/>
          <w:color w:val="auto"/>
        </w:rPr>
        <w:t xml:space="preserve"> </w:t>
      </w:r>
      <w:r w:rsidR="000516ED" w:rsidRPr="006F6CB9">
        <w:rPr>
          <w:rFonts w:ascii="Tahoma" w:hAnsi="Tahoma" w:cs="Tahoma"/>
          <w:b w:val="0"/>
          <w:bCs w:val="0"/>
          <w:color w:val="auto"/>
        </w:rPr>
        <w:t>Broj potrebnih i ugovorenih timova – palijativna skrb</w:t>
      </w:r>
      <w:bookmarkEnd w:id="94"/>
      <w:r w:rsidR="000516ED" w:rsidRPr="006F6CB9">
        <w:rPr>
          <w:rFonts w:ascii="Tahoma" w:hAnsi="Tahoma" w:cs="Tahoma"/>
          <w:color w:val="auto"/>
        </w:rPr>
        <w:fldChar w:fldCharType="begin"/>
      </w:r>
      <w:r w:rsidR="000516ED" w:rsidRPr="006F6CB9">
        <w:rPr>
          <w:rFonts w:ascii="Tahoma" w:hAnsi="Tahoma" w:cs="Tahoma"/>
          <w:color w:val="auto"/>
        </w:rPr>
        <w:instrText xml:space="preserve"> LINK </w:instrText>
      </w:r>
      <w:r w:rsidR="00711089" w:rsidRPr="006F6CB9">
        <w:rPr>
          <w:rFonts w:ascii="Tahoma" w:hAnsi="Tahoma" w:cs="Tahoma"/>
          <w:color w:val="auto"/>
        </w:rPr>
        <w:instrText xml:space="preserve">Excel.Sheet.12 "C:\\Users\\HT-ICT\\Desktop\\Planovi_za klijente\\Plan razvoja zdravstvene zaštite Zagrebačke županije 2024-2030\\Plan ZŽ\\Radne tablice_final.xlsx" mreža!R88C1:R99C5 </w:instrText>
      </w:r>
      <w:r w:rsidR="000516ED" w:rsidRPr="006F6CB9">
        <w:rPr>
          <w:rFonts w:ascii="Tahoma" w:hAnsi="Tahoma" w:cs="Tahoma"/>
          <w:color w:val="auto"/>
        </w:rPr>
        <w:instrText xml:space="preserve">\a \f 4 \h  \* MERGEFORMAT </w:instrText>
      </w:r>
      <w:r w:rsidR="000516ED" w:rsidRPr="006F6CB9">
        <w:rPr>
          <w:rFonts w:ascii="Tahoma" w:hAnsi="Tahoma" w:cs="Tahoma"/>
          <w:color w:val="auto"/>
        </w:rPr>
        <w:fldChar w:fldCharType="separate"/>
      </w:r>
    </w:p>
    <w:p w14:paraId="4DCBBF32" w14:textId="77777777" w:rsidR="000516ED" w:rsidRPr="006F6CB9" w:rsidRDefault="000516ED" w:rsidP="004C49DD">
      <w:pPr>
        <w:spacing w:after="0" w:line="276" w:lineRule="auto"/>
        <w:jc w:val="center"/>
        <w:rPr>
          <w:rFonts w:ascii="Tahoma" w:eastAsia="Times New Roman" w:hAnsi="Tahoma" w:cs="Tahoma"/>
          <w:sz w:val="20"/>
          <w:szCs w:val="20"/>
          <w:lang w:eastAsia="hr-HR"/>
        </w:rPr>
      </w:pPr>
      <w:r w:rsidRPr="006F6CB9">
        <w:rPr>
          <w:rFonts w:ascii="Tahoma" w:eastAsia="Times New Roman" w:hAnsi="Tahoma" w:cs="Tahoma"/>
          <w:sz w:val="18"/>
          <w:szCs w:val="18"/>
          <w:lang w:eastAsia="hr-HR"/>
        </w:rPr>
        <w:fldChar w:fldCharType="end"/>
      </w:r>
    </w:p>
    <w:p w14:paraId="1BF0DEDE" w14:textId="7256D3B2" w:rsidR="0031289F" w:rsidRPr="006F6CB9" w:rsidRDefault="0031289F" w:rsidP="000516ED">
      <w:pPr>
        <w:spacing w:after="0" w:line="276" w:lineRule="auto"/>
        <w:jc w:val="center"/>
        <w:rPr>
          <w:rFonts w:ascii="Tahoma" w:hAnsi="Tahoma" w:cs="Tahoma"/>
        </w:rPr>
      </w:pPr>
      <w:r w:rsidRPr="006F6CB9">
        <w:rPr>
          <w:rFonts w:ascii="Tahoma" w:eastAsia="Times New Roman" w:hAnsi="Tahoma" w:cs="Tahoma"/>
          <w:sz w:val="20"/>
          <w:szCs w:val="20"/>
          <w:lang w:eastAsia="hr-HR"/>
        </w:rPr>
        <w:fldChar w:fldCharType="begin"/>
      </w:r>
      <w:r w:rsidRPr="006F6CB9">
        <w:rPr>
          <w:rFonts w:ascii="Tahoma" w:eastAsia="Times New Roman" w:hAnsi="Tahoma" w:cs="Tahoma"/>
          <w:sz w:val="20"/>
          <w:szCs w:val="20"/>
          <w:lang w:eastAsia="hr-HR"/>
        </w:rPr>
        <w:instrText xml:space="preserve"> LINK </w:instrText>
      </w:r>
      <w:r w:rsidR="00711089" w:rsidRPr="006F6CB9">
        <w:rPr>
          <w:rFonts w:ascii="Tahoma" w:eastAsia="Times New Roman" w:hAnsi="Tahoma" w:cs="Tahoma"/>
          <w:sz w:val="20"/>
          <w:szCs w:val="20"/>
          <w:lang w:eastAsia="hr-HR"/>
        </w:rPr>
        <w:instrText xml:space="preserve">Excel.Sheet.12 "C:\\Users\\HT-ICT\\Desktop\\Planovi_za klijente\\Plan razvoja zdravstvene zaštite Zagrebačke županije 2024-2030\\Plan ZŽ\\Radne tablice_final.xlsx" mreža!R88C1:R99C5 </w:instrText>
      </w:r>
      <w:r w:rsidRPr="006F6CB9">
        <w:rPr>
          <w:rFonts w:ascii="Tahoma" w:eastAsia="Times New Roman" w:hAnsi="Tahoma" w:cs="Tahoma"/>
          <w:sz w:val="20"/>
          <w:szCs w:val="20"/>
          <w:lang w:eastAsia="hr-HR"/>
        </w:rPr>
        <w:instrText xml:space="preserve">\a \f 4 \h </w:instrText>
      </w:r>
      <w:r w:rsidR="00B07BAC" w:rsidRPr="006F6CB9">
        <w:rPr>
          <w:rFonts w:ascii="Tahoma" w:eastAsia="Times New Roman" w:hAnsi="Tahoma" w:cs="Tahoma"/>
          <w:sz w:val="20"/>
          <w:szCs w:val="20"/>
          <w:lang w:eastAsia="hr-HR"/>
        </w:rPr>
        <w:instrText xml:space="preserve"> \* MERGEFORMAT </w:instrText>
      </w:r>
      <w:r w:rsidRPr="006F6CB9">
        <w:rPr>
          <w:rFonts w:ascii="Tahoma" w:eastAsia="Times New Roman" w:hAnsi="Tahoma" w:cs="Tahoma"/>
          <w:sz w:val="20"/>
          <w:szCs w:val="20"/>
          <w:lang w:eastAsia="hr-HR"/>
        </w:rPr>
        <w:fldChar w:fldCharType="separate"/>
      </w:r>
    </w:p>
    <w:tbl>
      <w:tblPr>
        <w:tblW w:w="9000" w:type="dxa"/>
        <w:jc w:val="center"/>
        <w:tblLook w:val="04A0" w:firstRow="1" w:lastRow="0" w:firstColumn="1" w:lastColumn="0" w:noHBand="0" w:noVBand="1"/>
      </w:tblPr>
      <w:tblGrid>
        <w:gridCol w:w="1960"/>
        <w:gridCol w:w="1760"/>
        <w:gridCol w:w="1760"/>
        <w:gridCol w:w="1760"/>
        <w:gridCol w:w="1760"/>
      </w:tblGrid>
      <w:tr w:rsidR="0031289F" w:rsidRPr="006F6CB9" w14:paraId="011DA463" w14:textId="77777777" w:rsidTr="00B36A54">
        <w:trPr>
          <w:trHeight w:val="210"/>
          <w:jc w:val="center"/>
        </w:trPr>
        <w:tc>
          <w:tcPr>
            <w:tcW w:w="9000" w:type="dxa"/>
            <w:gridSpan w:val="5"/>
            <w:tcBorders>
              <w:top w:val="nil"/>
              <w:bottom w:val="single" w:sz="4" w:space="0" w:color="auto"/>
              <w:right w:val="single" w:sz="4" w:space="0" w:color="auto"/>
            </w:tcBorders>
            <w:shd w:val="clear" w:color="000000" w:fill="FFFFFF"/>
            <w:vAlign w:val="center"/>
            <w:hideMark/>
          </w:tcPr>
          <w:p w14:paraId="5A0B5DE3" w14:textId="46C8AF10" w:rsidR="0031289F" w:rsidRPr="006F6CB9" w:rsidRDefault="0031289F" w:rsidP="000516ED">
            <w:pPr>
              <w:spacing w:after="0"/>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LABORATORIJSKA DIJAGNOSTIKA</w:t>
            </w:r>
          </w:p>
        </w:tc>
      </w:tr>
      <w:tr w:rsidR="0031289F" w:rsidRPr="006F6CB9" w14:paraId="12323824" w14:textId="77777777" w:rsidTr="00B36A54">
        <w:trPr>
          <w:trHeight w:val="333"/>
          <w:jc w:val="center"/>
        </w:trPr>
        <w:tc>
          <w:tcPr>
            <w:tcW w:w="1960" w:type="dxa"/>
            <w:vMerge w:val="restart"/>
            <w:tcBorders>
              <w:top w:val="nil"/>
              <w:left w:val="single" w:sz="4" w:space="0" w:color="FFC000"/>
              <w:bottom w:val="single" w:sz="4" w:space="0" w:color="auto"/>
              <w:right w:val="single" w:sz="4" w:space="0" w:color="auto"/>
            </w:tcBorders>
            <w:shd w:val="clear" w:color="000000" w:fill="FFFFFF"/>
            <w:vAlign w:val="center"/>
            <w:hideMark/>
          </w:tcPr>
          <w:p w14:paraId="6938120D" w14:textId="77777777"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Grad</w:t>
            </w:r>
          </w:p>
        </w:tc>
        <w:tc>
          <w:tcPr>
            <w:tcW w:w="3520" w:type="dxa"/>
            <w:gridSpan w:val="2"/>
            <w:tcBorders>
              <w:top w:val="single" w:sz="4" w:space="0" w:color="auto"/>
              <w:left w:val="nil"/>
              <w:bottom w:val="single" w:sz="4" w:space="0" w:color="auto"/>
              <w:right w:val="single" w:sz="4" w:space="0" w:color="auto"/>
            </w:tcBorders>
            <w:shd w:val="clear" w:color="000000" w:fill="FFFFFF"/>
            <w:vAlign w:val="center"/>
            <w:hideMark/>
          </w:tcPr>
          <w:p w14:paraId="27195D62" w14:textId="77777777"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Broj timova</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2043AF" w14:textId="77777777"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Broj stanovnika prema popisu iz 2021.</w:t>
            </w:r>
          </w:p>
        </w:tc>
        <w:tc>
          <w:tcPr>
            <w:tcW w:w="1760" w:type="dxa"/>
            <w:vMerge w:val="restart"/>
            <w:tcBorders>
              <w:top w:val="nil"/>
              <w:left w:val="single" w:sz="4" w:space="0" w:color="auto"/>
              <w:bottom w:val="single" w:sz="4" w:space="0" w:color="auto"/>
              <w:right w:val="single" w:sz="4" w:space="0" w:color="FFC000"/>
            </w:tcBorders>
            <w:shd w:val="clear" w:color="000000" w:fill="FFFFFF"/>
            <w:vAlign w:val="center"/>
            <w:hideMark/>
          </w:tcPr>
          <w:p w14:paraId="57D14433" w14:textId="77777777"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Broj osiguranih osoba na dan 30.4.2023.</w:t>
            </w:r>
          </w:p>
        </w:tc>
      </w:tr>
      <w:tr w:rsidR="0031289F" w:rsidRPr="006F6CB9" w14:paraId="53BA1F64" w14:textId="77777777" w:rsidTr="00B36A54">
        <w:trPr>
          <w:trHeight w:val="423"/>
          <w:jc w:val="center"/>
        </w:trPr>
        <w:tc>
          <w:tcPr>
            <w:tcW w:w="1960" w:type="dxa"/>
            <w:vMerge/>
            <w:tcBorders>
              <w:top w:val="single" w:sz="4" w:space="0" w:color="auto"/>
              <w:left w:val="single" w:sz="4" w:space="0" w:color="FFC000"/>
              <w:bottom w:val="single" w:sz="4" w:space="0" w:color="auto"/>
              <w:right w:val="single" w:sz="4" w:space="0" w:color="auto"/>
            </w:tcBorders>
            <w:vAlign w:val="center"/>
            <w:hideMark/>
          </w:tcPr>
          <w:p w14:paraId="2BA067DD"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c>
          <w:tcPr>
            <w:tcW w:w="1760" w:type="dxa"/>
            <w:tcBorders>
              <w:top w:val="nil"/>
              <w:left w:val="nil"/>
              <w:bottom w:val="single" w:sz="4" w:space="0" w:color="auto"/>
              <w:right w:val="single" w:sz="4" w:space="0" w:color="auto"/>
            </w:tcBorders>
            <w:shd w:val="clear" w:color="000000" w:fill="FFFFFF"/>
            <w:vAlign w:val="center"/>
            <w:hideMark/>
          </w:tcPr>
          <w:p w14:paraId="43BD5842" w14:textId="77777777"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Mreža</w:t>
            </w:r>
          </w:p>
        </w:tc>
        <w:tc>
          <w:tcPr>
            <w:tcW w:w="1760" w:type="dxa"/>
            <w:tcBorders>
              <w:top w:val="nil"/>
              <w:left w:val="nil"/>
              <w:bottom w:val="single" w:sz="4" w:space="0" w:color="auto"/>
              <w:right w:val="single" w:sz="4" w:space="0" w:color="auto"/>
            </w:tcBorders>
            <w:shd w:val="clear" w:color="000000" w:fill="FFFFFF"/>
            <w:vAlign w:val="center"/>
            <w:hideMark/>
          </w:tcPr>
          <w:p w14:paraId="51EFC70C" w14:textId="77777777" w:rsidR="0031289F" w:rsidRPr="00D70374" w:rsidRDefault="0031289F" w:rsidP="000516ED">
            <w:pPr>
              <w:spacing w:after="0" w:line="240" w:lineRule="auto"/>
              <w:jc w:val="center"/>
              <w:rPr>
                <w:rFonts w:ascii="Tahoma" w:eastAsia="Times New Roman" w:hAnsi="Tahoma" w:cs="Tahoma"/>
                <w:b/>
                <w:bCs/>
                <w:color w:val="000000"/>
                <w:sz w:val="16"/>
                <w:szCs w:val="16"/>
                <w:lang w:eastAsia="hr-HR"/>
              </w:rPr>
            </w:pPr>
            <w:r w:rsidRPr="00D70374">
              <w:rPr>
                <w:rFonts w:ascii="Tahoma" w:eastAsia="Times New Roman" w:hAnsi="Tahoma" w:cs="Tahoma"/>
                <w:b/>
                <w:bCs/>
                <w:color w:val="000000"/>
                <w:sz w:val="16"/>
                <w:szCs w:val="16"/>
                <w:lang w:eastAsia="hr-HR"/>
              </w:rPr>
              <w:t>Ugovoreno</w:t>
            </w:r>
          </w:p>
        </w:tc>
        <w:tc>
          <w:tcPr>
            <w:tcW w:w="1760" w:type="dxa"/>
            <w:vMerge/>
            <w:tcBorders>
              <w:top w:val="nil"/>
              <w:left w:val="single" w:sz="4" w:space="0" w:color="auto"/>
              <w:bottom w:val="single" w:sz="4" w:space="0" w:color="auto"/>
              <w:right w:val="single" w:sz="4" w:space="0" w:color="auto"/>
            </w:tcBorders>
            <w:vAlign w:val="center"/>
            <w:hideMark/>
          </w:tcPr>
          <w:p w14:paraId="76B406DA"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c>
          <w:tcPr>
            <w:tcW w:w="1760" w:type="dxa"/>
            <w:vMerge/>
            <w:tcBorders>
              <w:top w:val="nil"/>
              <w:left w:val="single" w:sz="4" w:space="0" w:color="auto"/>
              <w:bottom w:val="single" w:sz="4" w:space="0" w:color="auto"/>
              <w:right w:val="single" w:sz="4" w:space="0" w:color="FFC000"/>
            </w:tcBorders>
            <w:vAlign w:val="center"/>
            <w:hideMark/>
          </w:tcPr>
          <w:p w14:paraId="7377BDD2"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r>
      <w:tr w:rsidR="0031289F" w:rsidRPr="006F6CB9" w14:paraId="34CDEC22" w14:textId="77777777" w:rsidTr="00B36A54">
        <w:trPr>
          <w:trHeight w:val="210"/>
          <w:jc w:val="center"/>
        </w:trPr>
        <w:tc>
          <w:tcPr>
            <w:tcW w:w="1960" w:type="dxa"/>
            <w:tcBorders>
              <w:top w:val="single" w:sz="4" w:space="0" w:color="auto"/>
              <w:left w:val="single" w:sz="4" w:space="0" w:color="FFC000"/>
              <w:bottom w:val="single" w:sz="4" w:space="0" w:color="auto"/>
              <w:right w:val="single" w:sz="4" w:space="0" w:color="auto"/>
            </w:tcBorders>
            <w:shd w:val="clear" w:color="000000" w:fill="FFF2CC"/>
            <w:vAlign w:val="center"/>
            <w:hideMark/>
          </w:tcPr>
          <w:p w14:paraId="26533425" w14:textId="77777777" w:rsidR="0031289F" w:rsidRPr="006F6CB9" w:rsidRDefault="0031289F" w:rsidP="000516ED">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Dugo Selo</w:t>
            </w:r>
          </w:p>
        </w:tc>
        <w:tc>
          <w:tcPr>
            <w:tcW w:w="1760" w:type="dxa"/>
            <w:tcBorders>
              <w:top w:val="nil"/>
              <w:left w:val="nil"/>
              <w:bottom w:val="single" w:sz="4" w:space="0" w:color="auto"/>
              <w:right w:val="single" w:sz="4" w:space="0" w:color="auto"/>
            </w:tcBorders>
            <w:shd w:val="clear" w:color="000000" w:fill="FFF2CC"/>
            <w:vAlign w:val="center"/>
            <w:hideMark/>
          </w:tcPr>
          <w:p w14:paraId="610429BC" w14:textId="77777777" w:rsidR="0031289F" w:rsidRPr="006F6CB9" w:rsidRDefault="0031289F" w:rsidP="000516ED">
            <w:pPr>
              <w:spacing w:after="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1</w:t>
            </w:r>
          </w:p>
        </w:tc>
        <w:tc>
          <w:tcPr>
            <w:tcW w:w="1760" w:type="dxa"/>
            <w:tcBorders>
              <w:top w:val="nil"/>
              <w:left w:val="nil"/>
              <w:bottom w:val="single" w:sz="4" w:space="0" w:color="auto"/>
              <w:right w:val="single" w:sz="4" w:space="0" w:color="auto"/>
            </w:tcBorders>
            <w:shd w:val="clear" w:color="000000" w:fill="FFF2CC"/>
            <w:vAlign w:val="center"/>
            <w:hideMark/>
          </w:tcPr>
          <w:p w14:paraId="77C1F745" w14:textId="77777777" w:rsidR="0031289F" w:rsidRPr="006F6CB9" w:rsidRDefault="0031289F" w:rsidP="000516ED">
            <w:pPr>
              <w:spacing w:after="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1</w:t>
            </w:r>
          </w:p>
        </w:tc>
        <w:tc>
          <w:tcPr>
            <w:tcW w:w="17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7381A6F" w14:textId="77777777" w:rsidR="0031289F" w:rsidRPr="006F6CB9" w:rsidRDefault="0031289F" w:rsidP="000516E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299.985</w:t>
            </w:r>
          </w:p>
        </w:tc>
        <w:tc>
          <w:tcPr>
            <w:tcW w:w="1760" w:type="dxa"/>
            <w:vMerge w:val="restart"/>
            <w:tcBorders>
              <w:top w:val="single" w:sz="4" w:space="0" w:color="auto"/>
              <w:left w:val="single" w:sz="4" w:space="0" w:color="auto"/>
              <w:bottom w:val="single" w:sz="4" w:space="0" w:color="000000"/>
              <w:right w:val="single" w:sz="4" w:space="0" w:color="FFC000"/>
            </w:tcBorders>
            <w:shd w:val="clear" w:color="000000" w:fill="FFFFFF"/>
            <w:vAlign w:val="center"/>
            <w:hideMark/>
          </w:tcPr>
          <w:p w14:paraId="6E5B04A4" w14:textId="77777777" w:rsidR="0031289F" w:rsidRPr="006F6CB9" w:rsidRDefault="0031289F" w:rsidP="000516E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314.599</w:t>
            </w:r>
          </w:p>
        </w:tc>
      </w:tr>
      <w:tr w:rsidR="0031289F" w:rsidRPr="006F6CB9" w14:paraId="4D0FD798" w14:textId="77777777" w:rsidTr="00B36A54">
        <w:trPr>
          <w:trHeight w:val="210"/>
          <w:jc w:val="center"/>
        </w:trPr>
        <w:tc>
          <w:tcPr>
            <w:tcW w:w="1960" w:type="dxa"/>
            <w:tcBorders>
              <w:top w:val="single" w:sz="4" w:space="0" w:color="auto"/>
              <w:left w:val="single" w:sz="4" w:space="0" w:color="FFC000"/>
              <w:bottom w:val="single" w:sz="4" w:space="0" w:color="auto"/>
              <w:right w:val="single" w:sz="4" w:space="0" w:color="auto"/>
            </w:tcBorders>
            <w:shd w:val="clear" w:color="000000" w:fill="FFFFFF"/>
            <w:vAlign w:val="center"/>
            <w:hideMark/>
          </w:tcPr>
          <w:p w14:paraId="5AE8A533"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Ivanić Grad</w:t>
            </w:r>
          </w:p>
        </w:tc>
        <w:tc>
          <w:tcPr>
            <w:tcW w:w="1760" w:type="dxa"/>
            <w:tcBorders>
              <w:top w:val="nil"/>
              <w:left w:val="nil"/>
              <w:bottom w:val="single" w:sz="4" w:space="0" w:color="auto"/>
              <w:right w:val="single" w:sz="4" w:space="0" w:color="auto"/>
            </w:tcBorders>
            <w:shd w:val="clear" w:color="000000" w:fill="FFFFFF"/>
            <w:vAlign w:val="center"/>
            <w:hideMark/>
          </w:tcPr>
          <w:p w14:paraId="2A166EFE" w14:textId="77777777" w:rsidR="0031289F" w:rsidRPr="006F6CB9" w:rsidRDefault="0031289F" w:rsidP="000516E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60" w:type="dxa"/>
            <w:tcBorders>
              <w:top w:val="nil"/>
              <w:left w:val="nil"/>
              <w:bottom w:val="single" w:sz="4" w:space="0" w:color="auto"/>
              <w:right w:val="single" w:sz="4" w:space="0" w:color="auto"/>
            </w:tcBorders>
            <w:shd w:val="clear" w:color="000000" w:fill="FFFFFF"/>
            <w:vAlign w:val="center"/>
            <w:hideMark/>
          </w:tcPr>
          <w:p w14:paraId="39ACDB78" w14:textId="77777777" w:rsidR="0031289F" w:rsidRPr="006F6CB9" w:rsidRDefault="0031289F" w:rsidP="000516E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60" w:type="dxa"/>
            <w:vMerge/>
            <w:tcBorders>
              <w:top w:val="single" w:sz="4" w:space="0" w:color="auto"/>
              <w:left w:val="single" w:sz="4" w:space="0" w:color="auto"/>
              <w:bottom w:val="single" w:sz="4" w:space="0" w:color="000000"/>
              <w:right w:val="single" w:sz="4" w:space="0" w:color="auto"/>
            </w:tcBorders>
            <w:vAlign w:val="center"/>
            <w:hideMark/>
          </w:tcPr>
          <w:p w14:paraId="376C523A"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c>
          <w:tcPr>
            <w:tcW w:w="1760" w:type="dxa"/>
            <w:vMerge/>
            <w:tcBorders>
              <w:top w:val="single" w:sz="4" w:space="0" w:color="auto"/>
              <w:left w:val="single" w:sz="4" w:space="0" w:color="auto"/>
              <w:bottom w:val="single" w:sz="4" w:space="0" w:color="000000"/>
              <w:right w:val="single" w:sz="4" w:space="0" w:color="FFC000"/>
            </w:tcBorders>
            <w:vAlign w:val="center"/>
            <w:hideMark/>
          </w:tcPr>
          <w:p w14:paraId="519B476C"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r>
      <w:tr w:rsidR="0031289F" w:rsidRPr="006F6CB9" w14:paraId="7962352C" w14:textId="77777777" w:rsidTr="00B36A54">
        <w:trPr>
          <w:trHeight w:val="210"/>
          <w:jc w:val="center"/>
        </w:trPr>
        <w:tc>
          <w:tcPr>
            <w:tcW w:w="1960" w:type="dxa"/>
            <w:tcBorders>
              <w:top w:val="single" w:sz="4" w:space="0" w:color="auto"/>
              <w:left w:val="single" w:sz="4" w:space="0" w:color="FFC000"/>
              <w:bottom w:val="single" w:sz="4" w:space="0" w:color="auto"/>
              <w:right w:val="single" w:sz="4" w:space="0" w:color="auto"/>
            </w:tcBorders>
            <w:shd w:val="clear" w:color="000000" w:fill="FFF2CC"/>
            <w:vAlign w:val="center"/>
            <w:hideMark/>
          </w:tcPr>
          <w:p w14:paraId="73CEC87E" w14:textId="77777777" w:rsidR="0031289F" w:rsidRPr="006F6CB9" w:rsidRDefault="0031289F" w:rsidP="000516ED">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Jastrebarsko</w:t>
            </w:r>
          </w:p>
        </w:tc>
        <w:tc>
          <w:tcPr>
            <w:tcW w:w="1760" w:type="dxa"/>
            <w:tcBorders>
              <w:top w:val="nil"/>
              <w:left w:val="nil"/>
              <w:bottom w:val="single" w:sz="4" w:space="0" w:color="auto"/>
              <w:right w:val="single" w:sz="4" w:space="0" w:color="auto"/>
            </w:tcBorders>
            <w:shd w:val="clear" w:color="000000" w:fill="FFF2CC"/>
            <w:vAlign w:val="center"/>
            <w:hideMark/>
          </w:tcPr>
          <w:p w14:paraId="5EEE87A7" w14:textId="77777777" w:rsidR="0031289F" w:rsidRPr="006F6CB9" w:rsidRDefault="0031289F" w:rsidP="000516ED">
            <w:pPr>
              <w:spacing w:after="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1</w:t>
            </w:r>
          </w:p>
        </w:tc>
        <w:tc>
          <w:tcPr>
            <w:tcW w:w="1760" w:type="dxa"/>
            <w:tcBorders>
              <w:top w:val="nil"/>
              <w:left w:val="nil"/>
              <w:bottom w:val="single" w:sz="4" w:space="0" w:color="auto"/>
              <w:right w:val="single" w:sz="4" w:space="0" w:color="auto"/>
            </w:tcBorders>
            <w:shd w:val="clear" w:color="000000" w:fill="FFF2CC"/>
            <w:vAlign w:val="center"/>
            <w:hideMark/>
          </w:tcPr>
          <w:p w14:paraId="7FD6F17F" w14:textId="77777777" w:rsidR="0031289F" w:rsidRPr="006F6CB9" w:rsidRDefault="0031289F" w:rsidP="000516ED">
            <w:pPr>
              <w:spacing w:after="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1</w:t>
            </w:r>
          </w:p>
        </w:tc>
        <w:tc>
          <w:tcPr>
            <w:tcW w:w="1760" w:type="dxa"/>
            <w:vMerge/>
            <w:tcBorders>
              <w:top w:val="single" w:sz="4" w:space="0" w:color="auto"/>
              <w:left w:val="single" w:sz="4" w:space="0" w:color="auto"/>
              <w:bottom w:val="single" w:sz="4" w:space="0" w:color="000000"/>
              <w:right w:val="single" w:sz="4" w:space="0" w:color="auto"/>
            </w:tcBorders>
            <w:vAlign w:val="center"/>
            <w:hideMark/>
          </w:tcPr>
          <w:p w14:paraId="73FBA18D"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c>
          <w:tcPr>
            <w:tcW w:w="1760" w:type="dxa"/>
            <w:vMerge/>
            <w:tcBorders>
              <w:top w:val="single" w:sz="4" w:space="0" w:color="auto"/>
              <w:left w:val="single" w:sz="4" w:space="0" w:color="auto"/>
              <w:bottom w:val="single" w:sz="4" w:space="0" w:color="000000"/>
              <w:right w:val="single" w:sz="4" w:space="0" w:color="FFC000"/>
            </w:tcBorders>
            <w:vAlign w:val="center"/>
            <w:hideMark/>
          </w:tcPr>
          <w:p w14:paraId="1771875A"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r>
      <w:tr w:rsidR="0031289F" w:rsidRPr="006F6CB9" w14:paraId="3B2031ED" w14:textId="77777777" w:rsidTr="00B36A54">
        <w:trPr>
          <w:trHeight w:val="210"/>
          <w:jc w:val="center"/>
        </w:trPr>
        <w:tc>
          <w:tcPr>
            <w:tcW w:w="1960" w:type="dxa"/>
            <w:tcBorders>
              <w:top w:val="single" w:sz="4" w:space="0" w:color="auto"/>
              <w:left w:val="single" w:sz="4" w:space="0" w:color="FFC000"/>
              <w:bottom w:val="single" w:sz="4" w:space="0" w:color="auto"/>
              <w:right w:val="single" w:sz="4" w:space="0" w:color="auto"/>
            </w:tcBorders>
            <w:shd w:val="clear" w:color="000000" w:fill="FFFFFF"/>
            <w:vAlign w:val="center"/>
            <w:hideMark/>
          </w:tcPr>
          <w:p w14:paraId="479EE301"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Samobor</w:t>
            </w:r>
          </w:p>
        </w:tc>
        <w:tc>
          <w:tcPr>
            <w:tcW w:w="1760" w:type="dxa"/>
            <w:tcBorders>
              <w:top w:val="nil"/>
              <w:left w:val="nil"/>
              <w:bottom w:val="single" w:sz="4" w:space="0" w:color="auto"/>
              <w:right w:val="single" w:sz="4" w:space="0" w:color="auto"/>
            </w:tcBorders>
            <w:shd w:val="clear" w:color="000000" w:fill="FFFFFF"/>
            <w:vAlign w:val="center"/>
            <w:hideMark/>
          </w:tcPr>
          <w:p w14:paraId="35776752" w14:textId="77777777" w:rsidR="0031289F" w:rsidRPr="006F6CB9" w:rsidRDefault="0031289F" w:rsidP="000516E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60" w:type="dxa"/>
            <w:tcBorders>
              <w:top w:val="nil"/>
              <w:left w:val="nil"/>
              <w:bottom w:val="single" w:sz="4" w:space="0" w:color="auto"/>
              <w:right w:val="single" w:sz="4" w:space="0" w:color="auto"/>
            </w:tcBorders>
            <w:shd w:val="clear" w:color="000000" w:fill="FFFFFF"/>
            <w:vAlign w:val="center"/>
            <w:hideMark/>
          </w:tcPr>
          <w:p w14:paraId="40C372FB" w14:textId="77777777" w:rsidR="0031289F" w:rsidRPr="006F6CB9" w:rsidRDefault="0031289F" w:rsidP="000516E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60" w:type="dxa"/>
            <w:vMerge/>
            <w:tcBorders>
              <w:top w:val="single" w:sz="4" w:space="0" w:color="auto"/>
              <w:left w:val="single" w:sz="4" w:space="0" w:color="auto"/>
              <w:bottom w:val="single" w:sz="4" w:space="0" w:color="000000"/>
              <w:right w:val="single" w:sz="4" w:space="0" w:color="auto"/>
            </w:tcBorders>
            <w:vAlign w:val="center"/>
            <w:hideMark/>
          </w:tcPr>
          <w:p w14:paraId="251ED7E2"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c>
          <w:tcPr>
            <w:tcW w:w="1760" w:type="dxa"/>
            <w:vMerge/>
            <w:tcBorders>
              <w:top w:val="single" w:sz="4" w:space="0" w:color="auto"/>
              <w:left w:val="single" w:sz="4" w:space="0" w:color="auto"/>
              <w:bottom w:val="single" w:sz="4" w:space="0" w:color="000000"/>
              <w:right w:val="single" w:sz="4" w:space="0" w:color="FFC000"/>
            </w:tcBorders>
            <w:vAlign w:val="center"/>
            <w:hideMark/>
          </w:tcPr>
          <w:p w14:paraId="2B4CC4A2"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r>
      <w:tr w:rsidR="0031289F" w:rsidRPr="006F6CB9" w14:paraId="2D23D604" w14:textId="77777777" w:rsidTr="00B36A54">
        <w:trPr>
          <w:trHeight w:val="210"/>
          <w:jc w:val="center"/>
        </w:trPr>
        <w:tc>
          <w:tcPr>
            <w:tcW w:w="1960" w:type="dxa"/>
            <w:tcBorders>
              <w:top w:val="single" w:sz="4" w:space="0" w:color="auto"/>
              <w:left w:val="single" w:sz="4" w:space="0" w:color="FFC000"/>
              <w:bottom w:val="single" w:sz="4" w:space="0" w:color="auto"/>
              <w:right w:val="single" w:sz="4" w:space="0" w:color="auto"/>
            </w:tcBorders>
            <w:shd w:val="clear" w:color="000000" w:fill="FFF2CC"/>
            <w:vAlign w:val="center"/>
            <w:hideMark/>
          </w:tcPr>
          <w:p w14:paraId="5D2817FA" w14:textId="77777777" w:rsidR="0031289F" w:rsidRPr="006F6CB9" w:rsidRDefault="0031289F" w:rsidP="000516ED">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Sveti Ivan Zelina</w:t>
            </w:r>
          </w:p>
        </w:tc>
        <w:tc>
          <w:tcPr>
            <w:tcW w:w="1760" w:type="dxa"/>
            <w:tcBorders>
              <w:top w:val="nil"/>
              <w:left w:val="nil"/>
              <w:bottom w:val="single" w:sz="4" w:space="0" w:color="auto"/>
              <w:right w:val="single" w:sz="4" w:space="0" w:color="auto"/>
            </w:tcBorders>
            <w:shd w:val="clear" w:color="000000" w:fill="FFF2CC"/>
            <w:vAlign w:val="center"/>
            <w:hideMark/>
          </w:tcPr>
          <w:p w14:paraId="662CCB94" w14:textId="77777777" w:rsidR="0031289F" w:rsidRPr="006F6CB9" w:rsidRDefault="0031289F" w:rsidP="000516ED">
            <w:pPr>
              <w:spacing w:after="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1</w:t>
            </w:r>
          </w:p>
        </w:tc>
        <w:tc>
          <w:tcPr>
            <w:tcW w:w="1760" w:type="dxa"/>
            <w:tcBorders>
              <w:top w:val="nil"/>
              <w:left w:val="nil"/>
              <w:bottom w:val="single" w:sz="4" w:space="0" w:color="auto"/>
              <w:right w:val="single" w:sz="4" w:space="0" w:color="auto"/>
            </w:tcBorders>
            <w:shd w:val="clear" w:color="000000" w:fill="FFF2CC"/>
            <w:vAlign w:val="center"/>
            <w:hideMark/>
          </w:tcPr>
          <w:p w14:paraId="5F8ACCF9" w14:textId="77777777" w:rsidR="0031289F" w:rsidRPr="006F6CB9" w:rsidRDefault="0031289F" w:rsidP="000516ED">
            <w:pPr>
              <w:spacing w:after="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1</w:t>
            </w:r>
          </w:p>
        </w:tc>
        <w:tc>
          <w:tcPr>
            <w:tcW w:w="1760" w:type="dxa"/>
            <w:vMerge/>
            <w:tcBorders>
              <w:top w:val="single" w:sz="4" w:space="0" w:color="auto"/>
              <w:left w:val="single" w:sz="4" w:space="0" w:color="auto"/>
              <w:bottom w:val="single" w:sz="4" w:space="0" w:color="000000"/>
              <w:right w:val="single" w:sz="4" w:space="0" w:color="auto"/>
            </w:tcBorders>
            <w:vAlign w:val="center"/>
            <w:hideMark/>
          </w:tcPr>
          <w:p w14:paraId="6AE64EFC"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c>
          <w:tcPr>
            <w:tcW w:w="1760" w:type="dxa"/>
            <w:vMerge/>
            <w:tcBorders>
              <w:top w:val="single" w:sz="4" w:space="0" w:color="auto"/>
              <w:left w:val="single" w:sz="4" w:space="0" w:color="auto"/>
              <w:bottom w:val="single" w:sz="4" w:space="0" w:color="000000"/>
              <w:right w:val="single" w:sz="4" w:space="0" w:color="FFC000"/>
            </w:tcBorders>
            <w:vAlign w:val="center"/>
            <w:hideMark/>
          </w:tcPr>
          <w:p w14:paraId="20711448"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r>
      <w:tr w:rsidR="0031289F" w:rsidRPr="006F6CB9" w14:paraId="18DABB15" w14:textId="77777777" w:rsidTr="00B36A54">
        <w:trPr>
          <w:trHeight w:val="210"/>
          <w:jc w:val="center"/>
        </w:trPr>
        <w:tc>
          <w:tcPr>
            <w:tcW w:w="1960" w:type="dxa"/>
            <w:tcBorders>
              <w:top w:val="single" w:sz="4" w:space="0" w:color="auto"/>
              <w:left w:val="single" w:sz="4" w:space="0" w:color="FFC000"/>
              <w:bottom w:val="single" w:sz="4" w:space="0" w:color="auto"/>
              <w:right w:val="single" w:sz="4" w:space="0" w:color="auto"/>
            </w:tcBorders>
            <w:shd w:val="clear" w:color="000000" w:fill="FFFFFF"/>
            <w:vAlign w:val="center"/>
            <w:hideMark/>
          </w:tcPr>
          <w:p w14:paraId="52D61259"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Velika Gorica</w:t>
            </w:r>
          </w:p>
        </w:tc>
        <w:tc>
          <w:tcPr>
            <w:tcW w:w="1760" w:type="dxa"/>
            <w:tcBorders>
              <w:top w:val="nil"/>
              <w:left w:val="nil"/>
              <w:bottom w:val="single" w:sz="4" w:space="0" w:color="auto"/>
              <w:right w:val="single" w:sz="4" w:space="0" w:color="auto"/>
            </w:tcBorders>
            <w:shd w:val="clear" w:color="000000" w:fill="FFFFFF"/>
            <w:vAlign w:val="center"/>
            <w:hideMark/>
          </w:tcPr>
          <w:p w14:paraId="798AB154" w14:textId="77777777" w:rsidR="0031289F" w:rsidRPr="006F6CB9" w:rsidRDefault="0031289F" w:rsidP="000516E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60" w:type="dxa"/>
            <w:tcBorders>
              <w:top w:val="nil"/>
              <w:left w:val="nil"/>
              <w:bottom w:val="single" w:sz="4" w:space="0" w:color="auto"/>
              <w:right w:val="single" w:sz="4" w:space="0" w:color="auto"/>
            </w:tcBorders>
            <w:shd w:val="clear" w:color="000000" w:fill="FFFFFF"/>
            <w:vAlign w:val="center"/>
            <w:hideMark/>
          </w:tcPr>
          <w:p w14:paraId="58C1CAEA" w14:textId="77777777" w:rsidR="0031289F" w:rsidRPr="006F6CB9" w:rsidRDefault="0031289F" w:rsidP="000516E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60" w:type="dxa"/>
            <w:vMerge/>
            <w:tcBorders>
              <w:top w:val="single" w:sz="4" w:space="0" w:color="auto"/>
              <w:left w:val="single" w:sz="4" w:space="0" w:color="auto"/>
              <w:bottom w:val="single" w:sz="4" w:space="0" w:color="000000"/>
              <w:right w:val="single" w:sz="4" w:space="0" w:color="auto"/>
            </w:tcBorders>
            <w:vAlign w:val="center"/>
            <w:hideMark/>
          </w:tcPr>
          <w:p w14:paraId="1D926653"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c>
          <w:tcPr>
            <w:tcW w:w="1760" w:type="dxa"/>
            <w:vMerge/>
            <w:tcBorders>
              <w:top w:val="single" w:sz="4" w:space="0" w:color="auto"/>
              <w:left w:val="single" w:sz="4" w:space="0" w:color="auto"/>
              <w:bottom w:val="single" w:sz="4" w:space="0" w:color="000000"/>
              <w:right w:val="single" w:sz="4" w:space="0" w:color="FFC000"/>
            </w:tcBorders>
            <w:vAlign w:val="center"/>
            <w:hideMark/>
          </w:tcPr>
          <w:p w14:paraId="146C4689"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r>
      <w:tr w:rsidR="0031289F" w:rsidRPr="006F6CB9" w14:paraId="51B66428" w14:textId="77777777" w:rsidTr="00B36A54">
        <w:trPr>
          <w:trHeight w:val="210"/>
          <w:jc w:val="center"/>
        </w:trPr>
        <w:tc>
          <w:tcPr>
            <w:tcW w:w="1960" w:type="dxa"/>
            <w:tcBorders>
              <w:top w:val="single" w:sz="4" w:space="0" w:color="auto"/>
              <w:left w:val="single" w:sz="4" w:space="0" w:color="FFC000"/>
              <w:bottom w:val="single" w:sz="4" w:space="0" w:color="auto"/>
              <w:right w:val="single" w:sz="4" w:space="0" w:color="auto"/>
            </w:tcBorders>
            <w:shd w:val="clear" w:color="000000" w:fill="FFF2CC"/>
            <w:vAlign w:val="center"/>
            <w:hideMark/>
          </w:tcPr>
          <w:p w14:paraId="1A47C8C8" w14:textId="77777777" w:rsidR="0031289F" w:rsidRPr="006F6CB9" w:rsidRDefault="0031289F" w:rsidP="000516ED">
            <w:pPr>
              <w:spacing w:after="0" w:line="240" w:lineRule="auto"/>
              <w:rPr>
                <w:rFonts w:ascii="Tahoma" w:eastAsia="Times New Roman" w:hAnsi="Tahoma" w:cs="Tahoma"/>
                <w:sz w:val="16"/>
                <w:szCs w:val="16"/>
                <w:lang w:eastAsia="hr-HR"/>
              </w:rPr>
            </w:pPr>
            <w:r w:rsidRPr="006F6CB9">
              <w:rPr>
                <w:rFonts w:ascii="Tahoma" w:eastAsia="Times New Roman" w:hAnsi="Tahoma" w:cs="Tahoma"/>
                <w:sz w:val="16"/>
                <w:szCs w:val="16"/>
                <w:lang w:eastAsia="hr-HR"/>
              </w:rPr>
              <w:t>Vrbovec</w:t>
            </w:r>
          </w:p>
        </w:tc>
        <w:tc>
          <w:tcPr>
            <w:tcW w:w="1760" w:type="dxa"/>
            <w:tcBorders>
              <w:top w:val="nil"/>
              <w:left w:val="nil"/>
              <w:bottom w:val="single" w:sz="4" w:space="0" w:color="auto"/>
              <w:right w:val="single" w:sz="4" w:space="0" w:color="auto"/>
            </w:tcBorders>
            <w:shd w:val="clear" w:color="000000" w:fill="FFF2CC"/>
            <w:vAlign w:val="center"/>
            <w:hideMark/>
          </w:tcPr>
          <w:p w14:paraId="4EEE6451" w14:textId="77777777" w:rsidR="0031289F" w:rsidRPr="006F6CB9" w:rsidRDefault="0031289F" w:rsidP="000516ED">
            <w:pPr>
              <w:spacing w:after="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1</w:t>
            </w:r>
          </w:p>
        </w:tc>
        <w:tc>
          <w:tcPr>
            <w:tcW w:w="1760" w:type="dxa"/>
            <w:tcBorders>
              <w:top w:val="nil"/>
              <w:left w:val="nil"/>
              <w:bottom w:val="single" w:sz="4" w:space="0" w:color="auto"/>
              <w:right w:val="single" w:sz="4" w:space="0" w:color="auto"/>
            </w:tcBorders>
            <w:shd w:val="clear" w:color="000000" w:fill="FFF2CC"/>
            <w:vAlign w:val="center"/>
            <w:hideMark/>
          </w:tcPr>
          <w:p w14:paraId="2A8B5217" w14:textId="77777777" w:rsidR="0031289F" w:rsidRPr="006F6CB9" w:rsidRDefault="0031289F" w:rsidP="000516ED">
            <w:pPr>
              <w:spacing w:after="0" w:line="240" w:lineRule="auto"/>
              <w:jc w:val="center"/>
              <w:rPr>
                <w:rFonts w:ascii="Tahoma" w:eastAsia="Times New Roman" w:hAnsi="Tahoma" w:cs="Tahoma"/>
                <w:sz w:val="16"/>
                <w:szCs w:val="16"/>
                <w:lang w:eastAsia="hr-HR"/>
              </w:rPr>
            </w:pPr>
            <w:r w:rsidRPr="006F6CB9">
              <w:rPr>
                <w:rFonts w:ascii="Tahoma" w:eastAsia="Times New Roman" w:hAnsi="Tahoma" w:cs="Tahoma"/>
                <w:sz w:val="16"/>
                <w:szCs w:val="16"/>
                <w:lang w:eastAsia="hr-HR"/>
              </w:rPr>
              <w:t>1</w:t>
            </w:r>
          </w:p>
        </w:tc>
        <w:tc>
          <w:tcPr>
            <w:tcW w:w="1760" w:type="dxa"/>
            <w:vMerge/>
            <w:tcBorders>
              <w:top w:val="single" w:sz="4" w:space="0" w:color="auto"/>
              <w:left w:val="single" w:sz="4" w:space="0" w:color="auto"/>
              <w:bottom w:val="single" w:sz="4" w:space="0" w:color="000000"/>
              <w:right w:val="single" w:sz="4" w:space="0" w:color="auto"/>
            </w:tcBorders>
            <w:vAlign w:val="center"/>
            <w:hideMark/>
          </w:tcPr>
          <w:p w14:paraId="3DD90DF4"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c>
          <w:tcPr>
            <w:tcW w:w="1760" w:type="dxa"/>
            <w:vMerge/>
            <w:tcBorders>
              <w:top w:val="single" w:sz="4" w:space="0" w:color="auto"/>
              <w:left w:val="single" w:sz="4" w:space="0" w:color="auto"/>
              <w:bottom w:val="single" w:sz="4" w:space="0" w:color="000000"/>
              <w:right w:val="single" w:sz="4" w:space="0" w:color="FFC000"/>
            </w:tcBorders>
            <w:vAlign w:val="center"/>
            <w:hideMark/>
          </w:tcPr>
          <w:p w14:paraId="4AF91C10"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r>
      <w:tr w:rsidR="0031289F" w:rsidRPr="006F6CB9" w14:paraId="4BC32C1C" w14:textId="77777777" w:rsidTr="00B36A54">
        <w:trPr>
          <w:trHeight w:val="210"/>
          <w:jc w:val="center"/>
        </w:trPr>
        <w:tc>
          <w:tcPr>
            <w:tcW w:w="1960" w:type="dxa"/>
            <w:tcBorders>
              <w:top w:val="single" w:sz="4" w:space="0" w:color="auto"/>
              <w:left w:val="single" w:sz="4" w:space="0" w:color="FFC000"/>
              <w:bottom w:val="single" w:sz="4" w:space="0" w:color="auto"/>
              <w:right w:val="single" w:sz="4" w:space="0" w:color="auto"/>
            </w:tcBorders>
            <w:shd w:val="clear" w:color="000000" w:fill="FFFFFF"/>
            <w:vAlign w:val="center"/>
            <w:hideMark/>
          </w:tcPr>
          <w:p w14:paraId="5D2D4445"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Zaprešić</w:t>
            </w:r>
          </w:p>
        </w:tc>
        <w:tc>
          <w:tcPr>
            <w:tcW w:w="1760" w:type="dxa"/>
            <w:tcBorders>
              <w:top w:val="nil"/>
              <w:left w:val="nil"/>
              <w:bottom w:val="single" w:sz="4" w:space="0" w:color="auto"/>
              <w:right w:val="single" w:sz="4" w:space="0" w:color="auto"/>
            </w:tcBorders>
            <w:shd w:val="clear" w:color="000000" w:fill="FFFFFF"/>
            <w:vAlign w:val="center"/>
            <w:hideMark/>
          </w:tcPr>
          <w:p w14:paraId="2CA100EE" w14:textId="77777777" w:rsidR="0031289F" w:rsidRPr="006F6CB9" w:rsidRDefault="0031289F" w:rsidP="000516E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60" w:type="dxa"/>
            <w:tcBorders>
              <w:top w:val="nil"/>
              <w:left w:val="nil"/>
              <w:bottom w:val="single" w:sz="4" w:space="0" w:color="auto"/>
              <w:right w:val="single" w:sz="4" w:space="0" w:color="auto"/>
            </w:tcBorders>
            <w:shd w:val="clear" w:color="000000" w:fill="FFFFFF"/>
            <w:vAlign w:val="center"/>
            <w:hideMark/>
          </w:tcPr>
          <w:p w14:paraId="37AD7996" w14:textId="77777777" w:rsidR="0031289F" w:rsidRPr="006F6CB9" w:rsidRDefault="0031289F" w:rsidP="000516ED">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60" w:type="dxa"/>
            <w:vMerge/>
            <w:tcBorders>
              <w:top w:val="single" w:sz="4" w:space="0" w:color="auto"/>
              <w:left w:val="single" w:sz="4" w:space="0" w:color="auto"/>
              <w:bottom w:val="single" w:sz="4" w:space="0" w:color="000000"/>
              <w:right w:val="single" w:sz="4" w:space="0" w:color="auto"/>
            </w:tcBorders>
            <w:vAlign w:val="center"/>
            <w:hideMark/>
          </w:tcPr>
          <w:p w14:paraId="151E4224"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c>
          <w:tcPr>
            <w:tcW w:w="1760" w:type="dxa"/>
            <w:vMerge/>
            <w:tcBorders>
              <w:top w:val="single" w:sz="4" w:space="0" w:color="auto"/>
              <w:left w:val="single" w:sz="4" w:space="0" w:color="auto"/>
              <w:bottom w:val="single" w:sz="4" w:space="0" w:color="000000"/>
              <w:right w:val="single" w:sz="4" w:space="0" w:color="FFC000"/>
            </w:tcBorders>
            <w:vAlign w:val="center"/>
            <w:hideMark/>
          </w:tcPr>
          <w:p w14:paraId="44DC1FF7"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r>
      <w:tr w:rsidR="0031289F" w:rsidRPr="006F6CB9" w14:paraId="6AB04E28" w14:textId="77777777" w:rsidTr="00B36A54">
        <w:trPr>
          <w:trHeight w:val="210"/>
          <w:jc w:val="center"/>
        </w:trPr>
        <w:tc>
          <w:tcPr>
            <w:tcW w:w="1960" w:type="dxa"/>
            <w:tcBorders>
              <w:top w:val="single" w:sz="4" w:space="0" w:color="auto"/>
              <w:left w:val="single" w:sz="4" w:space="0" w:color="FFC000"/>
              <w:bottom w:val="single" w:sz="4" w:space="0" w:color="FFC000"/>
              <w:right w:val="single" w:sz="4" w:space="0" w:color="auto"/>
            </w:tcBorders>
            <w:shd w:val="clear" w:color="000000" w:fill="FFF2CC"/>
            <w:vAlign w:val="center"/>
            <w:hideMark/>
          </w:tcPr>
          <w:p w14:paraId="197FFECC" w14:textId="77777777" w:rsidR="0031289F" w:rsidRPr="006F6CB9" w:rsidRDefault="0031289F" w:rsidP="000516ED">
            <w:pPr>
              <w:spacing w:after="0" w:line="240" w:lineRule="auto"/>
              <w:rPr>
                <w:rFonts w:ascii="Tahoma" w:eastAsia="Times New Roman" w:hAnsi="Tahoma" w:cs="Tahoma"/>
                <w:b/>
                <w:bCs/>
                <w:sz w:val="16"/>
                <w:szCs w:val="16"/>
                <w:lang w:eastAsia="hr-HR"/>
              </w:rPr>
            </w:pPr>
            <w:r w:rsidRPr="006F6CB9">
              <w:rPr>
                <w:rFonts w:ascii="Tahoma" w:eastAsia="Times New Roman" w:hAnsi="Tahoma" w:cs="Tahoma"/>
                <w:b/>
                <w:bCs/>
                <w:sz w:val="16"/>
                <w:szCs w:val="16"/>
                <w:lang w:eastAsia="hr-HR"/>
              </w:rPr>
              <w:t>Ukupno</w:t>
            </w:r>
          </w:p>
        </w:tc>
        <w:tc>
          <w:tcPr>
            <w:tcW w:w="1760" w:type="dxa"/>
            <w:tcBorders>
              <w:top w:val="nil"/>
              <w:left w:val="nil"/>
              <w:bottom w:val="single" w:sz="4" w:space="0" w:color="FFC000"/>
              <w:right w:val="single" w:sz="4" w:space="0" w:color="auto"/>
            </w:tcBorders>
            <w:shd w:val="clear" w:color="000000" w:fill="FFF2CC"/>
            <w:vAlign w:val="center"/>
            <w:hideMark/>
          </w:tcPr>
          <w:p w14:paraId="5E5E9CAB" w14:textId="77777777" w:rsidR="0031289F" w:rsidRPr="006F6CB9" w:rsidRDefault="0031289F" w:rsidP="000516ED">
            <w:pPr>
              <w:spacing w:after="0" w:line="240" w:lineRule="auto"/>
              <w:jc w:val="center"/>
              <w:rPr>
                <w:rFonts w:ascii="Tahoma" w:eastAsia="Times New Roman" w:hAnsi="Tahoma" w:cs="Tahoma"/>
                <w:b/>
                <w:bCs/>
                <w:sz w:val="16"/>
                <w:szCs w:val="16"/>
                <w:lang w:eastAsia="hr-HR"/>
              </w:rPr>
            </w:pPr>
            <w:r w:rsidRPr="006F6CB9">
              <w:rPr>
                <w:rFonts w:ascii="Tahoma" w:eastAsia="Times New Roman" w:hAnsi="Tahoma" w:cs="Tahoma"/>
                <w:b/>
                <w:bCs/>
                <w:sz w:val="16"/>
                <w:szCs w:val="16"/>
                <w:lang w:eastAsia="hr-HR"/>
              </w:rPr>
              <w:t>9</w:t>
            </w:r>
          </w:p>
        </w:tc>
        <w:tc>
          <w:tcPr>
            <w:tcW w:w="1760" w:type="dxa"/>
            <w:tcBorders>
              <w:top w:val="nil"/>
              <w:left w:val="nil"/>
              <w:bottom w:val="single" w:sz="4" w:space="0" w:color="FFC000"/>
              <w:right w:val="single" w:sz="4" w:space="0" w:color="auto"/>
            </w:tcBorders>
            <w:shd w:val="clear" w:color="000000" w:fill="FFF2CC"/>
            <w:vAlign w:val="center"/>
            <w:hideMark/>
          </w:tcPr>
          <w:p w14:paraId="6EAD2DAD" w14:textId="77777777" w:rsidR="0031289F" w:rsidRPr="006F6CB9" w:rsidRDefault="0031289F" w:rsidP="000516ED">
            <w:pPr>
              <w:spacing w:after="0" w:line="240" w:lineRule="auto"/>
              <w:jc w:val="center"/>
              <w:rPr>
                <w:rFonts w:ascii="Tahoma" w:eastAsia="Times New Roman" w:hAnsi="Tahoma" w:cs="Tahoma"/>
                <w:b/>
                <w:bCs/>
                <w:sz w:val="16"/>
                <w:szCs w:val="16"/>
                <w:lang w:eastAsia="hr-HR"/>
              </w:rPr>
            </w:pPr>
            <w:r w:rsidRPr="006F6CB9">
              <w:rPr>
                <w:rFonts w:ascii="Tahoma" w:eastAsia="Times New Roman" w:hAnsi="Tahoma" w:cs="Tahoma"/>
                <w:b/>
                <w:bCs/>
                <w:sz w:val="16"/>
                <w:szCs w:val="16"/>
                <w:lang w:eastAsia="hr-HR"/>
              </w:rPr>
              <w:t>9</w:t>
            </w:r>
          </w:p>
        </w:tc>
        <w:tc>
          <w:tcPr>
            <w:tcW w:w="1760" w:type="dxa"/>
            <w:vMerge/>
            <w:tcBorders>
              <w:top w:val="single" w:sz="4" w:space="0" w:color="auto"/>
              <w:left w:val="single" w:sz="4" w:space="0" w:color="auto"/>
              <w:bottom w:val="single" w:sz="4" w:space="0" w:color="FFC000"/>
              <w:right w:val="single" w:sz="4" w:space="0" w:color="auto"/>
            </w:tcBorders>
            <w:vAlign w:val="center"/>
            <w:hideMark/>
          </w:tcPr>
          <w:p w14:paraId="04BE32B9"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c>
          <w:tcPr>
            <w:tcW w:w="1760" w:type="dxa"/>
            <w:vMerge/>
            <w:tcBorders>
              <w:top w:val="single" w:sz="4" w:space="0" w:color="auto"/>
              <w:left w:val="single" w:sz="4" w:space="0" w:color="auto"/>
              <w:bottom w:val="single" w:sz="4" w:space="0" w:color="FFC000"/>
              <w:right w:val="single" w:sz="4" w:space="0" w:color="FFC000"/>
            </w:tcBorders>
            <w:vAlign w:val="center"/>
            <w:hideMark/>
          </w:tcPr>
          <w:p w14:paraId="0FAC93D7" w14:textId="77777777" w:rsidR="0031289F" w:rsidRPr="006F6CB9" w:rsidRDefault="0031289F" w:rsidP="000516ED">
            <w:pPr>
              <w:spacing w:after="0" w:line="240" w:lineRule="auto"/>
              <w:rPr>
                <w:rFonts w:ascii="Tahoma" w:eastAsia="Times New Roman" w:hAnsi="Tahoma" w:cs="Tahoma"/>
                <w:color w:val="000000"/>
                <w:sz w:val="16"/>
                <w:szCs w:val="16"/>
                <w:lang w:eastAsia="hr-HR"/>
              </w:rPr>
            </w:pPr>
          </w:p>
        </w:tc>
      </w:tr>
    </w:tbl>
    <w:p w14:paraId="508B86AF" w14:textId="77777777" w:rsidR="000516ED" w:rsidRPr="006F6CB9" w:rsidRDefault="0031289F" w:rsidP="000516ED">
      <w:pPr>
        <w:spacing w:after="0" w:line="276" w:lineRule="auto"/>
        <w:jc w:val="center"/>
        <w:rPr>
          <w:rFonts w:ascii="Tahoma" w:eastAsia="Times New Roman" w:hAnsi="Tahoma" w:cs="Tahoma"/>
          <w:sz w:val="20"/>
          <w:szCs w:val="20"/>
          <w:lang w:eastAsia="hr-HR"/>
        </w:rPr>
      </w:pPr>
      <w:r w:rsidRPr="006F6CB9">
        <w:rPr>
          <w:rFonts w:ascii="Tahoma" w:eastAsia="Times New Roman" w:hAnsi="Tahoma" w:cs="Tahoma"/>
          <w:sz w:val="20"/>
          <w:szCs w:val="20"/>
          <w:lang w:eastAsia="hr-HR"/>
        </w:rPr>
        <w:fldChar w:fldCharType="end"/>
      </w:r>
    </w:p>
    <w:p w14:paraId="33A5D0BB" w14:textId="57A4C24B" w:rsidR="007102CB" w:rsidRPr="006F6CB9" w:rsidRDefault="004C49DD" w:rsidP="00FA0F31">
      <w:pPr>
        <w:pStyle w:val="Opisslike"/>
        <w:jc w:val="center"/>
        <w:rPr>
          <w:rFonts w:ascii="Tahoma" w:hAnsi="Tahoma" w:cs="Tahoma"/>
          <w:b w:val="0"/>
          <w:bCs w:val="0"/>
          <w:color w:val="auto"/>
        </w:rPr>
      </w:pPr>
      <w:bookmarkStart w:id="95" w:name="_Toc140221784"/>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23</w:t>
      </w:r>
      <w:r w:rsidRPr="006F6CB9">
        <w:rPr>
          <w:rFonts w:ascii="Tahoma" w:hAnsi="Tahoma" w:cs="Tahoma"/>
          <w:color w:val="auto"/>
        </w:rPr>
        <w:fldChar w:fldCharType="end"/>
      </w:r>
      <w:r w:rsidR="000516ED" w:rsidRPr="006F6CB9">
        <w:rPr>
          <w:rFonts w:ascii="Tahoma" w:hAnsi="Tahoma" w:cs="Tahoma"/>
          <w:color w:val="auto"/>
        </w:rPr>
        <w:t xml:space="preserve"> </w:t>
      </w:r>
      <w:r w:rsidR="000516ED" w:rsidRPr="006F6CB9">
        <w:rPr>
          <w:rFonts w:ascii="Tahoma" w:hAnsi="Tahoma" w:cs="Tahoma"/>
          <w:b w:val="0"/>
          <w:bCs w:val="0"/>
          <w:color w:val="auto"/>
        </w:rPr>
        <w:t>Broj potrebnih i ugovorenih timova – laboratorijska dijagnostika</w:t>
      </w:r>
      <w:bookmarkEnd w:id="95"/>
    </w:p>
    <w:p w14:paraId="67F601F9" w14:textId="77777777" w:rsidR="00FA0F31" w:rsidRDefault="00FA0F31" w:rsidP="00FA0F31">
      <w:pPr>
        <w:rPr>
          <w:lang w:eastAsia="hr-HR"/>
        </w:rPr>
      </w:pPr>
    </w:p>
    <w:p w14:paraId="16D16024" w14:textId="77777777" w:rsidR="00D70374" w:rsidRDefault="00D70374" w:rsidP="00FA0F31">
      <w:pPr>
        <w:rPr>
          <w:lang w:eastAsia="hr-HR"/>
        </w:rPr>
      </w:pPr>
    </w:p>
    <w:p w14:paraId="3F806623" w14:textId="77777777" w:rsidR="00D70374" w:rsidRDefault="00D70374" w:rsidP="00FA0F31">
      <w:pPr>
        <w:rPr>
          <w:lang w:eastAsia="hr-HR"/>
        </w:rPr>
      </w:pPr>
    </w:p>
    <w:p w14:paraId="5FF2F7CF" w14:textId="77777777" w:rsidR="00D70374" w:rsidRDefault="00D70374" w:rsidP="00FA0F31">
      <w:pPr>
        <w:rPr>
          <w:lang w:eastAsia="hr-HR"/>
        </w:rPr>
      </w:pPr>
    </w:p>
    <w:p w14:paraId="0075D26C" w14:textId="77777777" w:rsidR="00D70374" w:rsidRDefault="00D70374" w:rsidP="00FA0F31">
      <w:pPr>
        <w:rPr>
          <w:lang w:eastAsia="hr-HR"/>
        </w:rPr>
      </w:pPr>
    </w:p>
    <w:p w14:paraId="46F17A71" w14:textId="77777777" w:rsidR="00D70374" w:rsidRPr="006F6CB9" w:rsidRDefault="00D70374" w:rsidP="00FA0F31">
      <w:pPr>
        <w:rPr>
          <w:lang w:eastAsia="hr-HR"/>
        </w:rPr>
      </w:pPr>
    </w:p>
    <w:tbl>
      <w:tblPr>
        <w:tblW w:w="9000" w:type="dxa"/>
        <w:jc w:val="center"/>
        <w:tblLook w:val="04A0" w:firstRow="1" w:lastRow="0" w:firstColumn="1" w:lastColumn="0" w:noHBand="0" w:noVBand="1"/>
      </w:tblPr>
      <w:tblGrid>
        <w:gridCol w:w="1930"/>
        <w:gridCol w:w="1715"/>
        <w:gridCol w:w="1715"/>
        <w:gridCol w:w="1710"/>
        <w:gridCol w:w="1708"/>
        <w:gridCol w:w="222"/>
      </w:tblGrid>
      <w:tr w:rsidR="00731A86" w:rsidRPr="006F6CB9" w14:paraId="4E43E3B3" w14:textId="77777777" w:rsidTr="00543757">
        <w:trPr>
          <w:gridAfter w:val="1"/>
          <w:wAfter w:w="222" w:type="dxa"/>
          <w:trHeight w:val="450"/>
          <w:jc w:val="center"/>
        </w:trPr>
        <w:tc>
          <w:tcPr>
            <w:tcW w:w="8778" w:type="dxa"/>
            <w:gridSpan w:val="5"/>
            <w:vMerge w:val="restart"/>
            <w:tcBorders>
              <w:top w:val="nil"/>
              <w:left w:val="nil"/>
              <w:bottom w:val="single" w:sz="4" w:space="0" w:color="auto"/>
            </w:tcBorders>
            <w:shd w:val="clear" w:color="auto" w:fill="auto"/>
            <w:vAlign w:val="center"/>
            <w:hideMark/>
          </w:tcPr>
          <w:p w14:paraId="48FA8818" w14:textId="77777777" w:rsidR="00731A86" w:rsidRPr="006F6CB9" w:rsidRDefault="00731A86" w:rsidP="00731A86">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lastRenderedPageBreak/>
              <w:t>ZDRAVSTVENA NJEGA</w:t>
            </w:r>
          </w:p>
        </w:tc>
      </w:tr>
      <w:tr w:rsidR="00731A86" w:rsidRPr="006F6CB9" w14:paraId="4A7B7121" w14:textId="77777777" w:rsidTr="00543757">
        <w:trPr>
          <w:trHeight w:val="210"/>
          <w:jc w:val="center"/>
        </w:trPr>
        <w:tc>
          <w:tcPr>
            <w:tcW w:w="8778" w:type="dxa"/>
            <w:gridSpan w:val="5"/>
            <w:vMerge/>
            <w:tcBorders>
              <w:top w:val="nil"/>
              <w:left w:val="nil"/>
              <w:bottom w:val="single" w:sz="4" w:space="0" w:color="auto"/>
              <w:right w:val="single" w:sz="4" w:space="0" w:color="auto"/>
            </w:tcBorders>
            <w:vAlign w:val="center"/>
            <w:hideMark/>
          </w:tcPr>
          <w:p w14:paraId="1D8321D9" w14:textId="77777777" w:rsidR="00731A86" w:rsidRPr="006F6CB9" w:rsidRDefault="00731A86" w:rsidP="00731A86">
            <w:pPr>
              <w:spacing w:after="0" w:line="240" w:lineRule="auto"/>
              <w:rPr>
                <w:rFonts w:ascii="Tahoma" w:eastAsia="Times New Roman" w:hAnsi="Tahoma" w:cs="Tahoma"/>
                <w:b/>
                <w:bCs/>
                <w:color w:val="000000"/>
                <w:sz w:val="16"/>
                <w:szCs w:val="16"/>
                <w:lang w:eastAsia="hr-HR"/>
              </w:rPr>
            </w:pPr>
          </w:p>
        </w:tc>
        <w:tc>
          <w:tcPr>
            <w:tcW w:w="222" w:type="dxa"/>
            <w:tcBorders>
              <w:top w:val="nil"/>
              <w:left w:val="nil"/>
              <w:bottom w:val="nil"/>
              <w:right w:val="nil"/>
            </w:tcBorders>
            <w:shd w:val="clear" w:color="auto" w:fill="auto"/>
            <w:noWrap/>
            <w:vAlign w:val="bottom"/>
            <w:hideMark/>
          </w:tcPr>
          <w:p w14:paraId="4AB630D0" w14:textId="77777777" w:rsidR="00731A86" w:rsidRPr="006F6CB9" w:rsidRDefault="00731A86" w:rsidP="00731A86">
            <w:pPr>
              <w:spacing w:after="0" w:line="240" w:lineRule="auto"/>
              <w:jc w:val="center"/>
              <w:rPr>
                <w:rFonts w:ascii="Tahoma" w:eastAsia="Times New Roman" w:hAnsi="Tahoma" w:cs="Tahoma"/>
                <w:b/>
                <w:bCs/>
                <w:color w:val="000000"/>
                <w:sz w:val="16"/>
                <w:szCs w:val="16"/>
                <w:lang w:eastAsia="hr-HR"/>
              </w:rPr>
            </w:pPr>
          </w:p>
        </w:tc>
      </w:tr>
      <w:tr w:rsidR="00731A86" w:rsidRPr="006F6CB9" w14:paraId="0B4E173E" w14:textId="77777777" w:rsidTr="00543757">
        <w:trPr>
          <w:trHeight w:val="63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7CAFE975" w14:textId="77777777" w:rsidR="00731A86" w:rsidRPr="006F6CB9" w:rsidRDefault="00731A86" w:rsidP="00731A86">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Naziv grada/općine</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C31FB" w14:textId="77777777" w:rsidR="00731A86" w:rsidRPr="006F6CB9" w:rsidRDefault="00731A86" w:rsidP="00731A86">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Potreban broj medicinskih sestara</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6230F" w14:textId="77777777" w:rsidR="00731A86" w:rsidRPr="006F6CB9" w:rsidRDefault="00731A86" w:rsidP="00731A86">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Ugovoreni broj medicinskih sestara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BA4C2" w14:textId="382090CF" w:rsidR="00731A86" w:rsidRPr="006F6CB9" w:rsidRDefault="00731A86" w:rsidP="00731A86">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stanovnika prema popisu iz 2021</w:t>
            </w:r>
            <w:r w:rsidR="007102CB" w:rsidRPr="006F6CB9">
              <w:rPr>
                <w:rFonts w:ascii="Tahoma" w:eastAsia="Times New Roman" w:hAnsi="Tahoma" w:cs="Tahoma"/>
                <w:b/>
                <w:bCs/>
                <w:color w:val="000000"/>
                <w:sz w:val="16"/>
                <w:szCs w:val="16"/>
                <w:lang w:eastAsia="hr-HR"/>
              </w:rPr>
              <w:t>.</w:t>
            </w:r>
          </w:p>
        </w:tc>
        <w:tc>
          <w:tcPr>
            <w:tcW w:w="1708" w:type="dxa"/>
            <w:tcBorders>
              <w:top w:val="single" w:sz="4" w:space="0" w:color="auto"/>
              <w:left w:val="single" w:sz="4" w:space="0" w:color="auto"/>
              <w:bottom w:val="single" w:sz="4" w:space="0" w:color="auto"/>
              <w:right w:val="single" w:sz="4" w:space="0" w:color="FFC000"/>
            </w:tcBorders>
            <w:shd w:val="clear" w:color="auto" w:fill="auto"/>
            <w:vAlign w:val="center"/>
            <w:hideMark/>
          </w:tcPr>
          <w:p w14:paraId="501C63B1" w14:textId="3701CCF7" w:rsidR="00731A86" w:rsidRPr="006F6CB9" w:rsidRDefault="00731A86" w:rsidP="00731A86">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osiguranih osoba na dan 30.4.2023</w:t>
            </w:r>
            <w:r w:rsidR="007102CB" w:rsidRPr="006F6CB9">
              <w:rPr>
                <w:rFonts w:ascii="Tahoma" w:eastAsia="Times New Roman" w:hAnsi="Tahoma" w:cs="Tahoma"/>
                <w:b/>
                <w:bCs/>
                <w:color w:val="000000"/>
                <w:sz w:val="16"/>
                <w:szCs w:val="16"/>
                <w:lang w:eastAsia="hr-HR"/>
              </w:rPr>
              <w:t>.</w:t>
            </w:r>
          </w:p>
        </w:tc>
        <w:tc>
          <w:tcPr>
            <w:tcW w:w="222" w:type="dxa"/>
            <w:vAlign w:val="center"/>
            <w:hideMark/>
          </w:tcPr>
          <w:p w14:paraId="6C29667F"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7A8DB6C5"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4DDE57CD"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BEDENICA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5DB28BD"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3B6CFA0"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747F55B"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1.266</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E9C81CB"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1.322</w:t>
            </w:r>
          </w:p>
        </w:tc>
        <w:tc>
          <w:tcPr>
            <w:tcW w:w="222" w:type="dxa"/>
            <w:vAlign w:val="center"/>
            <w:hideMark/>
          </w:tcPr>
          <w:p w14:paraId="352C2B81"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25E8872F"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29A9ABA3"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BISTRA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A60A8"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B0213"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B3BE3"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6.444</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6FD55B03"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6.384</w:t>
            </w:r>
          </w:p>
        </w:tc>
        <w:tc>
          <w:tcPr>
            <w:tcW w:w="222" w:type="dxa"/>
            <w:vAlign w:val="center"/>
            <w:hideMark/>
          </w:tcPr>
          <w:p w14:paraId="67118357"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07343BC4"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6496E319"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BRCKOVLJANI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B932BCC"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803F24C"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A732880"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5.876</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6EE576A3"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6.162</w:t>
            </w:r>
          </w:p>
        </w:tc>
        <w:tc>
          <w:tcPr>
            <w:tcW w:w="222" w:type="dxa"/>
            <w:vAlign w:val="center"/>
            <w:hideMark/>
          </w:tcPr>
          <w:p w14:paraId="740537A2"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411FABED"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79E56FB1"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BRDOVEC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AE0EB"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38EE2"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D4326"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10.737</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7E65FAD8"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11.221</w:t>
            </w:r>
          </w:p>
        </w:tc>
        <w:tc>
          <w:tcPr>
            <w:tcW w:w="222" w:type="dxa"/>
            <w:vAlign w:val="center"/>
            <w:hideMark/>
          </w:tcPr>
          <w:p w14:paraId="29551BFE"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1B0444B1"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771375F7"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DUBRAVA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0A180E3"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EDA5D8F"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A43E94C"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4.520</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4A5A0B36"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4.069</w:t>
            </w:r>
          </w:p>
        </w:tc>
        <w:tc>
          <w:tcPr>
            <w:tcW w:w="222" w:type="dxa"/>
            <w:vAlign w:val="center"/>
            <w:hideMark/>
          </w:tcPr>
          <w:p w14:paraId="7B6CE118"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34CE719B"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0DCBEE3B"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DUBRAVICA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EFC30"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DA477"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B39B4"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1.192</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5CA18B60"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1.244</w:t>
            </w:r>
          </w:p>
        </w:tc>
        <w:tc>
          <w:tcPr>
            <w:tcW w:w="222" w:type="dxa"/>
            <w:vAlign w:val="center"/>
            <w:hideMark/>
          </w:tcPr>
          <w:p w14:paraId="3C6CCBAD"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039712D9"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6EE92544"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DUGO SELO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147995E"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2D361C6"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25AAC5D"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17.676</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B936369"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18.929</w:t>
            </w:r>
          </w:p>
        </w:tc>
        <w:tc>
          <w:tcPr>
            <w:tcW w:w="222" w:type="dxa"/>
            <w:vAlign w:val="center"/>
            <w:hideMark/>
          </w:tcPr>
          <w:p w14:paraId="00597982"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157815A3"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55BABF29"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FARKAŠEVAC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4762C"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6DB8"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0FDF"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1.562</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75D9CABB"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1.486</w:t>
            </w:r>
          </w:p>
        </w:tc>
        <w:tc>
          <w:tcPr>
            <w:tcW w:w="222" w:type="dxa"/>
            <w:vAlign w:val="center"/>
            <w:hideMark/>
          </w:tcPr>
          <w:p w14:paraId="3F435747"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233795D0"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3AE2D5B2"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GRADEC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B2CF272"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65DBEA7"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567F233"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3.189</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7FC346CC"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3.208</w:t>
            </w:r>
          </w:p>
        </w:tc>
        <w:tc>
          <w:tcPr>
            <w:tcW w:w="222" w:type="dxa"/>
            <w:vAlign w:val="center"/>
            <w:hideMark/>
          </w:tcPr>
          <w:p w14:paraId="017FE9C3"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442E9579"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267B1A57"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IVANIĆ-GRAD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E4F69"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9627F"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48125"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12.982</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ECB4E91"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13.899</w:t>
            </w:r>
          </w:p>
        </w:tc>
        <w:tc>
          <w:tcPr>
            <w:tcW w:w="222" w:type="dxa"/>
            <w:vAlign w:val="center"/>
            <w:hideMark/>
          </w:tcPr>
          <w:p w14:paraId="6892009E"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669F6FCC"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4A292843"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JAKOVLJE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7FA5BFF"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AA80E51"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C3A1A9C"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3.797</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4C1B9CB3"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3.885</w:t>
            </w:r>
          </w:p>
        </w:tc>
        <w:tc>
          <w:tcPr>
            <w:tcW w:w="222" w:type="dxa"/>
            <w:vAlign w:val="center"/>
            <w:hideMark/>
          </w:tcPr>
          <w:p w14:paraId="5A576A8C"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0B53A41D"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0D90D761"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JASTREBARSKO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357CB"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BB90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5F073"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14.562</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01063A88"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15.171</w:t>
            </w:r>
          </w:p>
        </w:tc>
        <w:tc>
          <w:tcPr>
            <w:tcW w:w="222" w:type="dxa"/>
            <w:vAlign w:val="center"/>
            <w:hideMark/>
          </w:tcPr>
          <w:p w14:paraId="67002335"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216F144D"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2CBB525"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KLINČA SELA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BF1004A"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7A50B6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1B30CEA"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5.044</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0D034414"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5.133</w:t>
            </w:r>
          </w:p>
        </w:tc>
        <w:tc>
          <w:tcPr>
            <w:tcW w:w="222" w:type="dxa"/>
            <w:vAlign w:val="center"/>
            <w:hideMark/>
          </w:tcPr>
          <w:p w14:paraId="5157694A"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4B17370B"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3D6A8E56"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KLOŠTAR IVANIĆ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3543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23C5D"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27DBA"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5.523</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24DF60D"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5.948</w:t>
            </w:r>
          </w:p>
        </w:tc>
        <w:tc>
          <w:tcPr>
            <w:tcW w:w="222" w:type="dxa"/>
            <w:vAlign w:val="center"/>
            <w:hideMark/>
          </w:tcPr>
          <w:p w14:paraId="43E53461"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30ADA081"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54A7779D"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KRAŠIĆ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7A49AFA"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0DA3399"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DFA5910"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2.250</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837848A"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2.123</w:t>
            </w:r>
          </w:p>
        </w:tc>
        <w:tc>
          <w:tcPr>
            <w:tcW w:w="222" w:type="dxa"/>
            <w:vAlign w:val="center"/>
            <w:hideMark/>
          </w:tcPr>
          <w:p w14:paraId="64E49825"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6010BE54"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0FF33F45"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KRAVARSKO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EFBB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B06B9"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DDB59"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1.824</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45B4C4B7"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1.942</w:t>
            </w:r>
          </w:p>
        </w:tc>
        <w:tc>
          <w:tcPr>
            <w:tcW w:w="222" w:type="dxa"/>
            <w:vAlign w:val="center"/>
            <w:hideMark/>
          </w:tcPr>
          <w:p w14:paraId="42EB8316"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50EFBFB5"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7D628676"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KRIŽ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7CD56ED"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B8C97E4"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BABDED8"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6.098</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B90D638"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6.320</w:t>
            </w:r>
          </w:p>
        </w:tc>
        <w:tc>
          <w:tcPr>
            <w:tcW w:w="222" w:type="dxa"/>
            <w:vAlign w:val="center"/>
            <w:hideMark/>
          </w:tcPr>
          <w:p w14:paraId="1E76DC57"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6D5D2662"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189A753F"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LUKA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0BA57"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98E3E"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2DD6F"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1.265</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755596EE"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1.321</w:t>
            </w:r>
          </w:p>
        </w:tc>
        <w:tc>
          <w:tcPr>
            <w:tcW w:w="222" w:type="dxa"/>
            <w:vAlign w:val="center"/>
            <w:hideMark/>
          </w:tcPr>
          <w:p w14:paraId="6F8C1DB9"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3A2968D7"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9967843"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MARIJA GORICA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C906328"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A38AD9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B67DB83"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2.094</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2A5CF4C7"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2.156</w:t>
            </w:r>
          </w:p>
        </w:tc>
        <w:tc>
          <w:tcPr>
            <w:tcW w:w="222" w:type="dxa"/>
            <w:vAlign w:val="center"/>
            <w:hideMark/>
          </w:tcPr>
          <w:p w14:paraId="4B273502"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67223732"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61A7D526"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ORLE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8F2DC"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9DCE1"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B806E"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1.765</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221AA386"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1.902</w:t>
            </w:r>
          </w:p>
        </w:tc>
        <w:tc>
          <w:tcPr>
            <w:tcW w:w="222" w:type="dxa"/>
            <w:vAlign w:val="center"/>
            <w:hideMark/>
          </w:tcPr>
          <w:p w14:paraId="730021EB"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6BC5FF3B"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6AC58B3"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PISAROVINA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CD3953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C0FE55A"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8DE7208"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3.484</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78C9698E"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3.519</w:t>
            </w:r>
          </w:p>
        </w:tc>
        <w:tc>
          <w:tcPr>
            <w:tcW w:w="222" w:type="dxa"/>
            <w:vAlign w:val="center"/>
            <w:hideMark/>
          </w:tcPr>
          <w:p w14:paraId="61E365D1"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774303EC"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25DD6163"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POKUPSKO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DDC9F"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58872"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0383B"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1.926</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613A1FD3"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1.965</w:t>
            </w:r>
          </w:p>
        </w:tc>
        <w:tc>
          <w:tcPr>
            <w:tcW w:w="222" w:type="dxa"/>
            <w:vAlign w:val="center"/>
            <w:hideMark/>
          </w:tcPr>
          <w:p w14:paraId="0DE3CD2E"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1E86981E"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60FA6700"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PRESEKA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14E44FE"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2B97D8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11112878"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1.129</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A4A37B5"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1.125</w:t>
            </w:r>
          </w:p>
        </w:tc>
        <w:tc>
          <w:tcPr>
            <w:tcW w:w="222" w:type="dxa"/>
            <w:vAlign w:val="center"/>
            <w:hideMark/>
          </w:tcPr>
          <w:p w14:paraId="6C47EE1C"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4ED18947"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2C8678C3"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PUŠĆA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39DB7"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65D41"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47668"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2.564</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037F4DED"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2.596</w:t>
            </w:r>
          </w:p>
        </w:tc>
        <w:tc>
          <w:tcPr>
            <w:tcW w:w="222" w:type="dxa"/>
            <w:vAlign w:val="center"/>
            <w:hideMark/>
          </w:tcPr>
          <w:p w14:paraId="45DD1DEB"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7CE1D536"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578C3884"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RAKOVEC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96103FC"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59E2A0D4"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640CD64"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1.141</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F145024"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1.142</w:t>
            </w:r>
          </w:p>
        </w:tc>
        <w:tc>
          <w:tcPr>
            <w:tcW w:w="222" w:type="dxa"/>
            <w:vAlign w:val="center"/>
            <w:hideMark/>
          </w:tcPr>
          <w:p w14:paraId="2953549D"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25540121"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7EBD7213"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RUGVICA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E2DAD"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B198B"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FBF38"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7.133</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24E77307"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7.812</w:t>
            </w:r>
          </w:p>
        </w:tc>
        <w:tc>
          <w:tcPr>
            <w:tcW w:w="222" w:type="dxa"/>
            <w:vAlign w:val="center"/>
            <w:hideMark/>
          </w:tcPr>
          <w:p w14:paraId="5E34A969"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394CF73D"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2BC1C9E"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SAMOBOR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25A293C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90BB326"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00E496B2"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37.435</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C75CEA1"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39.537</w:t>
            </w:r>
          </w:p>
        </w:tc>
        <w:tc>
          <w:tcPr>
            <w:tcW w:w="222" w:type="dxa"/>
            <w:vAlign w:val="center"/>
            <w:hideMark/>
          </w:tcPr>
          <w:p w14:paraId="2E84D786"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57C13A8B"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58B5A48B"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STUPNIK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649FA"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0E1BA"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05140"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3.886</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3899ABF6"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4.146</w:t>
            </w:r>
          </w:p>
        </w:tc>
        <w:tc>
          <w:tcPr>
            <w:tcW w:w="222" w:type="dxa"/>
            <w:vAlign w:val="center"/>
            <w:hideMark/>
          </w:tcPr>
          <w:p w14:paraId="7A66E08B"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0A682D40"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2AEFBEB0"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SVETA NEDELJA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A7337C2"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12EF4CE"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17248D2"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18.221</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58606CCA"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19.725</w:t>
            </w:r>
          </w:p>
        </w:tc>
        <w:tc>
          <w:tcPr>
            <w:tcW w:w="222" w:type="dxa"/>
            <w:vAlign w:val="center"/>
            <w:hideMark/>
          </w:tcPr>
          <w:p w14:paraId="063A6CAF"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6014622A"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599CA227"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SVETI IVAN ZELINA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58AF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0BC36"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129F9"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14.602</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082424CE"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15.507</w:t>
            </w:r>
          </w:p>
        </w:tc>
        <w:tc>
          <w:tcPr>
            <w:tcW w:w="222" w:type="dxa"/>
            <w:vAlign w:val="center"/>
            <w:hideMark/>
          </w:tcPr>
          <w:p w14:paraId="6DA4A32A"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517D293A"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0906D248"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VELIKA GORICA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65BDD2A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E46F083"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17</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4285B2FF"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61.075</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1E30BF93"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64.385</w:t>
            </w:r>
          </w:p>
        </w:tc>
        <w:tc>
          <w:tcPr>
            <w:tcW w:w="222" w:type="dxa"/>
            <w:vAlign w:val="center"/>
            <w:hideMark/>
          </w:tcPr>
          <w:p w14:paraId="4F322333"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69C22E13"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49A37DC5"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VRBOVEC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CD765"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FF597"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D68AB"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12.981</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14A50E30"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13.413</w:t>
            </w:r>
          </w:p>
        </w:tc>
        <w:tc>
          <w:tcPr>
            <w:tcW w:w="222" w:type="dxa"/>
            <w:vAlign w:val="center"/>
            <w:hideMark/>
          </w:tcPr>
          <w:p w14:paraId="1B1E0568"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036EB888"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596E7571"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ZAPREŠIĆ                                                        </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D9C4CCF"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w:t>
            </w:r>
          </w:p>
        </w:tc>
        <w:tc>
          <w:tcPr>
            <w:tcW w:w="1715"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703B9C74"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w:t>
            </w:r>
          </w:p>
        </w:tc>
        <w:tc>
          <w:tcPr>
            <w:tcW w:w="1710" w:type="dxa"/>
            <w:tcBorders>
              <w:top w:val="single" w:sz="4" w:space="0" w:color="auto"/>
              <w:left w:val="single" w:sz="4" w:space="0" w:color="auto"/>
              <w:bottom w:val="single" w:sz="4" w:space="0" w:color="auto"/>
              <w:right w:val="single" w:sz="4" w:space="0" w:color="auto"/>
            </w:tcBorders>
            <w:shd w:val="clear" w:color="FFF2CC" w:fill="FFF2CC"/>
            <w:noWrap/>
            <w:vAlign w:val="center"/>
            <w:hideMark/>
          </w:tcPr>
          <w:p w14:paraId="39EE06B3"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24.133</w:t>
            </w:r>
          </w:p>
        </w:tc>
        <w:tc>
          <w:tcPr>
            <w:tcW w:w="1708"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7B83E4E7"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25.325</w:t>
            </w:r>
          </w:p>
        </w:tc>
        <w:tc>
          <w:tcPr>
            <w:tcW w:w="222" w:type="dxa"/>
            <w:vAlign w:val="center"/>
            <w:hideMark/>
          </w:tcPr>
          <w:p w14:paraId="0DF176FE"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088B0ADC" w14:textId="77777777" w:rsidTr="00543757">
        <w:trPr>
          <w:trHeight w:val="210"/>
          <w:jc w:val="center"/>
        </w:trPr>
        <w:tc>
          <w:tcPr>
            <w:tcW w:w="1930" w:type="dxa"/>
            <w:tcBorders>
              <w:top w:val="single" w:sz="4" w:space="0" w:color="auto"/>
              <w:left w:val="single" w:sz="4" w:space="0" w:color="FFC000"/>
              <w:bottom w:val="single" w:sz="4" w:space="0" w:color="auto"/>
              <w:right w:val="single" w:sz="4" w:space="0" w:color="auto"/>
            </w:tcBorders>
            <w:shd w:val="clear" w:color="auto" w:fill="auto"/>
            <w:noWrap/>
            <w:vAlign w:val="center"/>
            <w:hideMark/>
          </w:tcPr>
          <w:p w14:paraId="49A9ED1B" w14:textId="77777777" w:rsidR="00731A86" w:rsidRPr="006F6CB9" w:rsidRDefault="00731A86" w:rsidP="00731A86">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ŽUMBERAK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A0B63"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3A1FF" w14:textId="77777777" w:rsidR="00731A86" w:rsidRPr="006F6CB9" w:rsidRDefault="00731A86" w:rsidP="00731A86">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A5C9F"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609</w:t>
            </w:r>
          </w:p>
        </w:tc>
        <w:tc>
          <w:tcPr>
            <w:tcW w:w="1708" w:type="dxa"/>
            <w:tcBorders>
              <w:top w:val="single" w:sz="4" w:space="0" w:color="auto"/>
              <w:left w:val="single" w:sz="4" w:space="0" w:color="auto"/>
              <w:bottom w:val="single" w:sz="4" w:space="0" w:color="auto"/>
              <w:right w:val="single" w:sz="4" w:space="0" w:color="FFC000"/>
            </w:tcBorders>
            <w:shd w:val="clear" w:color="auto" w:fill="auto"/>
            <w:noWrap/>
            <w:vAlign w:val="center"/>
            <w:hideMark/>
          </w:tcPr>
          <w:p w14:paraId="7380274F" w14:textId="77777777" w:rsidR="00731A86" w:rsidRPr="006F6CB9" w:rsidRDefault="00731A86" w:rsidP="00731A86">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577</w:t>
            </w:r>
          </w:p>
        </w:tc>
        <w:tc>
          <w:tcPr>
            <w:tcW w:w="222" w:type="dxa"/>
            <w:vAlign w:val="center"/>
            <w:hideMark/>
          </w:tcPr>
          <w:p w14:paraId="167102F4" w14:textId="77777777" w:rsidR="00731A86" w:rsidRPr="006F6CB9" w:rsidRDefault="00731A86" w:rsidP="00731A86">
            <w:pPr>
              <w:spacing w:after="0" w:line="240" w:lineRule="auto"/>
              <w:rPr>
                <w:rFonts w:ascii="Tahoma" w:eastAsia="Times New Roman" w:hAnsi="Tahoma" w:cs="Tahoma"/>
                <w:sz w:val="20"/>
                <w:szCs w:val="20"/>
                <w:lang w:eastAsia="hr-HR"/>
              </w:rPr>
            </w:pPr>
          </w:p>
        </w:tc>
      </w:tr>
      <w:tr w:rsidR="00731A86" w:rsidRPr="006F6CB9" w14:paraId="272B1CCC" w14:textId="77777777" w:rsidTr="00543757">
        <w:trPr>
          <w:trHeight w:val="210"/>
          <w:jc w:val="center"/>
        </w:trPr>
        <w:tc>
          <w:tcPr>
            <w:tcW w:w="1930" w:type="dxa"/>
            <w:tcBorders>
              <w:top w:val="single" w:sz="4" w:space="0" w:color="auto"/>
              <w:left w:val="single" w:sz="4" w:space="0" w:color="FFC000"/>
              <w:bottom w:val="single" w:sz="4" w:space="0" w:color="FFC000"/>
              <w:right w:val="single" w:sz="4" w:space="0" w:color="auto"/>
            </w:tcBorders>
            <w:shd w:val="clear" w:color="FFF2CC" w:fill="FFF2CC"/>
            <w:noWrap/>
            <w:vAlign w:val="center"/>
            <w:hideMark/>
          </w:tcPr>
          <w:p w14:paraId="592C4095" w14:textId="5A13E442" w:rsidR="00731A86" w:rsidRPr="006F6CB9" w:rsidRDefault="00731A86" w:rsidP="002D4811">
            <w:pPr>
              <w:spacing w:after="0" w:line="240" w:lineRule="auto"/>
              <w:jc w:val="both"/>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w:t>
            </w:r>
            <w:r w:rsidR="002D4811" w:rsidRPr="006F6CB9">
              <w:rPr>
                <w:rFonts w:ascii="Tahoma" w:eastAsia="Times New Roman" w:hAnsi="Tahoma" w:cs="Tahoma"/>
                <w:b/>
                <w:bCs/>
                <w:color w:val="000000"/>
                <w:sz w:val="16"/>
                <w:szCs w:val="16"/>
                <w:lang w:eastAsia="hr-HR"/>
              </w:rPr>
              <w:t>UKUPNO</w:t>
            </w:r>
          </w:p>
        </w:tc>
        <w:tc>
          <w:tcPr>
            <w:tcW w:w="1715"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11B689D8" w14:textId="77777777" w:rsidR="00731A86" w:rsidRPr="006F6CB9" w:rsidRDefault="00731A86" w:rsidP="00731A86">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89</w:t>
            </w:r>
          </w:p>
        </w:tc>
        <w:tc>
          <w:tcPr>
            <w:tcW w:w="1715"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22D2E4A9" w14:textId="77777777" w:rsidR="00731A86" w:rsidRPr="006F6CB9" w:rsidRDefault="00731A86" w:rsidP="00731A86">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78</w:t>
            </w:r>
          </w:p>
        </w:tc>
        <w:tc>
          <w:tcPr>
            <w:tcW w:w="1710" w:type="dxa"/>
            <w:tcBorders>
              <w:top w:val="single" w:sz="4" w:space="0" w:color="auto"/>
              <w:left w:val="single" w:sz="4" w:space="0" w:color="auto"/>
              <w:bottom w:val="single" w:sz="4" w:space="0" w:color="FFC000"/>
              <w:right w:val="single" w:sz="4" w:space="0" w:color="auto"/>
            </w:tcBorders>
            <w:shd w:val="clear" w:color="FFF2CC" w:fill="FFF2CC"/>
            <w:noWrap/>
            <w:vAlign w:val="center"/>
            <w:hideMark/>
          </w:tcPr>
          <w:p w14:paraId="0F9ADBEC" w14:textId="77777777" w:rsidR="00731A86" w:rsidRPr="006F6CB9" w:rsidRDefault="00731A86" w:rsidP="002D4811">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299.985</w:t>
            </w:r>
          </w:p>
        </w:tc>
        <w:tc>
          <w:tcPr>
            <w:tcW w:w="1708" w:type="dxa"/>
            <w:tcBorders>
              <w:top w:val="single" w:sz="4" w:space="0" w:color="auto"/>
              <w:left w:val="single" w:sz="4" w:space="0" w:color="auto"/>
              <w:bottom w:val="single" w:sz="4" w:space="0" w:color="FFC000"/>
              <w:right w:val="single" w:sz="4" w:space="0" w:color="FFC000"/>
            </w:tcBorders>
            <w:shd w:val="clear" w:color="FFF2CC" w:fill="FFF2CC"/>
            <w:noWrap/>
            <w:vAlign w:val="center"/>
            <w:hideMark/>
          </w:tcPr>
          <w:p w14:paraId="42F3ACE0" w14:textId="77777777" w:rsidR="00731A86" w:rsidRPr="006F6CB9" w:rsidRDefault="00731A86" w:rsidP="002D4811">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314.599</w:t>
            </w:r>
          </w:p>
        </w:tc>
        <w:tc>
          <w:tcPr>
            <w:tcW w:w="222" w:type="dxa"/>
            <w:vAlign w:val="center"/>
            <w:hideMark/>
          </w:tcPr>
          <w:p w14:paraId="193BD370" w14:textId="77777777" w:rsidR="00731A86" w:rsidRPr="006F6CB9" w:rsidRDefault="00731A86" w:rsidP="00731A86">
            <w:pPr>
              <w:spacing w:after="0" w:line="240" w:lineRule="auto"/>
              <w:rPr>
                <w:rFonts w:ascii="Tahoma" w:eastAsia="Times New Roman" w:hAnsi="Tahoma" w:cs="Tahoma"/>
                <w:sz w:val="20"/>
                <w:szCs w:val="20"/>
                <w:lang w:eastAsia="hr-HR"/>
              </w:rPr>
            </w:pPr>
          </w:p>
        </w:tc>
      </w:tr>
    </w:tbl>
    <w:p w14:paraId="598F5045" w14:textId="77777777" w:rsidR="000516ED" w:rsidRPr="006F6CB9" w:rsidRDefault="000516ED" w:rsidP="000516ED">
      <w:pPr>
        <w:spacing w:after="0" w:line="276" w:lineRule="auto"/>
        <w:jc w:val="center"/>
        <w:rPr>
          <w:rFonts w:ascii="Tahoma" w:hAnsi="Tahoma" w:cs="Tahoma"/>
          <w:b/>
          <w:bCs/>
          <w:sz w:val="18"/>
          <w:szCs w:val="18"/>
        </w:rPr>
      </w:pPr>
    </w:p>
    <w:p w14:paraId="7B57062F" w14:textId="00781875" w:rsidR="000516ED" w:rsidRPr="006F6CB9" w:rsidRDefault="004C49DD" w:rsidP="004C49DD">
      <w:pPr>
        <w:pStyle w:val="Opisslike"/>
        <w:jc w:val="center"/>
        <w:rPr>
          <w:rFonts w:ascii="Tahoma" w:hAnsi="Tahoma" w:cs="Tahoma"/>
          <w:color w:val="auto"/>
          <w:sz w:val="20"/>
          <w:szCs w:val="20"/>
        </w:rPr>
      </w:pPr>
      <w:bookmarkStart w:id="96" w:name="_Toc140221785"/>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24</w:t>
      </w:r>
      <w:r w:rsidRPr="006F6CB9">
        <w:rPr>
          <w:rFonts w:ascii="Tahoma" w:hAnsi="Tahoma" w:cs="Tahoma"/>
          <w:color w:val="auto"/>
        </w:rPr>
        <w:fldChar w:fldCharType="end"/>
      </w:r>
      <w:r w:rsidRPr="006F6CB9">
        <w:rPr>
          <w:rFonts w:ascii="Tahoma" w:hAnsi="Tahoma" w:cs="Tahoma"/>
          <w:color w:val="auto"/>
        </w:rPr>
        <w:t xml:space="preserve"> </w:t>
      </w:r>
      <w:r w:rsidR="000516ED" w:rsidRPr="006F6CB9">
        <w:rPr>
          <w:rFonts w:ascii="Tahoma" w:hAnsi="Tahoma" w:cs="Tahoma"/>
          <w:b w:val="0"/>
          <w:bCs w:val="0"/>
          <w:color w:val="auto"/>
        </w:rPr>
        <w:t>Broj potrebnih i ugovorenih timova – zdravstvena njega</w:t>
      </w:r>
      <w:bookmarkEnd w:id="96"/>
    </w:p>
    <w:p w14:paraId="3FB0EB12" w14:textId="77777777" w:rsidR="00CC7396" w:rsidRPr="006F6CB9" w:rsidRDefault="00CC7396" w:rsidP="00CC7396">
      <w:pPr>
        <w:spacing w:line="276" w:lineRule="auto"/>
        <w:jc w:val="both"/>
        <w:rPr>
          <w:rFonts w:ascii="Tahoma" w:hAnsi="Tahoma" w:cs="Tahoma"/>
          <w:b/>
          <w:bCs/>
          <w:sz w:val="20"/>
          <w:szCs w:val="20"/>
        </w:rPr>
      </w:pPr>
    </w:p>
    <w:p w14:paraId="03C2026D" w14:textId="77777777" w:rsidR="00474502" w:rsidRPr="006F6CB9" w:rsidRDefault="00474502">
      <w:pPr>
        <w:rPr>
          <w:rFonts w:ascii="Tahoma" w:eastAsia="Times New Roman" w:hAnsi="Tahoma" w:cs="Tahoma"/>
          <w:b/>
          <w:bCs/>
          <w:color w:val="4472C4" w:themeColor="accent1"/>
          <w:sz w:val="24"/>
          <w:szCs w:val="24"/>
          <w:lang w:eastAsia="hr-HR"/>
        </w:rPr>
      </w:pPr>
      <w:r w:rsidRPr="006F6CB9">
        <w:br w:type="page"/>
      </w:r>
    </w:p>
    <w:p w14:paraId="0136F0A1" w14:textId="4D7F29BB" w:rsidR="00CC7396" w:rsidRPr="006F6CB9" w:rsidRDefault="001E00D7" w:rsidP="00415FB1">
      <w:pPr>
        <w:pStyle w:val="Naslov2"/>
      </w:pPr>
      <w:bookmarkStart w:id="97" w:name="_Toc140221725"/>
      <w:r w:rsidRPr="006F6CB9">
        <w:lastRenderedPageBreak/>
        <w:t>5.2 Mreža zdravstvenih zavoda na primarnoj razini</w:t>
      </w:r>
      <w:bookmarkEnd w:id="97"/>
    </w:p>
    <w:p w14:paraId="33B9F0DC" w14:textId="77777777" w:rsidR="00CC7396" w:rsidRPr="006F6CB9" w:rsidRDefault="00CC7396" w:rsidP="00DC04ED">
      <w:pPr>
        <w:spacing w:after="200" w:line="276" w:lineRule="auto"/>
        <w:jc w:val="both"/>
        <w:rPr>
          <w:rFonts w:ascii="Tahoma" w:hAnsi="Tahoma" w:cs="Tahoma"/>
          <w:sz w:val="20"/>
          <w:szCs w:val="20"/>
        </w:rPr>
      </w:pPr>
      <w:r w:rsidRPr="006F6CB9">
        <w:rPr>
          <w:rFonts w:ascii="Tahoma" w:hAnsi="Tahoma" w:cs="Tahoma"/>
          <w:sz w:val="20"/>
          <w:szCs w:val="20"/>
        </w:rPr>
        <w:t>Na području Zagrebačke županije ustrojen je Zavod za javno zdravstvo Zagrebačke županije.</w:t>
      </w:r>
    </w:p>
    <w:p w14:paraId="1B7BE697" w14:textId="1EC740AC" w:rsidR="002D4811" w:rsidRPr="006F6CB9" w:rsidRDefault="002D4811" w:rsidP="00CC7396">
      <w:pPr>
        <w:spacing w:line="276" w:lineRule="auto"/>
        <w:jc w:val="both"/>
        <w:rPr>
          <w:rFonts w:ascii="Tahoma" w:hAnsi="Tahoma" w:cs="Tahoma"/>
        </w:rPr>
      </w:pPr>
      <w:r w:rsidRPr="006F6CB9">
        <w:rPr>
          <w:rFonts w:ascii="Tahoma" w:hAnsi="Tahoma" w:cs="Tahoma"/>
          <w:lang w:eastAsia="hr-HR"/>
        </w:rPr>
        <w:fldChar w:fldCharType="begin"/>
      </w:r>
      <w:r w:rsidRPr="006F6CB9">
        <w:rPr>
          <w:rFonts w:ascii="Tahoma" w:hAnsi="Tahoma" w:cs="Tahoma"/>
          <w:lang w:eastAsia="hr-HR"/>
        </w:rPr>
        <w:instrText xml:space="preserve"> LINK </w:instrText>
      </w:r>
      <w:r w:rsidR="00711089" w:rsidRPr="006F6CB9">
        <w:rPr>
          <w:rFonts w:ascii="Tahoma" w:hAnsi="Tahoma" w:cs="Tahoma"/>
          <w:lang w:eastAsia="hr-HR"/>
        </w:rPr>
        <w:instrText xml:space="preserve">Excel.Sheet.12 "C:\\Users\\HT-ICT\\Desktop\\Planovi_za klijente\\Plan razvoja zdravstvene zaštite Zagrebačke županije 2024-2030\\Plan ZŽ\\Radne tablice_final.xlsx" mreža!R72C1:R82C3 </w:instrText>
      </w:r>
      <w:r w:rsidRPr="006F6CB9">
        <w:rPr>
          <w:rFonts w:ascii="Tahoma" w:hAnsi="Tahoma" w:cs="Tahoma"/>
          <w:lang w:eastAsia="hr-HR"/>
        </w:rPr>
        <w:instrText xml:space="preserve">\a \f 4 \h </w:instrText>
      </w:r>
      <w:r w:rsidR="00B07BAC" w:rsidRPr="006F6CB9">
        <w:rPr>
          <w:rFonts w:ascii="Tahoma" w:hAnsi="Tahoma" w:cs="Tahoma"/>
          <w:lang w:eastAsia="hr-HR"/>
        </w:rPr>
        <w:instrText xml:space="preserve"> \* MERGEFORMAT </w:instrText>
      </w:r>
      <w:r w:rsidRPr="006F6CB9">
        <w:rPr>
          <w:rFonts w:ascii="Tahoma" w:hAnsi="Tahoma" w:cs="Tahoma"/>
          <w:lang w:eastAsia="hr-HR"/>
        </w:rPr>
        <w:fldChar w:fldCharType="separate"/>
      </w:r>
    </w:p>
    <w:tbl>
      <w:tblPr>
        <w:tblW w:w="5920" w:type="dxa"/>
        <w:jc w:val="center"/>
        <w:tblLayout w:type="fixed"/>
        <w:tblLook w:val="04A0" w:firstRow="1" w:lastRow="0" w:firstColumn="1" w:lastColumn="0" w:noHBand="0" w:noVBand="1"/>
      </w:tblPr>
      <w:tblGrid>
        <w:gridCol w:w="2319"/>
        <w:gridCol w:w="1665"/>
        <w:gridCol w:w="1700"/>
        <w:gridCol w:w="236"/>
      </w:tblGrid>
      <w:tr w:rsidR="002D4811" w:rsidRPr="006F6CB9" w14:paraId="12988F1B" w14:textId="77777777" w:rsidTr="000516ED">
        <w:trPr>
          <w:gridAfter w:val="1"/>
          <w:wAfter w:w="236" w:type="dxa"/>
          <w:trHeight w:val="450"/>
          <w:jc w:val="center"/>
        </w:trPr>
        <w:tc>
          <w:tcPr>
            <w:tcW w:w="2319" w:type="dxa"/>
            <w:vMerge w:val="restart"/>
            <w:tcBorders>
              <w:top w:val="nil"/>
              <w:left w:val="nil"/>
              <w:bottom w:val="single" w:sz="4" w:space="0" w:color="000000"/>
              <w:right w:val="single" w:sz="4" w:space="0" w:color="auto"/>
            </w:tcBorders>
            <w:shd w:val="clear" w:color="auto" w:fill="auto"/>
            <w:vAlign w:val="center"/>
            <w:hideMark/>
          </w:tcPr>
          <w:p w14:paraId="61D624F3" w14:textId="79C87D4D" w:rsidR="002D4811" w:rsidRPr="006F6CB9" w:rsidRDefault="002D4811" w:rsidP="002D481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Zavod za javno zdravstvo Zagrebačke županije</w:t>
            </w:r>
          </w:p>
        </w:tc>
        <w:tc>
          <w:tcPr>
            <w:tcW w:w="33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F545D9F" w14:textId="77777777" w:rsidR="002D4811" w:rsidRPr="006F6CB9" w:rsidRDefault="002D4811" w:rsidP="002D481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timova</w:t>
            </w:r>
          </w:p>
        </w:tc>
      </w:tr>
      <w:tr w:rsidR="002D4811" w:rsidRPr="006F6CB9" w14:paraId="34D0E97F" w14:textId="77777777" w:rsidTr="000516ED">
        <w:trPr>
          <w:trHeight w:val="210"/>
          <w:jc w:val="center"/>
        </w:trPr>
        <w:tc>
          <w:tcPr>
            <w:tcW w:w="2319" w:type="dxa"/>
            <w:vMerge/>
            <w:tcBorders>
              <w:top w:val="nil"/>
              <w:left w:val="nil"/>
              <w:bottom w:val="single" w:sz="4" w:space="0" w:color="000000"/>
              <w:right w:val="single" w:sz="4" w:space="0" w:color="auto"/>
            </w:tcBorders>
            <w:vAlign w:val="center"/>
            <w:hideMark/>
          </w:tcPr>
          <w:p w14:paraId="01B6B97B" w14:textId="77777777" w:rsidR="002D4811" w:rsidRPr="006F6CB9" w:rsidRDefault="002D4811" w:rsidP="002D4811">
            <w:pPr>
              <w:spacing w:after="0" w:line="240" w:lineRule="auto"/>
              <w:rPr>
                <w:rFonts w:ascii="Tahoma" w:eastAsia="Times New Roman" w:hAnsi="Tahoma" w:cs="Tahoma"/>
                <w:b/>
                <w:bCs/>
                <w:color w:val="000000"/>
                <w:sz w:val="16"/>
                <w:szCs w:val="16"/>
                <w:lang w:eastAsia="hr-HR"/>
              </w:rPr>
            </w:pPr>
          </w:p>
        </w:tc>
        <w:tc>
          <w:tcPr>
            <w:tcW w:w="3365" w:type="dxa"/>
            <w:gridSpan w:val="2"/>
            <w:vMerge/>
            <w:tcBorders>
              <w:top w:val="nil"/>
              <w:left w:val="single" w:sz="4" w:space="0" w:color="auto"/>
              <w:bottom w:val="single" w:sz="4" w:space="0" w:color="auto"/>
              <w:right w:val="single" w:sz="4" w:space="0" w:color="auto"/>
            </w:tcBorders>
            <w:vAlign w:val="center"/>
            <w:hideMark/>
          </w:tcPr>
          <w:p w14:paraId="59F65FC6" w14:textId="77777777" w:rsidR="002D4811" w:rsidRPr="006F6CB9" w:rsidRDefault="002D4811" w:rsidP="002D4811">
            <w:pPr>
              <w:spacing w:after="0" w:line="240" w:lineRule="auto"/>
              <w:rPr>
                <w:rFonts w:ascii="Tahoma" w:eastAsia="Times New Roman" w:hAnsi="Tahoma" w:cs="Tahoma"/>
                <w:b/>
                <w:bCs/>
                <w:color w:val="000000"/>
                <w:sz w:val="16"/>
                <w:szCs w:val="16"/>
                <w:lang w:eastAsia="hr-HR"/>
              </w:rPr>
            </w:pPr>
          </w:p>
        </w:tc>
        <w:tc>
          <w:tcPr>
            <w:tcW w:w="236" w:type="dxa"/>
            <w:tcBorders>
              <w:top w:val="nil"/>
              <w:left w:val="nil"/>
              <w:bottom w:val="nil"/>
              <w:right w:val="nil"/>
            </w:tcBorders>
            <w:shd w:val="clear" w:color="auto" w:fill="auto"/>
            <w:noWrap/>
            <w:vAlign w:val="bottom"/>
            <w:hideMark/>
          </w:tcPr>
          <w:p w14:paraId="5BC522B2" w14:textId="77777777" w:rsidR="002D4811" w:rsidRPr="006F6CB9" w:rsidRDefault="002D4811" w:rsidP="002D4811">
            <w:pPr>
              <w:spacing w:after="0" w:line="240" w:lineRule="auto"/>
              <w:jc w:val="center"/>
              <w:rPr>
                <w:rFonts w:ascii="Tahoma" w:eastAsia="Times New Roman" w:hAnsi="Tahoma" w:cs="Tahoma"/>
                <w:b/>
                <w:bCs/>
                <w:color w:val="000000"/>
                <w:sz w:val="16"/>
                <w:szCs w:val="16"/>
                <w:lang w:eastAsia="hr-HR"/>
              </w:rPr>
            </w:pPr>
          </w:p>
        </w:tc>
      </w:tr>
      <w:tr w:rsidR="002D4811" w:rsidRPr="006F6CB9" w14:paraId="4D34734B" w14:textId="77777777" w:rsidTr="000516ED">
        <w:trPr>
          <w:trHeight w:val="210"/>
          <w:jc w:val="center"/>
        </w:trPr>
        <w:tc>
          <w:tcPr>
            <w:tcW w:w="2319" w:type="dxa"/>
            <w:vMerge/>
            <w:tcBorders>
              <w:top w:val="nil"/>
              <w:left w:val="nil"/>
              <w:bottom w:val="single" w:sz="4" w:space="0" w:color="000000"/>
              <w:right w:val="single" w:sz="4" w:space="0" w:color="auto"/>
            </w:tcBorders>
            <w:vAlign w:val="center"/>
            <w:hideMark/>
          </w:tcPr>
          <w:p w14:paraId="4D9A7704" w14:textId="77777777" w:rsidR="002D4811" w:rsidRPr="006F6CB9" w:rsidRDefault="002D4811" w:rsidP="002D4811">
            <w:pPr>
              <w:spacing w:after="0" w:line="240" w:lineRule="auto"/>
              <w:rPr>
                <w:rFonts w:ascii="Tahoma" w:eastAsia="Times New Roman" w:hAnsi="Tahoma" w:cs="Tahoma"/>
                <w:b/>
                <w:bCs/>
                <w:color w:val="000000"/>
                <w:sz w:val="16"/>
                <w:szCs w:val="16"/>
                <w:lang w:eastAsia="hr-HR"/>
              </w:rPr>
            </w:pPr>
          </w:p>
        </w:tc>
        <w:tc>
          <w:tcPr>
            <w:tcW w:w="3365" w:type="dxa"/>
            <w:gridSpan w:val="2"/>
            <w:vMerge/>
            <w:tcBorders>
              <w:top w:val="nil"/>
              <w:left w:val="single" w:sz="4" w:space="0" w:color="auto"/>
              <w:bottom w:val="single" w:sz="4" w:space="0" w:color="auto"/>
              <w:right w:val="single" w:sz="4" w:space="0" w:color="auto"/>
            </w:tcBorders>
            <w:vAlign w:val="center"/>
            <w:hideMark/>
          </w:tcPr>
          <w:p w14:paraId="39D4B20A" w14:textId="77777777" w:rsidR="002D4811" w:rsidRPr="006F6CB9" w:rsidRDefault="002D4811" w:rsidP="002D4811">
            <w:pPr>
              <w:spacing w:after="0" w:line="240" w:lineRule="auto"/>
              <w:rPr>
                <w:rFonts w:ascii="Tahoma" w:eastAsia="Times New Roman" w:hAnsi="Tahoma" w:cs="Tahoma"/>
                <w:b/>
                <w:bCs/>
                <w:color w:val="000000"/>
                <w:sz w:val="16"/>
                <w:szCs w:val="16"/>
                <w:lang w:eastAsia="hr-HR"/>
              </w:rPr>
            </w:pPr>
          </w:p>
        </w:tc>
        <w:tc>
          <w:tcPr>
            <w:tcW w:w="236" w:type="dxa"/>
            <w:tcBorders>
              <w:top w:val="nil"/>
              <w:left w:val="nil"/>
              <w:bottom w:val="nil"/>
              <w:right w:val="nil"/>
            </w:tcBorders>
            <w:shd w:val="clear" w:color="auto" w:fill="auto"/>
            <w:noWrap/>
            <w:vAlign w:val="bottom"/>
            <w:hideMark/>
          </w:tcPr>
          <w:p w14:paraId="2FBEFE74" w14:textId="77777777" w:rsidR="002D4811" w:rsidRPr="006F6CB9" w:rsidRDefault="002D4811" w:rsidP="002D4811">
            <w:pPr>
              <w:spacing w:after="0" w:line="240" w:lineRule="auto"/>
              <w:rPr>
                <w:rFonts w:ascii="Tahoma" w:eastAsia="Times New Roman" w:hAnsi="Tahoma" w:cs="Tahoma"/>
                <w:sz w:val="20"/>
                <w:szCs w:val="20"/>
                <w:lang w:eastAsia="hr-HR"/>
              </w:rPr>
            </w:pPr>
          </w:p>
        </w:tc>
      </w:tr>
      <w:tr w:rsidR="002D4811" w:rsidRPr="006F6CB9" w14:paraId="7A01CE9A" w14:textId="77777777" w:rsidTr="000516ED">
        <w:trPr>
          <w:trHeight w:val="210"/>
          <w:jc w:val="center"/>
        </w:trPr>
        <w:tc>
          <w:tcPr>
            <w:tcW w:w="2319"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7037E533" w14:textId="6CB2F6E8" w:rsidR="002D4811" w:rsidRPr="006F6CB9" w:rsidRDefault="002D4811" w:rsidP="002D4811">
            <w:pPr>
              <w:spacing w:after="0" w:line="240" w:lineRule="auto"/>
              <w:rPr>
                <w:rFonts w:ascii="Tahoma" w:eastAsia="Times New Roman" w:hAnsi="Tahoma" w:cs="Tahoma"/>
                <w:b/>
                <w:bCs/>
                <w:color w:val="FFFFFF"/>
                <w:sz w:val="16"/>
                <w:szCs w:val="16"/>
                <w:lang w:eastAsia="hr-HR"/>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0D761" w14:textId="77777777" w:rsidR="002D4811" w:rsidRPr="006F6CB9" w:rsidRDefault="002D4811" w:rsidP="002D481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Mreža</w:t>
            </w:r>
          </w:p>
        </w:tc>
        <w:tc>
          <w:tcPr>
            <w:tcW w:w="1700" w:type="dxa"/>
            <w:tcBorders>
              <w:top w:val="single" w:sz="4" w:space="0" w:color="auto"/>
              <w:left w:val="single" w:sz="4" w:space="0" w:color="auto"/>
              <w:bottom w:val="single" w:sz="4" w:space="0" w:color="auto"/>
              <w:right w:val="single" w:sz="4" w:space="0" w:color="FFC000"/>
            </w:tcBorders>
            <w:shd w:val="clear" w:color="auto" w:fill="auto"/>
            <w:vAlign w:val="center"/>
            <w:hideMark/>
          </w:tcPr>
          <w:p w14:paraId="3D3375D6" w14:textId="77777777" w:rsidR="002D4811" w:rsidRPr="006F6CB9" w:rsidRDefault="002D4811" w:rsidP="002D481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Ugovoreno</w:t>
            </w:r>
          </w:p>
        </w:tc>
        <w:tc>
          <w:tcPr>
            <w:tcW w:w="236" w:type="dxa"/>
            <w:vAlign w:val="center"/>
            <w:hideMark/>
          </w:tcPr>
          <w:p w14:paraId="7A3C6529" w14:textId="77777777" w:rsidR="002D4811" w:rsidRPr="006F6CB9" w:rsidRDefault="002D4811" w:rsidP="002D4811">
            <w:pPr>
              <w:spacing w:after="0" w:line="240" w:lineRule="auto"/>
              <w:rPr>
                <w:rFonts w:ascii="Tahoma" w:eastAsia="Times New Roman" w:hAnsi="Tahoma" w:cs="Tahoma"/>
                <w:sz w:val="20"/>
                <w:szCs w:val="20"/>
                <w:lang w:eastAsia="hr-HR"/>
              </w:rPr>
            </w:pPr>
          </w:p>
        </w:tc>
      </w:tr>
      <w:tr w:rsidR="002D4811" w:rsidRPr="006F6CB9" w14:paraId="4A428B27" w14:textId="77777777" w:rsidTr="004333B9">
        <w:trPr>
          <w:trHeight w:val="765"/>
          <w:jc w:val="center"/>
        </w:trPr>
        <w:tc>
          <w:tcPr>
            <w:tcW w:w="2319" w:type="dxa"/>
            <w:tcBorders>
              <w:top w:val="single" w:sz="4" w:space="0" w:color="auto"/>
              <w:left w:val="single" w:sz="4" w:space="0" w:color="FFC000"/>
              <w:bottom w:val="single" w:sz="4" w:space="0" w:color="FFC000"/>
              <w:right w:val="single" w:sz="4" w:space="0" w:color="auto"/>
            </w:tcBorders>
            <w:shd w:val="clear" w:color="FFF2CC" w:fill="FFF2CC"/>
            <w:vAlign w:val="center"/>
            <w:hideMark/>
          </w:tcPr>
          <w:p w14:paraId="325FDBC3" w14:textId="77777777" w:rsidR="002D4811" w:rsidRPr="006F6CB9" w:rsidRDefault="002D4811" w:rsidP="002D481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Mreža timova u djelatnosti javnog zdravstva</w:t>
            </w:r>
          </w:p>
        </w:tc>
        <w:tc>
          <w:tcPr>
            <w:tcW w:w="1665" w:type="dxa"/>
            <w:tcBorders>
              <w:top w:val="single" w:sz="4" w:space="0" w:color="auto"/>
              <w:left w:val="single" w:sz="4" w:space="0" w:color="auto"/>
              <w:bottom w:val="single" w:sz="4" w:space="0" w:color="FFC000"/>
              <w:right w:val="single" w:sz="4" w:space="0" w:color="auto"/>
            </w:tcBorders>
            <w:shd w:val="clear" w:color="FFF2CC" w:fill="FFF2CC"/>
            <w:vAlign w:val="center"/>
            <w:hideMark/>
          </w:tcPr>
          <w:p w14:paraId="227E9E62" w14:textId="77777777" w:rsidR="002D4811" w:rsidRPr="006F6CB9" w:rsidRDefault="002D4811" w:rsidP="002D481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00" w:type="dxa"/>
            <w:tcBorders>
              <w:top w:val="single" w:sz="4" w:space="0" w:color="auto"/>
              <w:left w:val="single" w:sz="4" w:space="0" w:color="auto"/>
              <w:bottom w:val="single" w:sz="4" w:space="0" w:color="FFC000"/>
              <w:right w:val="single" w:sz="4" w:space="0" w:color="FFC000"/>
            </w:tcBorders>
            <w:shd w:val="clear" w:color="FFF2CC" w:fill="FFF2CC"/>
            <w:vAlign w:val="center"/>
            <w:hideMark/>
          </w:tcPr>
          <w:p w14:paraId="6E8EE792" w14:textId="77777777" w:rsidR="002D4811" w:rsidRPr="006F6CB9" w:rsidRDefault="002D4811" w:rsidP="002D481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236" w:type="dxa"/>
            <w:vAlign w:val="center"/>
            <w:hideMark/>
          </w:tcPr>
          <w:p w14:paraId="7B56C14C" w14:textId="77777777" w:rsidR="002D4811" w:rsidRPr="006F6CB9" w:rsidRDefault="002D4811" w:rsidP="002D4811">
            <w:pPr>
              <w:spacing w:after="0" w:line="240" w:lineRule="auto"/>
              <w:rPr>
                <w:rFonts w:ascii="Tahoma" w:eastAsia="Times New Roman" w:hAnsi="Tahoma" w:cs="Tahoma"/>
                <w:sz w:val="20"/>
                <w:szCs w:val="20"/>
                <w:lang w:eastAsia="hr-HR"/>
              </w:rPr>
            </w:pPr>
          </w:p>
        </w:tc>
      </w:tr>
      <w:tr w:rsidR="002D4811" w:rsidRPr="006F6CB9" w14:paraId="63395778" w14:textId="77777777" w:rsidTr="004333B9">
        <w:trPr>
          <w:trHeight w:val="688"/>
          <w:jc w:val="center"/>
        </w:trPr>
        <w:tc>
          <w:tcPr>
            <w:tcW w:w="2319" w:type="dxa"/>
            <w:tcBorders>
              <w:top w:val="single" w:sz="4" w:space="0" w:color="auto"/>
              <w:left w:val="single" w:sz="4" w:space="0" w:color="FFC000"/>
              <w:bottom w:val="single" w:sz="4" w:space="0" w:color="FFC000"/>
              <w:right w:val="single" w:sz="4" w:space="0" w:color="auto"/>
            </w:tcBorders>
            <w:shd w:val="clear" w:color="auto" w:fill="auto"/>
            <w:vAlign w:val="center"/>
            <w:hideMark/>
          </w:tcPr>
          <w:p w14:paraId="42A074C8" w14:textId="77777777" w:rsidR="002D4811" w:rsidRPr="006F6CB9" w:rsidRDefault="002D4811" w:rsidP="002D481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Mreža timova u djelatnosti mentalnog zdravlja</w:t>
            </w:r>
          </w:p>
        </w:tc>
        <w:tc>
          <w:tcPr>
            <w:tcW w:w="1665" w:type="dxa"/>
            <w:tcBorders>
              <w:top w:val="single" w:sz="4" w:space="0" w:color="auto"/>
              <w:left w:val="single" w:sz="4" w:space="0" w:color="auto"/>
              <w:bottom w:val="single" w:sz="4" w:space="0" w:color="FFC000"/>
              <w:right w:val="single" w:sz="4" w:space="0" w:color="auto"/>
            </w:tcBorders>
            <w:shd w:val="clear" w:color="auto" w:fill="auto"/>
            <w:vAlign w:val="center"/>
            <w:hideMark/>
          </w:tcPr>
          <w:p w14:paraId="20ACE603" w14:textId="77777777" w:rsidR="002D4811" w:rsidRPr="006F6CB9" w:rsidRDefault="002D4811" w:rsidP="002D481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1700" w:type="dxa"/>
            <w:tcBorders>
              <w:top w:val="single" w:sz="4" w:space="0" w:color="auto"/>
              <w:left w:val="single" w:sz="4" w:space="0" w:color="auto"/>
              <w:bottom w:val="single" w:sz="4" w:space="0" w:color="FFC000"/>
              <w:right w:val="single" w:sz="4" w:space="0" w:color="FFC000"/>
            </w:tcBorders>
            <w:shd w:val="clear" w:color="auto" w:fill="auto"/>
            <w:vAlign w:val="center"/>
            <w:hideMark/>
          </w:tcPr>
          <w:p w14:paraId="2400D443" w14:textId="77777777" w:rsidR="002D4811" w:rsidRPr="006F6CB9" w:rsidRDefault="002D4811" w:rsidP="002D481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w:t>
            </w:r>
          </w:p>
        </w:tc>
        <w:tc>
          <w:tcPr>
            <w:tcW w:w="236" w:type="dxa"/>
            <w:vAlign w:val="center"/>
            <w:hideMark/>
          </w:tcPr>
          <w:p w14:paraId="4EDBD9A4" w14:textId="77777777" w:rsidR="002D4811" w:rsidRPr="006F6CB9" w:rsidRDefault="002D4811" w:rsidP="002D4811">
            <w:pPr>
              <w:spacing w:after="0" w:line="240" w:lineRule="auto"/>
              <w:rPr>
                <w:rFonts w:ascii="Tahoma" w:eastAsia="Times New Roman" w:hAnsi="Tahoma" w:cs="Tahoma"/>
                <w:sz w:val="20"/>
                <w:szCs w:val="20"/>
                <w:lang w:eastAsia="hr-HR"/>
              </w:rPr>
            </w:pPr>
          </w:p>
        </w:tc>
      </w:tr>
      <w:tr w:rsidR="002D4811" w:rsidRPr="006F6CB9" w14:paraId="63B0A3D1" w14:textId="77777777" w:rsidTr="004333B9">
        <w:trPr>
          <w:trHeight w:val="714"/>
          <w:jc w:val="center"/>
        </w:trPr>
        <w:tc>
          <w:tcPr>
            <w:tcW w:w="2319" w:type="dxa"/>
            <w:tcBorders>
              <w:top w:val="single" w:sz="4" w:space="0" w:color="auto"/>
              <w:left w:val="single" w:sz="4" w:space="0" w:color="FFC000"/>
              <w:bottom w:val="single" w:sz="4" w:space="0" w:color="auto"/>
              <w:right w:val="single" w:sz="4" w:space="0" w:color="auto"/>
            </w:tcBorders>
            <w:shd w:val="clear" w:color="FFF2CC" w:fill="FFF2CC"/>
            <w:vAlign w:val="center"/>
            <w:hideMark/>
          </w:tcPr>
          <w:p w14:paraId="41BF602C" w14:textId="3043C774" w:rsidR="002D4811" w:rsidRPr="006F6CB9" w:rsidRDefault="002D4811" w:rsidP="002D481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Mreža u djelatnost</w:t>
            </w:r>
            <w:r w:rsidR="004333B9" w:rsidRPr="006F6CB9">
              <w:rPr>
                <w:rFonts w:ascii="Tahoma" w:eastAsia="Times New Roman" w:hAnsi="Tahoma" w:cs="Tahoma"/>
                <w:color w:val="000000"/>
                <w:sz w:val="16"/>
                <w:szCs w:val="16"/>
                <w:lang w:eastAsia="hr-HR"/>
              </w:rPr>
              <w:t>i</w:t>
            </w:r>
            <w:r w:rsidRPr="006F6CB9">
              <w:rPr>
                <w:rFonts w:ascii="Tahoma" w:eastAsia="Times New Roman" w:hAnsi="Tahoma" w:cs="Tahoma"/>
                <w:color w:val="000000"/>
                <w:sz w:val="16"/>
                <w:szCs w:val="16"/>
                <w:lang w:eastAsia="hr-HR"/>
              </w:rPr>
              <w:t xml:space="preserve"> higijensko-epidemiološke zdravstvene zaštite</w:t>
            </w:r>
          </w:p>
        </w:tc>
        <w:tc>
          <w:tcPr>
            <w:tcW w:w="1665" w:type="dxa"/>
            <w:tcBorders>
              <w:top w:val="single" w:sz="4" w:space="0" w:color="auto"/>
              <w:left w:val="single" w:sz="4" w:space="0" w:color="auto"/>
              <w:bottom w:val="single" w:sz="4" w:space="0" w:color="auto"/>
              <w:right w:val="single" w:sz="4" w:space="0" w:color="auto"/>
            </w:tcBorders>
            <w:shd w:val="clear" w:color="FFF2CC" w:fill="FFF2CC"/>
            <w:vAlign w:val="center"/>
            <w:hideMark/>
          </w:tcPr>
          <w:p w14:paraId="65D95472" w14:textId="77777777" w:rsidR="002D4811" w:rsidRPr="006F6CB9" w:rsidRDefault="002D4811" w:rsidP="002D481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1700" w:type="dxa"/>
            <w:tcBorders>
              <w:top w:val="single" w:sz="4" w:space="0" w:color="auto"/>
              <w:left w:val="single" w:sz="4" w:space="0" w:color="auto"/>
              <w:bottom w:val="single" w:sz="4" w:space="0" w:color="auto"/>
              <w:right w:val="single" w:sz="4" w:space="0" w:color="FFC000"/>
            </w:tcBorders>
            <w:shd w:val="clear" w:color="FFF2CC" w:fill="FFF2CC"/>
            <w:vAlign w:val="center"/>
            <w:hideMark/>
          </w:tcPr>
          <w:p w14:paraId="5D8978CC" w14:textId="77777777" w:rsidR="002D4811" w:rsidRPr="006F6CB9" w:rsidRDefault="002D4811" w:rsidP="002D481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w:t>
            </w:r>
          </w:p>
        </w:tc>
        <w:tc>
          <w:tcPr>
            <w:tcW w:w="236" w:type="dxa"/>
            <w:vAlign w:val="center"/>
            <w:hideMark/>
          </w:tcPr>
          <w:p w14:paraId="7DEC0CB6" w14:textId="77777777" w:rsidR="002D4811" w:rsidRPr="006F6CB9" w:rsidRDefault="002D4811" w:rsidP="002D4811">
            <w:pPr>
              <w:spacing w:after="0" w:line="240" w:lineRule="auto"/>
              <w:rPr>
                <w:rFonts w:ascii="Tahoma" w:eastAsia="Times New Roman" w:hAnsi="Tahoma" w:cs="Tahoma"/>
                <w:sz w:val="20"/>
                <w:szCs w:val="20"/>
                <w:lang w:eastAsia="hr-HR"/>
              </w:rPr>
            </w:pPr>
          </w:p>
        </w:tc>
      </w:tr>
      <w:tr w:rsidR="002D4811" w:rsidRPr="006F6CB9" w14:paraId="3370846B" w14:textId="77777777" w:rsidTr="000516ED">
        <w:trPr>
          <w:trHeight w:val="1050"/>
          <w:jc w:val="center"/>
        </w:trPr>
        <w:tc>
          <w:tcPr>
            <w:tcW w:w="2319"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0A8972F4" w14:textId="77777777" w:rsidR="002D4811" w:rsidRPr="006F6CB9" w:rsidRDefault="002D4811" w:rsidP="002D481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Mreža u djelatnosti preventivno odgojnih mjere za zdravstvenu zaštitu školske djece i studenata </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BAEF1" w14:textId="77777777" w:rsidR="002D4811" w:rsidRPr="006F6CB9" w:rsidRDefault="002D4811" w:rsidP="002D481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w:t>
            </w:r>
          </w:p>
        </w:tc>
        <w:tc>
          <w:tcPr>
            <w:tcW w:w="1700" w:type="dxa"/>
            <w:tcBorders>
              <w:top w:val="single" w:sz="4" w:space="0" w:color="auto"/>
              <w:left w:val="single" w:sz="4" w:space="0" w:color="auto"/>
              <w:bottom w:val="single" w:sz="4" w:space="0" w:color="auto"/>
              <w:right w:val="single" w:sz="4" w:space="0" w:color="FFC000"/>
            </w:tcBorders>
            <w:shd w:val="clear" w:color="auto" w:fill="auto"/>
            <w:vAlign w:val="center"/>
            <w:hideMark/>
          </w:tcPr>
          <w:p w14:paraId="19432526" w14:textId="77777777" w:rsidR="002D4811" w:rsidRPr="006F6CB9" w:rsidRDefault="002D4811" w:rsidP="002D481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w:t>
            </w:r>
          </w:p>
        </w:tc>
        <w:tc>
          <w:tcPr>
            <w:tcW w:w="236" w:type="dxa"/>
            <w:vAlign w:val="center"/>
            <w:hideMark/>
          </w:tcPr>
          <w:p w14:paraId="3FF4F53A" w14:textId="77777777" w:rsidR="002D4811" w:rsidRPr="006F6CB9" w:rsidRDefault="002D4811" w:rsidP="002D4811">
            <w:pPr>
              <w:spacing w:after="0" w:line="240" w:lineRule="auto"/>
              <w:rPr>
                <w:rFonts w:ascii="Tahoma" w:eastAsia="Times New Roman" w:hAnsi="Tahoma" w:cs="Tahoma"/>
                <w:sz w:val="20"/>
                <w:szCs w:val="20"/>
                <w:lang w:eastAsia="hr-HR"/>
              </w:rPr>
            </w:pPr>
          </w:p>
        </w:tc>
      </w:tr>
      <w:tr w:rsidR="002D4811" w:rsidRPr="006F6CB9" w14:paraId="0AFEDEF6" w14:textId="77777777" w:rsidTr="004333B9">
        <w:trPr>
          <w:trHeight w:val="568"/>
          <w:jc w:val="center"/>
        </w:trPr>
        <w:tc>
          <w:tcPr>
            <w:tcW w:w="2319" w:type="dxa"/>
            <w:tcBorders>
              <w:top w:val="single" w:sz="4" w:space="0" w:color="auto"/>
              <w:left w:val="single" w:sz="4" w:space="0" w:color="FFC000"/>
              <w:bottom w:val="single" w:sz="4" w:space="0" w:color="FFC000"/>
              <w:right w:val="single" w:sz="4" w:space="0" w:color="auto"/>
            </w:tcBorders>
            <w:shd w:val="clear" w:color="FFF2CC" w:fill="FFF2CC"/>
            <w:vAlign w:val="center"/>
            <w:hideMark/>
          </w:tcPr>
          <w:p w14:paraId="7E94C83F" w14:textId="77777777" w:rsidR="002D4811" w:rsidRPr="006F6CB9" w:rsidRDefault="002D4811" w:rsidP="002D481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xml:space="preserve">Mreža u djelatnosti zdravstvene ekologije </w:t>
            </w:r>
          </w:p>
        </w:tc>
        <w:tc>
          <w:tcPr>
            <w:tcW w:w="1665" w:type="dxa"/>
            <w:tcBorders>
              <w:top w:val="single" w:sz="4" w:space="0" w:color="auto"/>
              <w:left w:val="single" w:sz="4" w:space="0" w:color="auto"/>
              <w:bottom w:val="single" w:sz="4" w:space="0" w:color="FFC000"/>
              <w:right w:val="single" w:sz="4" w:space="0" w:color="auto"/>
            </w:tcBorders>
            <w:shd w:val="clear" w:color="FFF2CC" w:fill="FFF2CC"/>
            <w:vAlign w:val="center"/>
            <w:hideMark/>
          </w:tcPr>
          <w:p w14:paraId="2CD30EC0" w14:textId="77777777" w:rsidR="002D4811" w:rsidRPr="006F6CB9" w:rsidRDefault="002D4811" w:rsidP="002D481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w:t>
            </w:r>
          </w:p>
        </w:tc>
        <w:tc>
          <w:tcPr>
            <w:tcW w:w="1700" w:type="dxa"/>
            <w:tcBorders>
              <w:top w:val="single" w:sz="4" w:space="0" w:color="auto"/>
              <w:left w:val="single" w:sz="4" w:space="0" w:color="auto"/>
              <w:bottom w:val="single" w:sz="4" w:space="0" w:color="FFC000"/>
              <w:right w:val="single" w:sz="4" w:space="0" w:color="FFC000"/>
            </w:tcBorders>
            <w:shd w:val="clear" w:color="FFF2CC" w:fill="FFF2CC"/>
            <w:vAlign w:val="center"/>
            <w:hideMark/>
          </w:tcPr>
          <w:p w14:paraId="37E9AAF3" w14:textId="77777777" w:rsidR="002D4811" w:rsidRPr="006F6CB9" w:rsidRDefault="002D4811" w:rsidP="002D481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w:t>
            </w:r>
          </w:p>
        </w:tc>
        <w:tc>
          <w:tcPr>
            <w:tcW w:w="236" w:type="dxa"/>
            <w:vAlign w:val="center"/>
            <w:hideMark/>
          </w:tcPr>
          <w:p w14:paraId="1A5005E5" w14:textId="77777777" w:rsidR="002D4811" w:rsidRPr="006F6CB9" w:rsidRDefault="002D4811" w:rsidP="002D4811">
            <w:pPr>
              <w:spacing w:after="0" w:line="240" w:lineRule="auto"/>
              <w:rPr>
                <w:rFonts w:ascii="Tahoma" w:eastAsia="Times New Roman" w:hAnsi="Tahoma" w:cs="Tahoma"/>
                <w:sz w:val="20"/>
                <w:szCs w:val="20"/>
                <w:lang w:eastAsia="hr-HR"/>
              </w:rPr>
            </w:pPr>
          </w:p>
        </w:tc>
      </w:tr>
    </w:tbl>
    <w:p w14:paraId="328DB2E4" w14:textId="77777777" w:rsidR="000516ED" w:rsidRPr="006F6CB9" w:rsidRDefault="002D4811" w:rsidP="000516ED">
      <w:pPr>
        <w:spacing w:after="0" w:line="276" w:lineRule="auto"/>
        <w:jc w:val="both"/>
        <w:rPr>
          <w:rFonts w:ascii="Tahoma" w:eastAsia="Times New Roman" w:hAnsi="Tahoma" w:cs="Tahoma"/>
          <w:sz w:val="20"/>
          <w:szCs w:val="20"/>
          <w:lang w:eastAsia="hr-HR"/>
        </w:rPr>
      </w:pPr>
      <w:r w:rsidRPr="006F6CB9">
        <w:rPr>
          <w:rFonts w:ascii="Tahoma" w:eastAsia="Times New Roman" w:hAnsi="Tahoma" w:cs="Tahoma"/>
          <w:sz w:val="20"/>
          <w:szCs w:val="20"/>
          <w:lang w:eastAsia="hr-HR"/>
        </w:rPr>
        <w:fldChar w:fldCharType="end"/>
      </w:r>
    </w:p>
    <w:p w14:paraId="6BDEDA55" w14:textId="13EF7DDE" w:rsidR="000516ED" w:rsidRPr="006F6CB9" w:rsidRDefault="004C49DD" w:rsidP="004C49DD">
      <w:pPr>
        <w:pStyle w:val="Opisslike"/>
        <w:jc w:val="center"/>
        <w:rPr>
          <w:rFonts w:ascii="Tahoma" w:hAnsi="Tahoma" w:cs="Tahoma"/>
          <w:color w:val="auto"/>
          <w:sz w:val="20"/>
          <w:szCs w:val="20"/>
        </w:rPr>
      </w:pPr>
      <w:bookmarkStart w:id="98" w:name="_Toc140221786"/>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25</w:t>
      </w:r>
      <w:r w:rsidRPr="006F6CB9">
        <w:rPr>
          <w:rFonts w:ascii="Tahoma" w:hAnsi="Tahoma" w:cs="Tahoma"/>
          <w:color w:val="auto"/>
        </w:rPr>
        <w:fldChar w:fldCharType="end"/>
      </w:r>
      <w:r w:rsidR="000516ED" w:rsidRPr="006F6CB9">
        <w:rPr>
          <w:rFonts w:ascii="Tahoma" w:hAnsi="Tahoma" w:cs="Tahoma"/>
          <w:color w:val="auto"/>
        </w:rPr>
        <w:t xml:space="preserve"> </w:t>
      </w:r>
      <w:r w:rsidR="000516ED" w:rsidRPr="006F6CB9">
        <w:rPr>
          <w:rFonts w:ascii="Tahoma" w:hAnsi="Tahoma" w:cs="Tahoma"/>
          <w:b w:val="0"/>
          <w:bCs w:val="0"/>
          <w:color w:val="auto"/>
        </w:rPr>
        <w:t xml:space="preserve">Broj potrebnih i ugovorenih timova – </w:t>
      </w:r>
      <w:r w:rsidR="003D7635" w:rsidRPr="006F6CB9">
        <w:rPr>
          <w:rFonts w:ascii="Tahoma" w:hAnsi="Tahoma" w:cs="Tahoma"/>
          <w:b w:val="0"/>
          <w:bCs w:val="0"/>
          <w:color w:val="auto"/>
        </w:rPr>
        <w:t>Z</w:t>
      </w:r>
      <w:r w:rsidR="000516ED" w:rsidRPr="006F6CB9">
        <w:rPr>
          <w:rFonts w:ascii="Tahoma" w:hAnsi="Tahoma" w:cs="Tahoma"/>
          <w:b w:val="0"/>
          <w:bCs w:val="0"/>
          <w:color w:val="auto"/>
        </w:rPr>
        <w:t>avod za javno zdravstvo Zagrebačke županije</w:t>
      </w:r>
      <w:bookmarkEnd w:id="98"/>
    </w:p>
    <w:p w14:paraId="7E847D15" w14:textId="77777777" w:rsidR="0061061C" w:rsidRPr="006F6CB9" w:rsidRDefault="0061061C" w:rsidP="00DC04ED">
      <w:pPr>
        <w:spacing w:after="200" w:line="276" w:lineRule="auto"/>
        <w:jc w:val="both"/>
        <w:rPr>
          <w:rFonts w:ascii="Tahoma" w:hAnsi="Tahoma" w:cs="Tahoma"/>
          <w:b/>
          <w:sz w:val="20"/>
          <w:szCs w:val="20"/>
        </w:rPr>
      </w:pPr>
    </w:p>
    <w:p w14:paraId="72ED287B" w14:textId="77777777" w:rsidR="00474502" w:rsidRPr="006F6CB9" w:rsidRDefault="00474502">
      <w:pPr>
        <w:rPr>
          <w:rFonts w:ascii="Tahoma" w:eastAsia="Times New Roman" w:hAnsi="Tahoma" w:cs="Tahoma"/>
          <w:b/>
          <w:bCs/>
          <w:color w:val="4472C4" w:themeColor="accent1"/>
          <w:sz w:val="24"/>
          <w:szCs w:val="24"/>
          <w:lang w:eastAsia="hr-HR"/>
        </w:rPr>
      </w:pPr>
      <w:r w:rsidRPr="006F6CB9">
        <w:br w:type="page"/>
      </w:r>
    </w:p>
    <w:p w14:paraId="50E31D9D" w14:textId="28450EAC" w:rsidR="00CC7396" w:rsidRPr="006F6CB9" w:rsidRDefault="001E00D7" w:rsidP="00415FB1">
      <w:pPr>
        <w:pStyle w:val="Naslov2"/>
      </w:pPr>
      <w:bookmarkStart w:id="99" w:name="_Toc140221726"/>
      <w:r w:rsidRPr="006F6CB9">
        <w:lastRenderedPageBreak/>
        <w:t>5.3 Mreža na razini sekundarne i tercijarne zdravstvene djelatnosti</w:t>
      </w:r>
      <w:bookmarkEnd w:id="99"/>
      <w:r w:rsidRPr="006F6CB9">
        <w:t xml:space="preserve"> </w:t>
      </w:r>
    </w:p>
    <w:p w14:paraId="4CF4A4BE" w14:textId="44D22E76" w:rsidR="003D20AD" w:rsidRPr="006F6CB9" w:rsidRDefault="00CC7396" w:rsidP="00DC7338">
      <w:pPr>
        <w:spacing w:after="200" w:line="276" w:lineRule="auto"/>
        <w:jc w:val="both"/>
        <w:rPr>
          <w:rFonts w:ascii="Tahoma" w:hAnsi="Tahoma" w:cs="Tahoma"/>
          <w:sz w:val="20"/>
          <w:szCs w:val="20"/>
        </w:rPr>
      </w:pPr>
      <w:r w:rsidRPr="006F6CB9">
        <w:rPr>
          <w:rFonts w:ascii="Tahoma" w:hAnsi="Tahoma" w:cs="Tahoma"/>
          <w:sz w:val="20"/>
          <w:szCs w:val="20"/>
        </w:rPr>
        <w:t>U dijelu sekundarne zdravstvene djelatnosti, odnosno specijalističko</w:t>
      </w:r>
      <w:r w:rsidR="00DC7338">
        <w:rPr>
          <w:rFonts w:ascii="Tahoma" w:hAnsi="Tahoma" w:cs="Tahoma"/>
          <w:sz w:val="20"/>
          <w:szCs w:val="20"/>
        </w:rPr>
        <w:t>-</w:t>
      </w:r>
      <w:r w:rsidRPr="006F6CB9">
        <w:rPr>
          <w:rFonts w:ascii="Tahoma" w:hAnsi="Tahoma" w:cs="Tahoma"/>
          <w:sz w:val="20"/>
          <w:szCs w:val="20"/>
        </w:rPr>
        <w:t>konzilijarne i dijagnostičke zdravstvene djelatnosti određen je broj  specijalističko-konzilijarnih i dijagnostičkih timova po djelatnostima. U djelatnostima interne medicine, psihijatrije, fizikalne medicine i rehabilitacije, oftalmologije i fizikalne terapije u kući broj timova raspoređen je Mrežom po pojedinim gradovima, dok je u ostalim specijalističko-konzilijarnim djelatnostima broj timova utvrđen u ukupnom broju za županiju.</w:t>
      </w:r>
    </w:p>
    <w:p w14:paraId="31E52E4C" w14:textId="0BFBF54B" w:rsidR="003D20AD" w:rsidRPr="006F6CB9" w:rsidRDefault="003D20AD" w:rsidP="004C49DD">
      <w:pPr>
        <w:spacing w:line="276" w:lineRule="auto"/>
        <w:jc w:val="center"/>
        <w:rPr>
          <w:rFonts w:ascii="Tahoma" w:hAnsi="Tahoma" w:cs="Tahoma"/>
          <w:sz w:val="20"/>
          <w:szCs w:val="20"/>
        </w:rPr>
      </w:pPr>
      <w:r w:rsidRPr="006F6CB9">
        <w:rPr>
          <w:rFonts w:ascii="Tahoma" w:hAnsi="Tahoma" w:cs="Tahoma"/>
          <w:noProof/>
        </w:rPr>
        <w:drawing>
          <wp:inline distT="0" distB="0" distL="0" distR="0" wp14:anchorId="5BFDF983" wp14:editId="5FAEE2EF">
            <wp:extent cx="5731510" cy="3771265"/>
            <wp:effectExtent l="0" t="0" r="2540" b="635"/>
            <wp:docPr id="102577969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771265"/>
                    </a:xfrm>
                    <a:prstGeom prst="rect">
                      <a:avLst/>
                    </a:prstGeom>
                    <a:noFill/>
                    <a:ln>
                      <a:noFill/>
                    </a:ln>
                  </pic:spPr>
                </pic:pic>
              </a:graphicData>
            </a:graphic>
          </wp:inline>
        </w:drawing>
      </w:r>
    </w:p>
    <w:p w14:paraId="5587094C" w14:textId="7992AFD2" w:rsidR="003D20AD" w:rsidRPr="006F6CB9" w:rsidRDefault="00493D31" w:rsidP="00493D31">
      <w:pPr>
        <w:pStyle w:val="Opisslike"/>
        <w:jc w:val="center"/>
        <w:rPr>
          <w:rFonts w:ascii="Tahoma" w:hAnsi="Tahoma" w:cs="Tahoma"/>
          <w:b w:val="0"/>
          <w:bCs w:val="0"/>
          <w:color w:val="auto"/>
        </w:rPr>
      </w:pPr>
      <w:bookmarkStart w:id="100" w:name="_Toc140221787"/>
      <w:bookmarkStart w:id="101" w:name="_Hlk140150482"/>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26</w:t>
      </w:r>
      <w:r w:rsidRPr="006F6CB9">
        <w:rPr>
          <w:rFonts w:ascii="Tahoma" w:hAnsi="Tahoma" w:cs="Tahoma"/>
          <w:color w:val="auto"/>
        </w:rPr>
        <w:fldChar w:fldCharType="end"/>
      </w:r>
      <w:r w:rsidR="003D20AD" w:rsidRPr="006F6CB9">
        <w:rPr>
          <w:rFonts w:ascii="Tahoma" w:hAnsi="Tahoma" w:cs="Tahoma"/>
          <w:color w:val="auto"/>
        </w:rPr>
        <w:t xml:space="preserve"> </w:t>
      </w:r>
      <w:r w:rsidR="003D20AD" w:rsidRPr="006F6CB9">
        <w:rPr>
          <w:rFonts w:ascii="Tahoma" w:hAnsi="Tahoma" w:cs="Tahoma"/>
          <w:b w:val="0"/>
          <w:bCs w:val="0"/>
          <w:color w:val="auto"/>
        </w:rPr>
        <w:t>Mreža javne zdravstvene službe u dijelu specijalističko-konzilijarne zdravstvene zaštite</w:t>
      </w:r>
      <w:bookmarkEnd w:id="100"/>
    </w:p>
    <w:bookmarkEnd w:id="101"/>
    <w:p w14:paraId="554A4827" w14:textId="77777777" w:rsidR="00CC7396" w:rsidRPr="006F6CB9" w:rsidRDefault="00CC7396" w:rsidP="00B06404">
      <w:pPr>
        <w:rPr>
          <w:rFonts w:ascii="Tahoma" w:hAnsi="Tahoma" w:cs="Tahoma"/>
          <w:sz w:val="16"/>
          <w:szCs w:val="16"/>
        </w:rPr>
      </w:pPr>
    </w:p>
    <w:p w14:paraId="1DBEE938" w14:textId="52404DCE" w:rsidR="00CC7396" w:rsidRPr="006F6CB9" w:rsidRDefault="001E00D7" w:rsidP="00415FB1">
      <w:pPr>
        <w:pStyle w:val="Naslov2"/>
      </w:pPr>
      <w:bookmarkStart w:id="102" w:name="_Toc140221727"/>
      <w:r w:rsidRPr="006F6CB9">
        <w:t>5.4 Mreža bolničkih zdravstvenih ustanova</w:t>
      </w:r>
      <w:bookmarkEnd w:id="102"/>
      <w:r w:rsidRPr="006F6CB9">
        <w:t xml:space="preserve"> </w:t>
      </w:r>
    </w:p>
    <w:p w14:paraId="1CBA56F1" w14:textId="2E9F5E4C" w:rsidR="002459A0" w:rsidRPr="006F6CB9" w:rsidRDefault="00CC7396" w:rsidP="00DC04ED">
      <w:pPr>
        <w:spacing w:after="200" w:line="276" w:lineRule="auto"/>
        <w:jc w:val="both"/>
        <w:rPr>
          <w:rFonts w:ascii="Tahoma" w:hAnsi="Tahoma" w:cs="Tahoma"/>
          <w:sz w:val="20"/>
          <w:szCs w:val="20"/>
        </w:rPr>
      </w:pPr>
      <w:r w:rsidRPr="006F6CB9">
        <w:rPr>
          <w:rFonts w:ascii="Tahoma" w:hAnsi="Tahoma" w:cs="Tahoma"/>
          <w:sz w:val="20"/>
          <w:szCs w:val="20"/>
        </w:rPr>
        <w:t>U Zagrebačkoj županiji rade i dvije bolnice: Specijalna bolnica za kronične bolesti dječje dobi Gornja Bistra (110 ugovorenih postelja) i Naftalan, specijalna bolnica za medicinsku rehabilitaciju (ugovorenih 60 postelja).</w:t>
      </w:r>
    </w:p>
    <w:tbl>
      <w:tblPr>
        <w:tblW w:w="7691" w:type="dxa"/>
        <w:jc w:val="center"/>
        <w:tblLook w:val="04A0" w:firstRow="1" w:lastRow="0" w:firstColumn="1" w:lastColumn="0" w:noHBand="0" w:noVBand="1"/>
      </w:tblPr>
      <w:tblGrid>
        <w:gridCol w:w="5387"/>
        <w:gridCol w:w="2304"/>
      </w:tblGrid>
      <w:tr w:rsidR="00C42476" w:rsidRPr="006F6CB9" w14:paraId="1922F206" w14:textId="77777777" w:rsidTr="00DC7338">
        <w:trPr>
          <w:trHeight w:val="210"/>
          <w:jc w:val="center"/>
        </w:trPr>
        <w:tc>
          <w:tcPr>
            <w:tcW w:w="7691" w:type="dxa"/>
            <w:gridSpan w:val="2"/>
            <w:tcBorders>
              <w:top w:val="nil"/>
              <w:left w:val="nil"/>
              <w:bottom w:val="single" w:sz="4" w:space="0" w:color="auto"/>
              <w:right w:val="single" w:sz="4" w:space="0" w:color="auto"/>
            </w:tcBorders>
            <w:shd w:val="clear" w:color="auto" w:fill="auto"/>
            <w:vAlign w:val="center"/>
            <w:hideMark/>
          </w:tcPr>
          <w:p w14:paraId="124C6DF4" w14:textId="77AA49F3" w:rsidR="00C42476" w:rsidRPr="006F6CB9" w:rsidRDefault="00C42476" w:rsidP="009A7C3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MREŽA BOLNIČKIH ZDRAVSTVENIH USTANOVA</w:t>
            </w:r>
          </w:p>
        </w:tc>
      </w:tr>
      <w:tr w:rsidR="00C42476" w:rsidRPr="006F6CB9" w14:paraId="60166B44" w14:textId="77777777" w:rsidTr="00DC7338">
        <w:trPr>
          <w:trHeight w:val="630"/>
          <w:jc w:val="center"/>
        </w:trPr>
        <w:tc>
          <w:tcPr>
            <w:tcW w:w="5387" w:type="dxa"/>
            <w:tcBorders>
              <w:top w:val="single" w:sz="4" w:space="0" w:color="auto"/>
              <w:left w:val="single" w:sz="4" w:space="0" w:color="FFC000"/>
              <w:bottom w:val="single" w:sz="4" w:space="0" w:color="auto"/>
              <w:right w:val="single" w:sz="4" w:space="0" w:color="auto"/>
            </w:tcBorders>
            <w:shd w:val="clear" w:color="auto" w:fill="auto"/>
            <w:vAlign w:val="center"/>
            <w:hideMark/>
          </w:tcPr>
          <w:p w14:paraId="6CAB957C" w14:textId="2FB09A24" w:rsidR="00C42476" w:rsidRPr="006F6CB9" w:rsidRDefault="00C42476" w:rsidP="00C42476">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Ustanova</w:t>
            </w:r>
          </w:p>
        </w:tc>
        <w:tc>
          <w:tcPr>
            <w:tcW w:w="2304" w:type="dxa"/>
            <w:tcBorders>
              <w:top w:val="single" w:sz="4" w:space="0" w:color="auto"/>
              <w:left w:val="single" w:sz="4" w:space="0" w:color="auto"/>
              <w:bottom w:val="single" w:sz="4" w:space="0" w:color="auto"/>
              <w:right w:val="single" w:sz="4" w:space="0" w:color="FFC000"/>
            </w:tcBorders>
            <w:shd w:val="clear" w:color="auto" w:fill="auto"/>
            <w:vAlign w:val="center"/>
            <w:hideMark/>
          </w:tcPr>
          <w:p w14:paraId="0D92B6ED" w14:textId="0B069015" w:rsidR="00C42476" w:rsidRPr="006F6CB9" w:rsidRDefault="00C42476" w:rsidP="009A7C31">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ugovorenih postelja</w:t>
            </w:r>
          </w:p>
        </w:tc>
      </w:tr>
      <w:tr w:rsidR="00C42476" w:rsidRPr="006F6CB9" w14:paraId="079CEC25" w14:textId="77777777" w:rsidTr="000D4488">
        <w:trPr>
          <w:trHeight w:val="329"/>
          <w:jc w:val="center"/>
        </w:trPr>
        <w:tc>
          <w:tcPr>
            <w:tcW w:w="5387" w:type="dxa"/>
            <w:tcBorders>
              <w:top w:val="single" w:sz="4" w:space="0" w:color="auto"/>
              <w:left w:val="single" w:sz="4" w:space="0" w:color="FFC000"/>
              <w:bottom w:val="single" w:sz="4" w:space="0" w:color="auto"/>
              <w:right w:val="single" w:sz="4" w:space="0" w:color="auto"/>
            </w:tcBorders>
            <w:shd w:val="clear" w:color="FFF2CC" w:fill="FFF2CC"/>
            <w:noWrap/>
            <w:vAlign w:val="center"/>
            <w:hideMark/>
          </w:tcPr>
          <w:p w14:paraId="571E0869" w14:textId="05D4264F" w:rsidR="00C42476" w:rsidRPr="006F6CB9" w:rsidRDefault="00C42476" w:rsidP="009A7C3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Naftalan, specijalna bolnica za medicinsku rehabilitaciju</w:t>
            </w:r>
          </w:p>
        </w:tc>
        <w:tc>
          <w:tcPr>
            <w:tcW w:w="2304" w:type="dxa"/>
            <w:tcBorders>
              <w:top w:val="single" w:sz="4" w:space="0" w:color="auto"/>
              <w:left w:val="single" w:sz="4" w:space="0" w:color="auto"/>
              <w:bottom w:val="single" w:sz="4" w:space="0" w:color="auto"/>
              <w:right w:val="single" w:sz="4" w:space="0" w:color="FFC000"/>
            </w:tcBorders>
            <w:shd w:val="clear" w:color="FFF2CC" w:fill="FFF2CC"/>
            <w:noWrap/>
            <w:vAlign w:val="center"/>
            <w:hideMark/>
          </w:tcPr>
          <w:p w14:paraId="363595E3" w14:textId="732DA24E" w:rsidR="00C42476" w:rsidRPr="006F6CB9" w:rsidRDefault="00C42476" w:rsidP="009A7C31">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60</w:t>
            </w:r>
          </w:p>
        </w:tc>
      </w:tr>
      <w:tr w:rsidR="00C42476" w:rsidRPr="006F6CB9" w14:paraId="684B5EAB" w14:textId="77777777" w:rsidTr="000D4488">
        <w:trPr>
          <w:trHeight w:val="389"/>
          <w:jc w:val="center"/>
        </w:trPr>
        <w:tc>
          <w:tcPr>
            <w:tcW w:w="5387" w:type="dxa"/>
            <w:tcBorders>
              <w:top w:val="single" w:sz="4" w:space="0" w:color="auto"/>
              <w:left w:val="single" w:sz="4" w:space="0" w:color="FFC000"/>
              <w:bottom w:val="single" w:sz="4" w:space="0" w:color="FFC000"/>
              <w:right w:val="single" w:sz="4" w:space="0" w:color="auto"/>
            </w:tcBorders>
            <w:shd w:val="clear" w:color="auto" w:fill="auto"/>
            <w:noWrap/>
            <w:vAlign w:val="center"/>
          </w:tcPr>
          <w:p w14:paraId="364A1468" w14:textId="05621451" w:rsidR="00C42476" w:rsidRPr="006F6CB9" w:rsidRDefault="00C42476" w:rsidP="009A7C31">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Specijalna bolnica za kronične bolesti dječje dobi Gornja Bistra</w:t>
            </w:r>
          </w:p>
        </w:tc>
        <w:tc>
          <w:tcPr>
            <w:tcW w:w="2304" w:type="dxa"/>
            <w:tcBorders>
              <w:top w:val="single" w:sz="4" w:space="0" w:color="auto"/>
              <w:left w:val="single" w:sz="4" w:space="0" w:color="auto"/>
              <w:bottom w:val="single" w:sz="4" w:space="0" w:color="FFC000"/>
              <w:right w:val="single" w:sz="4" w:space="0" w:color="FFC000"/>
            </w:tcBorders>
            <w:shd w:val="clear" w:color="auto" w:fill="auto"/>
            <w:noWrap/>
            <w:vAlign w:val="center"/>
          </w:tcPr>
          <w:p w14:paraId="52FDA90E" w14:textId="18D32F7C" w:rsidR="00C42476" w:rsidRPr="006F6CB9" w:rsidRDefault="00C42476" w:rsidP="00DC7338">
            <w:pPr>
              <w:keepNext/>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110</w:t>
            </w:r>
          </w:p>
        </w:tc>
      </w:tr>
    </w:tbl>
    <w:p w14:paraId="3580ADE8" w14:textId="77777777" w:rsidR="00DC7338" w:rsidRDefault="00DC7338" w:rsidP="00DC7338">
      <w:pPr>
        <w:pStyle w:val="Opisslike"/>
        <w:spacing w:after="0"/>
        <w:jc w:val="center"/>
        <w:rPr>
          <w:rFonts w:ascii="Tahoma" w:hAnsi="Tahoma" w:cs="Tahoma"/>
          <w:color w:val="auto"/>
        </w:rPr>
      </w:pPr>
    </w:p>
    <w:p w14:paraId="1057D7B8" w14:textId="0F0C1163" w:rsidR="00DC7338" w:rsidRDefault="00DC7338" w:rsidP="00DC7338">
      <w:pPr>
        <w:pStyle w:val="Opisslike"/>
        <w:jc w:val="center"/>
        <w:rPr>
          <w:rFonts w:ascii="Tahoma" w:hAnsi="Tahoma" w:cs="Tahoma"/>
          <w:color w:val="auto"/>
        </w:rPr>
      </w:pPr>
      <w:bookmarkStart w:id="103" w:name="_Toc140221788"/>
      <w:r w:rsidRPr="00DC7338">
        <w:rPr>
          <w:rFonts w:ascii="Tahoma" w:hAnsi="Tahoma" w:cs="Tahoma"/>
          <w:color w:val="auto"/>
        </w:rPr>
        <w:t xml:space="preserve">Tablica </w:t>
      </w:r>
      <w:r w:rsidRPr="00DC7338">
        <w:rPr>
          <w:rFonts w:ascii="Tahoma" w:hAnsi="Tahoma" w:cs="Tahoma"/>
          <w:color w:val="auto"/>
        </w:rPr>
        <w:fldChar w:fldCharType="begin"/>
      </w:r>
      <w:r w:rsidRPr="00DC7338">
        <w:rPr>
          <w:rFonts w:ascii="Tahoma" w:hAnsi="Tahoma" w:cs="Tahoma"/>
          <w:color w:val="auto"/>
        </w:rPr>
        <w:instrText xml:space="preserve"> SEQ Tablica \* ARABIC </w:instrText>
      </w:r>
      <w:r w:rsidRPr="00DC7338">
        <w:rPr>
          <w:rFonts w:ascii="Tahoma" w:hAnsi="Tahoma" w:cs="Tahoma"/>
          <w:color w:val="auto"/>
        </w:rPr>
        <w:fldChar w:fldCharType="separate"/>
      </w:r>
      <w:r w:rsidR="00B26D3E">
        <w:rPr>
          <w:rFonts w:ascii="Tahoma" w:hAnsi="Tahoma" w:cs="Tahoma"/>
          <w:noProof/>
          <w:color w:val="auto"/>
        </w:rPr>
        <w:t>27</w:t>
      </w:r>
      <w:r w:rsidRPr="00DC7338">
        <w:rPr>
          <w:rFonts w:ascii="Tahoma" w:hAnsi="Tahoma" w:cs="Tahoma"/>
          <w:color w:val="auto"/>
        </w:rPr>
        <w:fldChar w:fldCharType="end"/>
      </w:r>
      <w:r w:rsidRPr="00DC7338">
        <w:rPr>
          <w:rFonts w:ascii="Tahoma" w:hAnsi="Tahoma" w:cs="Tahoma"/>
          <w:color w:val="auto"/>
        </w:rPr>
        <w:t xml:space="preserve"> </w:t>
      </w:r>
      <w:r w:rsidRPr="00DC7338">
        <w:rPr>
          <w:rFonts w:ascii="Tahoma" w:hAnsi="Tahoma" w:cs="Tahoma"/>
          <w:b w:val="0"/>
          <w:bCs w:val="0"/>
          <w:color w:val="auto"/>
        </w:rPr>
        <w:t>Mreža bolničkih zdravstvenih ustanova</w:t>
      </w:r>
      <w:bookmarkEnd w:id="103"/>
    </w:p>
    <w:p w14:paraId="55CA96C8" w14:textId="20ED93F0" w:rsidR="00CC7396" w:rsidRPr="006F6CB9" w:rsidRDefault="00CC7396" w:rsidP="001E00D7">
      <w:pPr>
        <w:rPr>
          <w:rFonts w:ascii="Tahoma" w:hAnsi="Tahoma" w:cs="Tahoma"/>
          <w:b/>
          <w:iCs/>
          <w:sz w:val="20"/>
          <w:szCs w:val="20"/>
        </w:rPr>
      </w:pPr>
    </w:p>
    <w:p w14:paraId="6A62A6CC" w14:textId="2F5EE154" w:rsidR="00CC7396" w:rsidRPr="006F6CB9" w:rsidRDefault="001E00D7" w:rsidP="00415FB1">
      <w:pPr>
        <w:pStyle w:val="Naslov2"/>
      </w:pPr>
      <w:bookmarkStart w:id="104" w:name="_Toc140221728"/>
      <w:r w:rsidRPr="006F6CB9">
        <w:lastRenderedPageBreak/>
        <w:t>5.5 Mreža hitne medicine</w:t>
      </w:r>
      <w:bookmarkEnd w:id="104"/>
    </w:p>
    <w:p w14:paraId="0EC0D739" w14:textId="5B8CA061" w:rsidR="00CC7396" w:rsidRPr="006F6CB9" w:rsidRDefault="00CC7396" w:rsidP="00DC04ED">
      <w:pPr>
        <w:spacing w:after="200" w:line="276" w:lineRule="auto"/>
        <w:jc w:val="both"/>
        <w:rPr>
          <w:rFonts w:ascii="Tahoma" w:hAnsi="Tahoma" w:cs="Tahoma"/>
        </w:rPr>
      </w:pPr>
      <w:r w:rsidRPr="006F6CB9">
        <w:rPr>
          <w:rFonts w:ascii="Tahoma" w:hAnsi="Tahoma" w:cs="Tahoma"/>
          <w:sz w:val="20"/>
          <w:szCs w:val="20"/>
        </w:rPr>
        <w:t>Važećom Mrežom hitne medicine</w:t>
      </w:r>
      <w:r w:rsidR="009F3C0A">
        <w:rPr>
          <w:rFonts w:ascii="Tahoma" w:hAnsi="Tahoma" w:cs="Tahoma"/>
          <w:sz w:val="20"/>
          <w:szCs w:val="20"/>
        </w:rPr>
        <w:t xml:space="preserve"> („Narodne novine“, broj 49/16)</w:t>
      </w:r>
      <w:r w:rsidRPr="006F6CB9">
        <w:rPr>
          <w:rFonts w:ascii="Tahoma" w:hAnsi="Tahoma" w:cs="Tahoma"/>
          <w:sz w:val="20"/>
          <w:szCs w:val="20"/>
        </w:rPr>
        <w:t xml:space="preserve"> za županijski Zavod za hitnu medicinu utvrđen je slijedeći broj timova:</w:t>
      </w:r>
    </w:p>
    <w:p w14:paraId="170D5CEF" w14:textId="77777777" w:rsidR="00CC7396" w:rsidRPr="006F6CB9" w:rsidRDefault="00CC7396" w:rsidP="00DC7338">
      <w:pPr>
        <w:pStyle w:val="tablica1"/>
        <w:jc w:val="left"/>
      </w:pPr>
      <w:bookmarkStart w:id="105" w:name="_Toc464041404"/>
    </w:p>
    <w:bookmarkEnd w:id="105"/>
    <w:p w14:paraId="3056C3D7" w14:textId="32E2F2C5" w:rsidR="002459A0" w:rsidRPr="006F6CB9" w:rsidRDefault="002459A0" w:rsidP="00CC7396">
      <w:pPr>
        <w:rPr>
          <w:rFonts w:ascii="Tahoma" w:hAnsi="Tahoma" w:cs="Tahoma"/>
        </w:rPr>
      </w:pPr>
      <w:r w:rsidRPr="006F6CB9">
        <w:rPr>
          <w:rFonts w:ascii="Tahoma" w:hAnsi="Tahoma" w:cs="Tahoma"/>
        </w:rPr>
        <w:fldChar w:fldCharType="begin"/>
      </w:r>
      <w:r w:rsidRPr="006F6CB9">
        <w:rPr>
          <w:rFonts w:ascii="Tahoma" w:hAnsi="Tahoma" w:cs="Tahoma"/>
        </w:rPr>
        <w:instrText xml:space="preserve"> LINK </w:instrText>
      </w:r>
      <w:r w:rsidR="00711089" w:rsidRPr="006F6CB9">
        <w:rPr>
          <w:rFonts w:ascii="Tahoma" w:hAnsi="Tahoma" w:cs="Tahoma"/>
        </w:rPr>
        <w:instrText xml:space="preserve">Excel.Sheet.12 "C:\\Users\\HT-ICT\\Desktop\\Planovi_za klijente\\Plan razvoja zdravstvene zaštite Zagrebačke županije 2024-2030\\Plan ZŽ\\Radne tablice_final.xlsx" mreža!R269C1:R280C9 </w:instrText>
      </w:r>
      <w:r w:rsidRPr="006F6CB9">
        <w:rPr>
          <w:rFonts w:ascii="Tahoma" w:hAnsi="Tahoma" w:cs="Tahoma"/>
        </w:rPr>
        <w:instrText xml:space="preserve">\a \f 4 \h </w:instrText>
      </w:r>
      <w:r w:rsidR="00B07BAC" w:rsidRPr="006F6CB9">
        <w:rPr>
          <w:rFonts w:ascii="Tahoma" w:hAnsi="Tahoma" w:cs="Tahoma"/>
        </w:rPr>
        <w:instrText xml:space="preserve"> \* MERGEFORMAT </w:instrText>
      </w:r>
      <w:r w:rsidRPr="006F6CB9">
        <w:rPr>
          <w:rFonts w:ascii="Tahoma" w:hAnsi="Tahoma" w:cs="Tahoma"/>
        </w:rPr>
        <w:fldChar w:fldCharType="separate"/>
      </w:r>
    </w:p>
    <w:tbl>
      <w:tblPr>
        <w:tblW w:w="9980" w:type="dxa"/>
        <w:jc w:val="center"/>
        <w:tblLook w:val="04A0" w:firstRow="1" w:lastRow="0" w:firstColumn="1" w:lastColumn="0" w:noHBand="0" w:noVBand="1"/>
      </w:tblPr>
      <w:tblGrid>
        <w:gridCol w:w="1700"/>
        <w:gridCol w:w="1120"/>
        <w:gridCol w:w="1120"/>
        <w:gridCol w:w="1180"/>
        <w:gridCol w:w="1180"/>
        <w:gridCol w:w="920"/>
        <w:gridCol w:w="920"/>
        <w:gridCol w:w="920"/>
        <w:gridCol w:w="920"/>
      </w:tblGrid>
      <w:tr w:rsidR="002459A0" w:rsidRPr="006F6CB9" w14:paraId="47A69387" w14:textId="77777777" w:rsidTr="004C49DD">
        <w:trPr>
          <w:cantSplit/>
          <w:trHeight w:val="210"/>
          <w:jc w:val="center"/>
        </w:trPr>
        <w:tc>
          <w:tcPr>
            <w:tcW w:w="9980" w:type="dxa"/>
            <w:gridSpan w:val="9"/>
            <w:tcBorders>
              <w:top w:val="nil"/>
              <w:left w:val="nil"/>
              <w:bottom w:val="single" w:sz="4" w:space="0" w:color="auto"/>
              <w:right w:val="single" w:sz="4" w:space="0" w:color="auto"/>
            </w:tcBorders>
            <w:shd w:val="clear" w:color="auto" w:fill="auto"/>
            <w:vAlign w:val="center"/>
            <w:hideMark/>
          </w:tcPr>
          <w:p w14:paraId="757C9680" w14:textId="3CF1840D"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xml:space="preserve">MREŽA HITNE MEDICINE </w:t>
            </w:r>
          </w:p>
        </w:tc>
      </w:tr>
      <w:tr w:rsidR="002459A0" w:rsidRPr="006F6CB9" w14:paraId="4E69AE2A" w14:textId="77777777" w:rsidTr="00DC7338">
        <w:trPr>
          <w:trHeight w:val="210"/>
          <w:jc w:val="center"/>
        </w:trPr>
        <w:tc>
          <w:tcPr>
            <w:tcW w:w="1700" w:type="dxa"/>
            <w:vMerge w:val="restart"/>
            <w:tcBorders>
              <w:top w:val="nil"/>
              <w:left w:val="single" w:sz="4" w:space="0" w:color="FFC000"/>
              <w:bottom w:val="single" w:sz="4" w:space="0" w:color="000000"/>
              <w:right w:val="single" w:sz="4" w:space="0" w:color="auto"/>
            </w:tcBorders>
            <w:shd w:val="clear" w:color="auto" w:fill="auto"/>
            <w:vAlign w:val="center"/>
            <w:hideMark/>
          </w:tcPr>
          <w:p w14:paraId="5C767297"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Ispostava</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16EECF"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timova T1</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D460E0"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timova T2</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955DDF"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Dežurstvo</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3F0E74"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Pripravnost</w:t>
            </w:r>
          </w:p>
        </w:tc>
        <w:tc>
          <w:tcPr>
            <w:tcW w:w="3680" w:type="dxa"/>
            <w:gridSpan w:val="4"/>
            <w:tcBorders>
              <w:top w:val="single" w:sz="4" w:space="0" w:color="auto"/>
              <w:left w:val="single" w:sz="4" w:space="0" w:color="auto"/>
              <w:bottom w:val="single" w:sz="4" w:space="0" w:color="auto"/>
              <w:right w:val="single" w:sz="4" w:space="0" w:color="FFC000"/>
            </w:tcBorders>
            <w:shd w:val="clear" w:color="auto" w:fill="auto"/>
            <w:vAlign w:val="center"/>
            <w:hideMark/>
          </w:tcPr>
          <w:p w14:paraId="7E1A34D4"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Broj timova prijavno dojavne jedinice</w:t>
            </w:r>
          </w:p>
        </w:tc>
      </w:tr>
      <w:tr w:rsidR="002459A0" w:rsidRPr="006F6CB9" w14:paraId="11F299B0" w14:textId="77777777" w:rsidTr="00DC7338">
        <w:trPr>
          <w:trHeight w:val="420"/>
          <w:jc w:val="center"/>
        </w:trPr>
        <w:tc>
          <w:tcPr>
            <w:tcW w:w="1700" w:type="dxa"/>
            <w:vMerge/>
            <w:tcBorders>
              <w:top w:val="nil"/>
              <w:left w:val="single" w:sz="4" w:space="0" w:color="FFC000"/>
              <w:bottom w:val="single" w:sz="4" w:space="0" w:color="000000"/>
              <w:right w:val="single" w:sz="4" w:space="0" w:color="auto"/>
            </w:tcBorders>
            <w:vAlign w:val="center"/>
            <w:hideMark/>
          </w:tcPr>
          <w:p w14:paraId="474B528E" w14:textId="77777777" w:rsidR="002459A0" w:rsidRPr="006F6CB9" w:rsidRDefault="002459A0" w:rsidP="002459A0">
            <w:pPr>
              <w:spacing w:after="0" w:line="240" w:lineRule="auto"/>
              <w:rPr>
                <w:rFonts w:ascii="Tahoma" w:eastAsia="Times New Roman" w:hAnsi="Tahoma" w:cs="Tahoma"/>
                <w:b/>
                <w:bCs/>
                <w:color w:val="000000"/>
                <w:sz w:val="16"/>
                <w:szCs w:val="16"/>
                <w:lang w:eastAsia="hr-HR"/>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2FAAEE80" w14:textId="77777777" w:rsidR="002459A0" w:rsidRPr="006F6CB9" w:rsidRDefault="002459A0" w:rsidP="002459A0">
            <w:pPr>
              <w:spacing w:after="0" w:line="240" w:lineRule="auto"/>
              <w:rPr>
                <w:rFonts w:ascii="Tahoma" w:eastAsia="Times New Roman" w:hAnsi="Tahoma" w:cs="Tahoma"/>
                <w:b/>
                <w:bCs/>
                <w:color w:val="000000"/>
                <w:sz w:val="16"/>
                <w:szCs w:val="16"/>
                <w:lang w:eastAsia="hr-HR"/>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4B8C60F7" w14:textId="77777777" w:rsidR="002459A0" w:rsidRPr="006F6CB9" w:rsidRDefault="002459A0" w:rsidP="002459A0">
            <w:pPr>
              <w:spacing w:after="0" w:line="240" w:lineRule="auto"/>
              <w:rPr>
                <w:rFonts w:ascii="Tahoma" w:eastAsia="Times New Roman" w:hAnsi="Tahoma" w:cs="Tahoma"/>
                <w:b/>
                <w:bCs/>
                <w:color w:val="000000"/>
                <w:sz w:val="16"/>
                <w:szCs w:val="16"/>
                <w:lang w:eastAsia="hr-HR"/>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6370D3F9" w14:textId="77777777" w:rsidR="002459A0" w:rsidRPr="006F6CB9" w:rsidRDefault="002459A0" w:rsidP="002459A0">
            <w:pPr>
              <w:spacing w:after="0" w:line="240" w:lineRule="auto"/>
              <w:rPr>
                <w:rFonts w:ascii="Tahoma" w:eastAsia="Times New Roman" w:hAnsi="Tahoma" w:cs="Tahoma"/>
                <w:b/>
                <w:bCs/>
                <w:color w:val="000000"/>
                <w:sz w:val="16"/>
                <w:szCs w:val="16"/>
                <w:lang w:eastAsia="hr-HR"/>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7A80D50A" w14:textId="77777777" w:rsidR="002459A0" w:rsidRPr="006F6CB9" w:rsidRDefault="002459A0" w:rsidP="002459A0">
            <w:pPr>
              <w:spacing w:after="0" w:line="240" w:lineRule="auto"/>
              <w:rPr>
                <w:rFonts w:ascii="Tahoma" w:eastAsia="Times New Roman" w:hAnsi="Tahoma" w:cs="Tahoma"/>
                <w:b/>
                <w:bCs/>
                <w:color w:val="000000"/>
                <w:sz w:val="16"/>
                <w:szCs w:val="16"/>
                <w:lang w:eastAsia="hr-HR"/>
              </w:rPr>
            </w:pPr>
          </w:p>
        </w:tc>
        <w:tc>
          <w:tcPr>
            <w:tcW w:w="920" w:type="dxa"/>
            <w:tcBorders>
              <w:top w:val="nil"/>
              <w:left w:val="single" w:sz="4" w:space="0" w:color="auto"/>
              <w:bottom w:val="single" w:sz="4" w:space="0" w:color="auto"/>
              <w:right w:val="single" w:sz="4" w:space="0" w:color="auto"/>
            </w:tcBorders>
            <w:shd w:val="clear" w:color="auto" w:fill="auto"/>
            <w:vAlign w:val="center"/>
            <w:hideMark/>
          </w:tcPr>
          <w:p w14:paraId="3B79DBD1"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 MS/MT</w:t>
            </w:r>
          </w:p>
        </w:tc>
        <w:tc>
          <w:tcPr>
            <w:tcW w:w="920" w:type="dxa"/>
            <w:tcBorders>
              <w:top w:val="nil"/>
              <w:left w:val="nil"/>
              <w:bottom w:val="single" w:sz="4" w:space="0" w:color="auto"/>
              <w:right w:val="single" w:sz="4" w:space="0" w:color="auto"/>
            </w:tcBorders>
            <w:shd w:val="clear" w:color="auto" w:fill="auto"/>
            <w:vAlign w:val="center"/>
            <w:hideMark/>
          </w:tcPr>
          <w:p w14:paraId="4CF2AC14"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 Dr + 1MS/MT</w:t>
            </w:r>
          </w:p>
        </w:tc>
        <w:tc>
          <w:tcPr>
            <w:tcW w:w="920" w:type="dxa"/>
            <w:tcBorders>
              <w:top w:val="nil"/>
              <w:left w:val="nil"/>
              <w:bottom w:val="single" w:sz="4" w:space="0" w:color="auto"/>
              <w:right w:val="single" w:sz="4" w:space="0" w:color="auto"/>
            </w:tcBorders>
            <w:shd w:val="clear" w:color="auto" w:fill="auto"/>
            <w:vAlign w:val="center"/>
            <w:hideMark/>
          </w:tcPr>
          <w:p w14:paraId="14C05C3A"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1Dr + 2 MS/MT</w:t>
            </w:r>
          </w:p>
        </w:tc>
        <w:tc>
          <w:tcPr>
            <w:tcW w:w="920" w:type="dxa"/>
            <w:tcBorders>
              <w:top w:val="nil"/>
              <w:left w:val="nil"/>
              <w:bottom w:val="single" w:sz="4" w:space="0" w:color="auto"/>
              <w:right w:val="single" w:sz="4" w:space="0" w:color="FFC000"/>
            </w:tcBorders>
            <w:shd w:val="clear" w:color="auto" w:fill="auto"/>
            <w:vAlign w:val="center"/>
            <w:hideMark/>
          </w:tcPr>
          <w:p w14:paraId="329ED232"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 Dr + 2 MS/MT</w:t>
            </w:r>
          </w:p>
        </w:tc>
      </w:tr>
      <w:tr w:rsidR="002459A0" w:rsidRPr="006F6CB9" w14:paraId="71431890" w14:textId="77777777" w:rsidTr="00DC7338">
        <w:trPr>
          <w:trHeight w:val="210"/>
          <w:jc w:val="center"/>
        </w:trPr>
        <w:tc>
          <w:tcPr>
            <w:tcW w:w="1700" w:type="dxa"/>
            <w:tcBorders>
              <w:top w:val="nil"/>
              <w:left w:val="single" w:sz="4" w:space="0" w:color="FFC000"/>
              <w:bottom w:val="single" w:sz="4" w:space="0" w:color="auto"/>
              <w:right w:val="single" w:sz="4" w:space="0" w:color="auto"/>
            </w:tcBorders>
            <w:shd w:val="clear" w:color="000000" w:fill="FFF2CC"/>
            <w:vAlign w:val="center"/>
            <w:hideMark/>
          </w:tcPr>
          <w:p w14:paraId="22FEC064" w14:textId="77777777" w:rsidR="002459A0" w:rsidRPr="006F6CB9" w:rsidRDefault="002459A0" w:rsidP="002459A0">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Samobor</w:t>
            </w:r>
          </w:p>
        </w:tc>
        <w:tc>
          <w:tcPr>
            <w:tcW w:w="1120" w:type="dxa"/>
            <w:tcBorders>
              <w:top w:val="single" w:sz="4" w:space="0" w:color="auto"/>
              <w:left w:val="nil"/>
              <w:bottom w:val="single" w:sz="4" w:space="0" w:color="auto"/>
              <w:right w:val="single" w:sz="4" w:space="0" w:color="auto"/>
            </w:tcBorders>
            <w:shd w:val="clear" w:color="000000" w:fill="FFF2CC"/>
            <w:vAlign w:val="center"/>
            <w:hideMark/>
          </w:tcPr>
          <w:p w14:paraId="222792CC"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120" w:type="dxa"/>
            <w:tcBorders>
              <w:top w:val="single" w:sz="4" w:space="0" w:color="auto"/>
              <w:left w:val="nil"/>
              <w:bottom w:val="single" w:sz="4" w:space="0" w:color="auto"/>
              <w:right w:val="single" w:sz="4" w:space="0" w:color="auto"/>
            </w:tcBorders>
            <w:shd w:val="clear" w:color="000000" w:fill="FFF2CC"/>
            <w:vAlign w:val="center"/>
            <w:hideMark/>
          </w:tcPr>
          <w:p w14:paraId="6337671C"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single" w:sz="4" w:space="0" w:color="auto"/>
              <w:left w:val="nil"/>
              <w:bottom w:val="single" w:sz="4" w:space="0" w:color="auto"/>
              <w:right w:val="single" w:sz="4" w:space="0" w:color="auto"/>
            </w:tcBorders>
            <w:shd w:val="clear" w:color="000000" w:fill="FFF2CC"/>
            <w:vAlign w:val="center"/>
            <w:hideMark/>
          </w:tcPr>
          <w:p w14:paraId="5F7B968E"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single" w:sz="4" w:space="0" w:color="auto"/>
              <w:left w:val="nil"/>
              <w:bottom w:val="single" w:sz="4" w:space="0" w:color="auto"/>
              <w:right w:val="single" w:sz="4" w:space="0" w:color="auto"/>
            </w:tcBorders>
            <w:shd w:val="clear" w:color="000000" w:fill="FFF2CC"/>
            <w:vAlign w:val="center"/>
            <w:hideMark/>
          </w:tcPr>
          <w:p w14:paraId="234BA951"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28AB5933"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5089CC06"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5164DB7E"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FFC000"/>
            </w:tcBorders>
            <w:shd w:val="clear" w:color="000000" w:fill="FFF2CC"/>
            <w:vAlign w:val="center"/>
            <w:hideMark/>
          </w:tcPr>
          <w:p w14:paraId="25455E65"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2459A0" w:rsidRPr="006F6CB9" w14:paraId="0EF1339E" w14:textId="77777777" w:rsidTr="00DC7338">
        <w:trPr>
          <w:trHeight w:val="210"/>
          <w:jc w:val="center"/>
        </w:trPr>
        <w:tc>
          <w:tcPr>
            <w:tcW w:w="1700" w:type="dxa"/>
            <w:tcBorders>
              <w:top w:val="nil"/>
              <w:left w:val="single" w:sz="4" w:space="0" w:color="FFC000"/>
              <w:bottom w:val="single" w:sz="4" w:space="0" w:color="auto"/>
              <w:right w:val="single" w:sz="4" w:space="0" w:color="auto"/>
            </w:tcBorders>
            <w:shd w:val="clear" w:color="auto" w:fill="auto"/>
            <w:vAlign w:val="center"/>
            <w:hideMark/>
          </w:tcPr>
          <w:p w14:paraId="36123E48" w14:textId="77777777" w:rsidR="002459A0" w:rsidRPr="006F6CB9" w:rsidRDefault="002459A0" w:rsidP="002459A0">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Velika Gorica</w:t>
            </w:r>
          </w:p>
        </w:tc>
        <w:tc>
          <w:tcPr>
            <w:tcW w:w="1120" w:type="dxa"/>
            <w:tcBorders>
              <w:top w:val="nil"/>
              <w:left w:val="nil"/>
              <w:bottom w:val="single" w:sz="4" w:space="0" w:color="auto"/>
              <w:right w:val="single" w:sz="4" w:space="0" w:color="auto"/>
            </w:tcBorders>
            <w:shd w:val="clear" w:color="auto" w:fill="auto"/>
            <w:vAlign w:val="center"/>
            <w:hideMark/>
          </w:tcPr>
          <w:p w14:paraId="74EC0E45"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10</w:t>
            </w:r>
          </w:p>
        </w:tc>
        <w:tc>
          <w:tcPr>
            <w:tcW w:w="1120" w:type="dxa"/>
            <w:tcBorders>
              <w:top w:val="nil"/>
              <w:left w:val="nil"/>
              <w:bottom w:val="single" w:sz="4" w:space="0" w:color="auto"/>
              <w:right w:val="single" w:sz="4" w:space="0" w:color="auto"/>
            </w:tcBorders>
            <w:shd w:val="clear" w:color="auto" w:fill="auto"/>
            <w:vAlign w:val="center"/>
            <w:hideMark/>
          </w:tcPr>
          <w:p w14:paraId="1EEC5D29"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180" w:type="dxa"/>
            <w:tcBorders>
              <w:top w:val="nil"/>
              <w:left w:val="nil"/>
              <w:bottom w:val="single" w:sz="4" w:space="0" w:color="auto"/>
              <w:right w:val="single" w:sz="4" w:space="0" w:color="auto"/>
            </w:tcBorders>
            <w:shd w:val="clear" w:color="auto" w:fill="auto"/>
            <w:vAlign w:val="center"/>
            <w:hideMark/>
          </w:tcPr>
          <w:p w14:paraId="6CBEBD8A"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6C7A5A8E"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2CF0EA81"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31612683"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920" w:type="dxa"/>
            <w:tcBorders>
              <w:top w:val="nil"/>
              <w:left w:val="nil"/>
              <w:bottom w:val="single" w:sz="4" w:space="0" w:color="auto"/>
              <w:right w:val="single" w:sz="4" w:space="0" w:color="auto"/>
            </w:tcBorders>
            <w:shd w:val="clear" w:color="auto" w:fill="auto"/>
            <w:vAlign w:val="center"/>
            <w:hideMark/>
          </w:tcPr>
          <w:p w14:paraId="770F4CA6"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FFC000"/>
            </w:tcBorders>
            <w:shd w:val="clear" w:color="auto" w:fill="auto"/>
            <w:vAlign w:val="center"/>
            <w:hideMark/>
          </w:tcPr>
          <w:p w14:paraId="20FC6D13"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2459A0" w:rsidRPr="006F6CB9" w14:paraId="04BDA1AA" w14:textId="77777777" w:rsidTr="00DC7338">
        <w:trPr>
          <w:trHeight w:val="210"/>
          <w:jc w:val="center"/>
        </w:trPr>
        <w:tc>
          <w:tcPr>
            <w:tcW w:w="1700" w:type="dxa"/>
            <w:tcBorders>
              <w:top w:val="nil"/>
              <w:left w:val="single" w:sz="4" w:space="0" w:color="FFC000"/>
              <w:bottom w:val="single" w:sz="4" w:space="0" w:color="auto"/>
              <w:right w:val="single" w:sz="4" w:space="0" w:color="auto"/>
            </w:tcBorders>
            <w:shd w:val="clear" w:color="000000" w:fill="FFF2CC"/>
            <w:vAlign w:val="center"/>
            <w:hideMark/>
          </w:tcPr>
          <w:p w14:paraId="5655F356" w14:textId="77777777" w:rsidR="002459A0" w:rsidRPr="006F6CB9" w:rsidRDefault="002459A0" w:rsidP="002459A0">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Zaprešić</w:t>
            </w:r>
          </w:p>
        </w:tc>
        <w:tc>
          <w:tcPr>
            <w:tcW w:w="1120" w:type="dxa"/>
            <w:tcBorders>
              <w:top w:val="nil"/>
              <w:left w:val="nil"/>
              <w:bottom w:val="single" w:sz="4" w:space="0" w:color="auto"/>
              <w:right w:val="single" w:sz="4" w:space="0" w:color="auto"/>
            </w:tcBorders>
            <w:shd w:val="clear" w:color="000000" w:fill="FFF2CC"/>
            <w:vAlign w:val="center"/>
            <w:hideMark/>
          </w:tcPr>
          <w:p w14:paraId="3A651A43"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120" w:type="dxa"/>
            <w:tcBorders>
              <w:top w:val="nil"/>
              <w:left w:val="nil"/>
              <w:bottom w:val="single" w:sz="4" w:space="0" w:color="auto"/>
              <w:right w:val="single" w:sz="4" w:space="0" w:color="auto"/>
            </w:tcBorders>
            <w:shd w:val="clear" w:color="000000" w:fill="FFF2CC"/>
            <w:vAlign w:val="center"/>
            <w:hideMark/>
          </w:tcPr>
          <w:p w14:paraId="53AD4505"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000000" w:fill="FFF2CC"/>
            <w:vAlign w:val="center"/>
            <w:hideMark/>
          </w:tcPr>
          <w:p w14:paraId="393DB200"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000000" w:fill="FFF2CC"/>
            <w:vAlign w:val="center"/>
            <w:hideMark/>
          </w:tcPr>
          <w:p w14:paraId="0EE27408"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208A1C11"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6D6384C0"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1DE8AC05"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FFC000"/>
            </w:tcBorders>
            <w:shd w:val="clear" w:color="000000" w:fill="FFF2CC"/>
            <w:vAlign w:val="center"/>
            <w:hideMark/>
          </w:tcPr>
          <w:p w14:paraId="021BEF72"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2459A0" w:rsidRPr="006F6CB9" w14:paraId="6A1AC40B" w14:textId="77777777" w:rsidTr="00DC7338">
        <w:trPr>
          <w:trHeight w:val="210"/>
          <w:jc w:val="center"/>
        </w:trPr>
        <w:tc>
          <w:tcPr>
            <w:tcW w:w="1700" w:type="dxa"/>
            <w:tcBorders>
              <w:top w:val="nil"/>
              <w:left w:val="single" w:sz="4" w:space="0" w:color="FFC000"/>
              <w:bottom w:val="single" w:sz="4" w:space="0" w:color="auto"/>
              <w:right w:val="single" w:sz="4" w:space="0" w:color="auto"/>
            </w:tcBorders>
            <w:shd w:val="clear" w:color="auto" w:fill="auto"/>
            <w:vAlign w:val="center"/>
            <w:hideMark/>
          </w:tcPr>
          <w:p w14:paraId="79EFA18A" w14:textId="77777777" w:rsidR="002459A0" w:rsidRPr="006F6CB9" w:rsidRDefault="002459A0" w:rsidP="002459A0">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Vrbovec</w:t>
            </w:r>
          </w:p>
        </w:tc>
        <w:tc>
          <w:tcPr>
            <w:tcW w:w="1120" w:type="dxa"/>
            <w:tcBorders>
              <w:top w:val="nil"/>
              <w:left w:val="nil"/>
              <w:bottom w:val="single" w:sz="4" w:space="0" w:color="auto"/>
              <w:right w:val="single" w:sz="4" w:space="0" w:color="auto"/>
            </w:tcBorders>
            <w:shd w:val="clear" w:color="auto" w:fill="auto"/>
            <w:vAlign w:val="center"/>
            <w:hideMark/>
          </w:tcPr>
          <w:p w14:paraId="79153776"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120" w:type="dxa"/>
            <w:tcBorders>
              <w:top w:val="nil"/>
              <w:left w:val="nil"/>
              <w:bottom w:val="single" w:sz="4" w:space="0" w:color="auto"/>
              <w:right w:val="single" w:sz="4" w:space="0" w:color="auto"/>
            </w:tcBorders>
            <w:shd w:val="clear" w:color="auto" w:fill="auto"/>
            <w:vAlign w:val="center"/>
            <w:hideMark/>
          </w:tcPr>
          <w:p w14:paraId="3DFDA307"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46641271"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08245D29"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761694C8"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5B56A0E9"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2567E5FC"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FFC000"/>
            </w:tcBorders>
            <w:shd w:val="clear" w:color="auto" w:fill="auto"/>
            <w:vAlign w:val="center"/>
            <w:hideMark/>
          </w:tcPr>
          <w:p w14:paraId="1DEEB822"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2459A0" w:rsidRPr="006F6CB9" w14:paraId="46C4F386" w14:textId="77777777" w:rsidTr="00DC7338">
        <w:trPr>
          <w:trHeight w:val="210"/>
          <w:jc w:val="center"/>
        </w:trPr>
        <w:tc>
          <w:tcPr>
            <w:tcW w:w="1700" w:type="dxa"/>
            <w:tcBorders>
              <w:top w:val="nil"/>
              <w:left w:val="single" w:sz="4" w:space="0" w:color="FFC000"/>
              <w:bottom w:val="single" w:sz="4" w:space="0" w:color="auto"/>
              <w:right w:val="single" w:sz="4" w:space="0" w:color="auto"/>
            </w:tcBorders>
            <w:shd w:val="clear" w:color="000000" w:fill="FFF2CC"/>
            <w:vAlign w:val="center"/>
            <w:hideMark/>
          </w:tcPr>
          <w:p w14:paraId="1FDFD614" w14:textId="77777777" w:rsidR="002459A0" w:rsidRPr="006F6CB9" w:rsidRDefault="002459A0" w:rsidP="002459A0">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Dugo Selo</w:t>
            </w:r>
          </w:p>
        </w:tc>
        <w:tc>
          <w:tcPr>
            <w:tcW w:w="1120" w:type="dxa"/>
            <w:tcBorders>
              <w:top w:val="nil"/>
              <w:left w:val="nil"/>
              <w:bottom w:val="single" w:sz="4" w:space="0" w:color="auto"/>
              <w:right w:val="single" w:sz="4" w:space="0" w:color="auto"/>
            </w:tcBorders>
            <w:shd w:val="clear" w:color="000000" w:fill="FFF2CC"/>
            <w:vAlign w:val="center"/>
            <w:hideMark/>
          </w:tcPr>
          <w:p w14:paraId="69248F4F"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120" w:type="dxa"/>
            <w:tcBorders>
              <w:top w:val="nil"/>
              <w:left w:val="nil"/>
              <w:bottom w:val="single" w:sz="4" w:space="0" w:color="auto"/>
              <w:right w:val="single" w:sz="4" w:space="0" w:color="auto"/>
            </w:tcBorders>
            <w:shd w:val="clear" w:color="000000" w:fill="FFF2CC"/>
            <w:vAlign w:val="center"/>
            <w:hideMark/>
          </w:tcPr>
          <w:p w14:paraId="3A9AC5EE"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000000" w:fill="FFF2CC"/>
            <w:vAlign w:val="center"/>
            <w:hideMark/>
          </w:tcPr>
          <w:p w14:paraId="5EA81B71"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000000" w:fill="FFF2CC"/>
            <w:vAlign w:val="center"/>
            <w:hideMark/>
          </w:tcPr>
          <w:p w14:paraId="7231B209"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77880A5D"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39027ECE"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2FC789C4"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FFC000"/>
            </w:tcBorders>
            <w:shd w:val="clear" w:color="000000" w:fill="FFF2CC"/>
            <w:vAlign w:val="center"/>
            <w:hideMark/>
          </w:tcPr>
          <w:p w14:paraId="14FCF162"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2459A0" w:rsidRPr="006F6CB9" w14:paraId="7ECD003A" w14:textId="77777777" w:rsidTr="00DC7338">
        <w:trPr>
          <w:trHeight w:val="210"/>
          <w:jc w:val="center"/>
        </w:trPr>
        <w:tc>
          <w:tcPr>
            <w:tcW w:w="1700" w:type="dxa"/>
            <w:tcBorders>
              <w:top w:val="nil"/>
              <w:left w:val="single" w:sz="4" w:space="0" w:color="FFC000"/>
              <w:bottom w:val="single" w:sz="4" w:space="0" w:color="auto"/>
              <w:right w:val="single" w:sz="4" w:space="0" w:color="auto"/>
            </w:tcBorders>
            <w:shd w:val="clear" w:color="auto" w:fill="auto"/>
            <w:vAlign w:val="center"/>
            <w:hideMark/>
          </w:tcPr>
          <w:p w14:paraId="0CBF3AFE" w14:textId="77777777" w:rsidR="002459A0" w:rsidRPr="006F6CB9" w:rsidRDefault="002459A0" w:rsidP="002459A0">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Jastrebarsko</w:t>
            </w:r>
          </w:p>
        </w:tc>
        <w:tc>
          <w:tcPr>
            <w:tcW w:w="1120" w:type="dxa"/>
            <w:tcBorders>
              <w:top w:val="nil"/>
              <w:left w:val="nil"/>
              <w:bottom w:val="single" w:sz="4" w:space="0" w:color="auto"/>
              <w:right w:val="single" w:sz="4" w:space="0" w:color="auto"/>
            </w:tcBorders>
            <w:shd w:val="clear" w:color="auto" w:fill="auto"/>
            <w:vAlign w:val="center"/>
            <w:hideMark/>
          </w:tcPr>
          <w:p w14:paraId="1F46D78D"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120" w:type="dxa"/>
            <w:tcBorders>
              <w:top w:val="nil"/>
              <w:left w:val="nil"/>
              <w:bottom w:val="single" w:sz="4" w:space="0" w:color="auto"/>
              <w:right w:val="single" w:sz="4" w:space="0" w:color="auto"/>
            </w:tcBorders>
            <w:shd w:val="clear" w:color="auto" w:fill="auto"/>
            <w:vAlign w:val="center"/>
            <w:hideMark/>
          </w:tcPr>
          <w:p w14:paraId="7BC7F551"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411B0E00"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45F4ED4B"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6040212C"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17458767"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61683BE7"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FFC000"/>
            </w:tcBorders>
            <w:shd w:val="clear" w:color="auto" w:fill="auto"/>
            <w:vAlign w:val="center"/>
            <w:hideMark/>
          </w:tcPr>
          <w:p w14:paraId="76CF03AD"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2459A0" w:rsidRPr="006F6CB9" w14:paraId="78BE8598" w14:textId="77777777" w:rsidTr="00DC7338">
        <w:trPr>
          <w:trHeight w:val="210"/>
          <w:jc w:val="center"/>
        </w:trPr>
        <w:tc>
          <w:tcPr>
            <w:tcW w:w="1700" w:type="dxa"/>
            <w:tcBorders>
              <w:top w:val="nil"/>
              <w:left w:val="single" w:sz="4" w:space="0" w:color="FFC000"/>
              <w:bottom w:val="single" w:sz="4" w:space="0" w:color="auto"/>
              <w:right w:val="single" w:sz="4" w:space="0" w:color="auto"/>
            </w:tcBorders>
            <w:shd w:val="clear" w:color="000000" w:fill="FFF2CC"/>
            <w:vAlign w:val="center"/>
            <w:hideMark/>
          </w:tcPr>
          <w:p w14:paraId="198E9EFE" w14:textId="77777777" w:rsidR="002459A0" w:rsidRPr="006F6CB9" w:rsidRDefault="002459A0" w:rsidP="002459A0">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Ivanić-Grad</w:t>
            </w:r>
          </w:p>
        </w:tc>
        <w:tc>
          <w:tcPr>
            <w:tcW w:w="1120" w:type="dxa"/>
            <w:tcBorders>
              <w:top w:val="nil"/>
              <w:left w:val="nil"/>
              <w:bottom w:val="single" w:sz="4" w:space="0" w:color="auto"/>
              <w:right w:val="single" w:sz="4" w:space="0" w:color="auto"/>
            </w:tcBorders>
            <w:shd w:val="clear" w:color="000000" w:fill="FFF2CC"/>
            <w:vAlign w:val="center"/>
            <w:hideMark/>
          </w:tcPr>
          <w:p w14:paraId="0F763BBC"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120" w:type="dxa"/>
            <w:tcBorders>
              <w:top w:val="nil"/>
              <w:left w:val="nil"/>
              <w:bottom w:val="single" w:sz="4" w:space="0" w:color="auto"/>
              <w:right w:val="single" w:sz="4" w:space="0" w:color="auto"/>
            </w:tcBorders>
            <w:shd w:val="clear" w:color="000000" w:fill="FFF2CC"/>
            <w:vAlign w:val="center"/>
            <w:hideMark/>
          </w:tcPr>
          <w:p w14:paraId="45DE5D62"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000000" w:fill="FFF2CC"/>
            <w:vAlign w:val="center"/>
            <w:hideMark/>
          </w:tcPr>
          <w:p w14:paraId="7EB15A61"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000000" w:fill="FFF2CC"/>
            <w:vAlign w:val="center"/>
            <w:hideMark/>
          </w:tcPr>
          <w:p w14:paraId="74E53D03"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19628D02"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74C8555F"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000000" w:fill="FFF2CC"/>
            <w:vAlign w:val="center"/>
            <w:hideMark/>
          </w:tcPr>
          <w:p w14:paraId="448020F0"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FFC000"/>
            </w:tcBorders>
            <w:shd w:val="clear" w:color="000000" w:fill="FFF2CC"/>
            <w:vAlign w:val="center"/>
            <w:hideMark/>
          </w:tcPr>
          <w:p w14:paraId="027C61BF"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2459A0" w:rsidRPr="006F6CB9" w14:paraId="5EA985E1" w14:textId="77777777" w:rsidTr="00DC7338">
        <w:trPr>
          <w:trHeight w:val="210"/>
          <w:jc w:val="center"/>
        </w:trPr>
        <w:tc>
          <w:tcPr>
            <w:tcW w:w="1700" w:type="dxa"/>
            <w:tcBorders>
              <w:top w:val="nil"/>
              <w:left w:val="single" w:sz="4" w:space="0" w:color="FFC000"/>
              <w:bottom w:val="single" w:sz="4" w:space="0" w:color="auto"/>
              <w:right w:val="single" w:sz="4" w:space="0" w:color="auto"/>
            </w:tcBorders>
            <w:shd w:val="clear" w:color="auto" w:fill="auto"/>
            <w:vAlign w:val="center"/>
            <w:hideMark/>
          </w:tcPr>
          <w:p w14:paraId="401814AD" w14:textId="77777777" w:rsidR="002459A0" w:rsidRPr="006F6CB9" w:rsidRDefault="002459A0" w:rsidP="002459A0">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Sveti Ivan Zelina</w:t>
            </w:r>
          </w:p>
        </w:tc>
        <w:tc>
          <w:tcPr>
            <w:tcW w:w="1120" w:type="dxa"/>
            <w:tcBorders>
              <w:top w:val="nil"/>
              <w:left w:val="nil"/>
              <w:bottom w:val="single" w:sz="4" w:space="0" w:color="auto"/>
              <w:right w:val="single" w:sz="4" w:space="0" w:color="auto"/>
            </w:tcBorders>
            <w:shd w:val="clear" w:color="auto" w:fill="auto"/>
            <w:vAlign w:val="center"/>
            <w:hideMark/>
          </w:tcPr>
          <w:p w14:paraId="76DE165F"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w:t>
            </w:r>
          </w:p>
        </w:tc>
        <w:tc>
          <w:tcPr>
            <w:tcW w:w="1120" w:type="dxa"/>
            <w:tcBorders>
              <w:top w:val="nil"/>
              <w:left w:val="nil"/>
              <w:bottom w:val="single" w:sz="4" w:space="0" w:color="auto"/>
              <w:right w:val="single" w:sz="4" w:space="0" w:color="auto"/>
            </w:tcBorders>
            <w:shd w:val="clear" w:color="auto" w:fill="auto"/>
            <w:vAlign w:val="center"/>
            <w:hideMark/>
          </w:tcPr>
          <w:p w14:paraId="410D3F6F"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34476828"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32739069"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1677E9BC"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114E7FC1"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auto"/>
            </w:tcBorders>
            <w:shd w:val="clear" w:color="auto" w:fill="auto"/>
            <w:vAlign w:val="center"/>
            <w:hideMark/>
          </w:tcPr>
          <w:p w14:paraId="0B87DA45"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920" w:type="dxa"/>
            <w:tcBorders>
              <w:top w:val="nil"/>
              <w:left w:val="nil"/>
              <w:bottom w:val="single" w:sz="4" w:space="0" w:color="auto"/>
              <w:right w:val="single" w:sz="4" w:space="0" w:color="FFC000"/>
            </w:tcBorders>
            <w:shd w:val="clear" w:color="auto" w:fill="auto"/>
            <w:vAlign w:val="center"/>
            <w:hideMark/>
          </w:tcPr>
          <w:p w14:paraId="75CD43A8" w14:textId="77777777" w:rsidR="002459A0" w:rsidRPr="006F6CB9" w:rsidRDefault="002459A0" w:rsidP="002459A0">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r>
      <w:tr w:rsidR="002459A0" w:rsidRPr="006F6CB9" w14:paraId="0935C56E" w14:textId="77777777" w:rsidTr="00DC7338">
        <w:trPr>
          <w:trHeight w:val="210"/>
          <w:jc w:val="center"/>
        </w:trPr>
        <w:tc>
          <w:tcPr>
            <w:tcW w:w="1700" w:type="dxa"/>
            <w:tcBorders>
              <w:top w:val="nil"/>
              <w:left w:val="single" w:sz="4" w:space="0" w:color="FFC000"/>
              <w:bottom w:val="single" w:sz="4" w:space="0" w:color="FFC000"/>
              <w:right w:val="single" w:sz="4" w:space="0" w:color="auto"/>
            </w:tcBorders>
            <w:shd w:val="clear" w:color="000000" w:fill="FFF2CC"/>
            <w:vAlign w:val="center"/>
            <w:hideMark/>
          </w:tcPr>
          <w:p w14:paraId="288200B3" w14:textId="77777777" w:rsidR="002459A0" w:rsidRPr="006F6CB9" w:rsidRDefault="002459A0" w:rsidP="002459A0">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UKUPNO</w:t>
            </w:r>
          </w:p>
        </w:tc>
        <w:tc>
          <w:tcPr>
            <w:tcW w:w="1120" w:type="dxa"/>
            <w:tcBorders>
              <w:top w:val="single" w:sz="4" w:space="0" w:color="auto"/>
              <w:left w:val="single" w:sz="4" w:space="0" w:color="auto"/>
              <w:bottom w:val="single" w:sz="4" w:space="0" w:color="FFC000"/>
              <w:right w:val="single" w:sz="4" w:space="0" w:color="auto"/>
            </w:tcBorders>
            <w:shd w:val="clear" w:color="000000" w:fill="FFF2CC"/>
            <w:vAlign w:val="center"/>
            <w:hideMark/>
          </w:tcPr>
          <w:p w14:paraId="1E61A573"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45</w:t>
            </w:r>
          </w:p>
        </w:tc>
        <w:tc>
          <w:tcPr>
            <w:tcW w:w="1120" w:type="dxa"/>
            <w:tcBorders>
              <w:top w:val="single" w:sz="4" w:space="0" w:color="auto"/>
              <w:left w:val="nil"/>
              <w:bottom w:val="single" w:sz="4" w:space="0" w:color="FFC000"/>
              <w:right w:val="single" w:sz="4" w:space="0" w:color="auto"/>
            </w:tcBorders>
            <w:shd w:val="clear" w:color="000000" w:fill="FFF2CC"/>
            <w:vAlign w:val="center"/>
            <w:hideMark/>
          </w:tcPr>
          <w:p w14:paraId="2314FF20"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5</w:t>
            </w:r>
          </w:p>
        </w:tc>
        <w:tc>
          <w:tcPr>
            <w:tcW w:w="1180" w:type="dxa"/>
            <w:tcBorders>
              <w:top w:val="single" w:sz="4" w:space="0" w:color="auto"/>
              <w:left w:val="nil"/>
              <w:bottom w:val="single" w:sz="4" w:space="0" w:color="FFC000"/>
              <w:right w:val="single" w:sz="4" w:space="0" w:color="auto"/>
            </w:tcBorders>
            <w:shd w:val="clear" w:color="000000" w:fill="FFF2CC"/>
            <w:vAlign w:val="center"/>
            <w:hideMark/>
          </w:tcPr>
          <w:p w14:paraId="778C3A00"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w:t>
            </w:r>
          </w:p>
        </w:tc>
        <w:tc>
          <w:tcPr>
            <w:tcW w:w="1180" w:type="dxa"/>
            <w:tcBorders>
              <w:top w:val="single" w:sz="4" w:space="0" w:color="auto"/>
              <w:left w:val="nil"/>
              <w:bottom w:val="single" w:sz="4" w:space="0" w:color="FFC000"/>
              <w:right w:val="single" w:sz="4" w:space="0" w:color="auto"/>
            </w:tcBorders>
            <w:shd w:val="clear" w:color="000000" w:fill="FFF2CC"/>
            <w:vAlign w:val="center"/>
            <w:hideMark/>
          </w:tcPr>
          <w:p w14:paraId="599A07DC"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w:t>
            </w:r>
          </w:p>
        </w:tc>
        <w:tc>
          <w:tcPr>
            <w:tcW w:w="920" w:type="dxa"/>
            <w:tcBorders>
              <w:top w:val="single" w:sz="4" w:space="0" w:color="auto"/>
              <w:left w:val="nil"/>
              <w:bottom w:val="single" w:sz="4" w:space="0" w:color="FFC000"/>
              <w:right w:val="single" w:sz="4" w:space="0" w:color="auto"/>
            </w:tcBorders>
            <w:shd w:val="clear" w:color="000000" w:fill="FFF2CC"/>
            <w:vAlign w:val="center"/>
            <w:hideMark/>
          </w:tcPr>
          <w:p w14:paraId="052C787D"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w:t>
            </w:r>
          </w:p>
        </w:tc>
        <w:tc>
          <w:tcPr>
            <w:tcW w:w="920" w:type="dxa"/>
            <w:tcBorders>
              <w:top w:val="single" w:sz="4" w:space="0" w:color="auto"/>
              <w:left w:val="nil"/>
              <w:bottom w:val="single" w:sz="4" w:space="0" w:color="FFC000"/>
              <w:right w:val="single" w:sz="4" w:space="0" w:color="auto"/>
            </w:tcBorders>
            <w:shd w:val="clear" w:color="000000" w:fill="FFF2CC"/>
            <w:vAlign w:val="center"/>
            <w:hideMark/>
          </w:tcPr>
          <w:p w14:paraId="161706AA"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5</w:t>
            </w:r>
          </w:p>
        </w:tc>
        <w:tc>
          <w:tcPr>
            <w:tcW w:w="920" w:type="dxa"/>
            <w:tcBorders>
              <w:top w:val="single" w:sz="4" w:space="0" w:color="auto"/>
              <w:left w:val="nil"/>
              <w:bottom w:val="single" w:sz="4" w:space="0" w:color="FFC000"/>
              <w:right w:val="single" w:sz="4" w:space="0" w:color="auto"/>
            </w:tcBorders>
            <w:shd w:val="clear" w:color="000000" w:fill="FFF2CC"/>
            <w:vAlign w:val="center"/>
            <w:hideMark/>
          </w:tcPr>
          <w:p w14:paraId="0C676487"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w:t>
            </w:r>
          </w:p>
        </w:tc>
        <w:tc>
          <w:tcPr>
            <w:tcW w:w="920" w:type="dxa"/>
            <w:tcBorders>
              <w:top w:val="nil"/>
              <w:left w:val="single" w:sz="4" w:space="0" w:color="auto"/>
              <w:bottom w:val="single" w:sz="4" w:space="0" w:color="FFC000"/>
              <w:right w:val="single" w:sz="4" w:space="0" w:color="FFC000"/>
            </w:tcBorders>
            <w:shd w:val="clear" w:color="000000" w:fill="FFF2CC"/>
            <w:vAlign w:val="center"/>
            <w:hideMark/>
          </w:tcPr>
          <w:p w14:paraId="75884E6E" w14:textId="77777777" w:rsidR="002459A0" w:rsidRPr="006F6CB9" w:rsidRDefault="002459A0" w:rsidP="002459A0">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w:t>
            </w:r>
          </w:p>
        </w:tc>
      </w:tr>
    </w:tbl>
    <w:p w14:paraId="1679CAA3" w14:textId="77777777" w:rsidR="00B06404" w:rsidRPr="006F6CB9" w:rsidRDefault="002459A0" w:rsidP="00B06404">
      <w:pPr>
        <w:spacing w:after="0"/>
        <w:jc w:val="center"/>
        <w:rPr>
          <w:rFonts w:ascii="Tahoma" w:hAnsi="Tahoma" w:cs="Tahoma"/>
          <w:sz w:val="20"/>
          <w:szCs w:val="20"/>
        </w:rPr>
      </w:pPr>
      <w:r w:rsidRPr="006F6CB9">
        <w:rPr>
          <w:rFonts w:ascii="Tahoma" w:hAnsi="Tahoma" w:cs="Tahoma"/>
          <w:sz w:val="20"/>
          <w:szCs w:val="20"/>
        </w:rPr>
        <w:fldChar w:fldCharType="end"/>
      </w:r>
    </w:p>
    <w:p w14:paraId="76B2EB47" w14:textId="4A7DDC1F" w:rsidR="00CC7396" w:rsidRPr="006F6CB9" w:rsidRDefault="0089167F" w:rsidP="0089167F">
      <w:pPr>
        <w:pStyle w:val="Opisslike"/>
        <w:jc w:val="center"/>
        <w:rPr>
          <w:rFonts w:ascii="Tahoma" w:hAnsi="Tahoma" w:cs="Tahoma"/>
          <w:b w:val="0"/>
          <w:bCs w:val="0"/>
          <w:color w:val="auto"/>
        </w:rPr>
      </w:pPr>
      <w:bookmarkStart w:id="106" w:name="_Toc140221789"/>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28</w:t>
      </w:r>
      <w:r w:rsidRPr="006F6CB9">
        <w:rPr>
          <w:rFonts w:ascii="Tahoma" w:hAnsi="Tahoma" w:cs="Tahoma"/>
          <w:color w:val="auto"/>
        </w:rPr>
        <w:fldChar w:fldCharType="end"/>
      </w:r>
      <w:r w:rsidRPr="006F6CB9">
        <w:rPr>
          <w:rFonts w:ascii="Tahoma" w:hAnsi="Tahoma" w:cs="Tahoma"/>
          <w:color w:val="auto"/>
        </w:rPr>
        <w:t xml:space="preserve"> </w:t>
      </w:r>
      <w:r w:rsidR="00B06404" w:rsidRPr="006F6CB9">
        <w:rPr>
          <w:rFonts w:ascii="Tahoma" w:hAnsi="Tahoma" w:cs="Tahoma"/>
          <w:b w:val="0"/>
          <w:bCs w:val="0"/>
          <w:color w:val="auto"/>
        </w:rPr>
        <w:t>Broj potrebnih i ugovorenih timova – hitna medicina</w:t>
      </w:r>
      <w:bookmarkEnd w:id="106"/>
    </w:p>
    <w:p w14:paraId="7FAC6DEC" w14:textId="77777777" w:rsidR="00CD3705" w:rsidRPr="006F6CB9" w:rsidRDefault="00CD3705" w:rsidP="00437055">
      <w:pPr>
        <w:spacing w:after="0"/>
        <w:rPr>
          <w:rFonts w:ascii="Tahoma" w:hAnsi="Tahoma" w:cs="Tahoma"/>
          <w:b/>
          <w:bCs/>
          <w:sz w:val="20"/>
          <w:szCs w:val="20"/>
        </w:rPr>
      </w:pPr>
      <w:bookmarkStart w:id="107" w:name="_Toc348529555"/>
      <w:bookmarkStart w:id="108" w:name="_Toc416707343"/>
      <w:bookmarkStart w:id="109" w:name="_Toc416708377"/>
      <w:bookmarkStart w:id="110" w:name="_Toc416708442"/>
      <w:bookmarkStart w:id="111" w:name="_Toc416708512"/>
      <w:bookmarkStart w:id="112" w:name="_Toc464041256"/>
      <w:bookmarkEnd w:id="75"/>
      <w:bookmarkEnd w:id="76"/>
      <w:bookmarkEnd w:id="77"/>
      <w:bookmarkEnd w:id="78"/>
      <w:bookmarkEnd w:id="79"/>
    </w:p>
    <w:p w14:paraId="7FC81C81" w14:textId="77777777" w:rsidR="00130F94" w:rsidRPr="006F6CB9" w:rsidRDefault="00130F94" w:rsidP="00DC04ED">
      <w:pPr>
        <w:spacing w:after="200" w:line="23" w:lineRule="atLeast"/>
        <w:jc w:val="both"/>
        <w:rPr>
          <w:rFonts w:ascii="Tahoma" w:hAnsi="Tahoma" w:cs="Tahoma"/>
          <w:b/>
          <w:bCs/>
          <w:sz w:val="20"/>
          <w:szCs w:val="20"/>
        </w:rPr>
      </w:pPr>
      <w:bookmarkStart w:id="113" w:name="_Toc416707321"/>
      <w:bookmarkStart w:id="114" w:name="_Toc416708355"/>
      <w:bookmarkStart w:id="115" w:name="_Toc416708426"/>
      <w:bookmarkStart w:id="116" w:name="_Toc416708490"/>
      <w:bookmarkStart w:id="117" w:name="_Toc464041249"/>
      <w:bookmarkStart w:id="118" w:name="_Toc416707337"/>
      <w:bookmarkStart w:id="119" w:name="_Toc416708371"/>
      <w:bookmarkStart w:id="120" w:name="_Toc416708436"/>
      <w:bookmarkStart w:id="121" w:name="_Toc416708506"/>
      <w:bookmarkStart w:id="122" w:name="_Toc348529551"/>
      <w:bookmarkStart w:id="123" w:name="_Toc348529565"/>
      <w:bookmarkEnd w:id="107"/>
      <w:bookmarkEnd w:id="108"/>
      <w:bookmarkEnd w:id="109"/>
      <w:bookmarkEnd w:id="110"/>
      <w:bookmarkEnd w:id="111"/>
      <w:bookmarkEnd w:id="112"/>
    </w:p>
    <w:p w14:paraId="7905042F" w14:textId="507E73BD" w:rsidR="00130F94" w:rsidRPr="006F6CB9" w:rsidRDefault="00987ADB" w:rsidP="00987ADB">
      <w:pPr>
        <w:rPr>
          <w:rFonts w:ascii="Tahoma" w:hAnsi="Tahoma" w:cs="Tahoma"/>
          <w:b/>
          <w:bCs/>
          <w:sz w:val="20"/>
          <w:szCs w:val="20"/>
        </w:rPr>
      </w:pPr>
      <w:r w:rsidRPr="006F6CB9">
        <w:rPr>
          <w:rFonts w:ascii="Tahoma" w:hAnsi="Tahoma" w:cs="Tahoma"/>
          <w:b/>
          <w:bCs/>
          <w:sz w:val="20"/>
          <w:szCs w:val="20"/>
        </w:rPr>
        <w:br w:type="page"/>
      </w:r>
    </w:p>
    <w:p w14:paraId="59558F14" w14:textId="207D93C5" w:rsidR="0010703C" w:rsidRPr="006F6CB9" w:rsidRDefault="0010703C" w:rsidP="00013519">
      <w:pPr>
        <w:pStyle w:val="Stil-NASLOV"/>
        <w:framePr w:wrap="around"/>
        <w:numPr>
          <w:ilvl w:val="0"/>
          <w:numId w:val="44"/>
        </w:numPr>
      </w:pPr>
      <w:bookmarkStart w:id="124" w:name="_Toc140221729"/>
      <w:r w:rsidRPr="006F6CB9">
        <w:lastRenderedPageBreak/>
        <w:t>Zdravstveni i preventivni programi na području Zagrebačke županije</w:t>
      </w:r>
      <w:bookmarkEnd w:id="113"/>
      <w:bookmarkEnd w:id="114"/>
      <w:bookmarkEnd w:id="115"/>
      <w:bookmarkEnd w:id="116"/>
      <w:bookmarkEnd w:id="117"/>
      <w:bookmarkEnd w:id="124"/>
    </w:p>
    <w:p w14:paraId="62314E3F" w14:textId="77777777" w:rsidR="00013519" w:rsidRPr="006F6CB9" w:rsidRDefault="00013519" w:rsidP="00DC04ED">
      <w:pPr>
        <w:spacing w:after="200" w:line="23" w:lineRule="atLeast"/>
        <w:jc w:val="both"/>
        <w:rPr>
          <w:rFonts w:ascii="Tahoma" w:hAnsi="Tahoma" w:cs="Tahoma"/>
          <w:bCs/>
          <w:sz w:val="20"/>
          <w:szCs w:val="20"/>
        </w:rPr>
      </w:pPr>
    </w:p>
    <w:p w14:paraId="198D6608" w14:textId="48871ACA" w:rsidR="00DF442F" w:rsidRDefault="0010703C" w:rsidP="001634EB">
      <w:pPr>
        <w:spacing w:after="0" w:line="276" w:lineRule="auto"/>
        <w:jc w:val="both"/>
        <w:rPr>
          <w:rFonts w:ascii="Tahoma" w:hAnsi="Tahoma" w:cs="Tahoma"/>
          <w:bCs/>
          <w:sz w:val="20"/>
          <w:szCs w:val="20"/>
        </w:rPr>
      </w:pPr>
      <w:r w:rsidRPr="001634EB">
        <w:rPr>
          <w:rFonts w:ascii="Tahoma" w:hAnsi="Tahoma" w:cs="Tahoma"/>
          <w:bCs/>
          <w:sz w:val="20"/>
          <w:szCs w:val="20"/>
        </w:rPr>
        <w:t xml:space="preserve">Na području Zagrebačke županije provodi se niz zdravstveno preventivnih programa, koje provode zdravstvene ustanove Zagrebačke županije s ciljem prevencije, zaštite, očuvanja i unapređenja zdravlja stanovništva s područja Zagrebačke županije. Osim njih financira se i liječenje bolesnika oboljelih od psorijaze, medicinska rehabilitacija branitelja iz Domovinskog rata i medicinska rehabilitacija </w:t>
      </w:r>
      <w:r w:rsidR="001634EB">
        <w:rPr>
          <w:rFonts w:ascii="Tahoma" w:hAnsi="Tahoma" w:cs="Tahoma"/>
          <w:bCs/>
          <w:sz w:val="20"/>
          <w:szCs w:val="20"/>
        </w:rPr>
        <w:t xml:space="preserve">dobrovoljnih </w:t>
      </w:r>
      <w:r w:rsidRPr="001634EB">
        <w:rPr>
          <w:rFonts w:ascii="Tahoma" w:hAnsi="Tahoma" w:cs="Tahoma"/>
          <w:bCs/>
          <w:sz w:val="20"/>
          <w:szCs w:val="20"/>
        </w:rPr>
        <w:t>vatrogasaca s područja Zagrebačke županije.</w:t>
      </w:r>
    </w:p>
    <w:p w14:paraId="71148361" w14:textId="77777777" w:rsidR="001634EB" w:rsidRPr="001634EB" w:rsidRDefault="001634EB" w:rsidP="006D2C9C">
      <w:pPr>
        <w:spacing w:after="0" w:line="276" w:lineRule="auto"/>
        <w:jc w:val="both"/>
        <w:rPr>
          <w:rFonts w:ascii="Tahoma" w:hAnsi="Tahoma" w:cs="Tahoma"/>
          <w:bCs/>
          <w:sz w:val="20"/>
          <w:szCs w:val="20"/>
        </w:rPr>
      </w:pPr>
    </w:p>
    <w:p w14:paraId="43CC6944" w14:textId="77777777" w:rsidR="0010703C"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Program zaštite mentalnog zdravlja</w:t>
      </w:r>
    </w:p>
    <w:p w14:paraId="2F0E5802" w14:textId="04CD4F44" w:rsidR="006D2C9C" w:rsidRDefault="0010703C" w:rsidP="006D2C9C">
      <w:pPr>
        <w:pStyle w:val="Odlomakpopisa"/>
        <w:numPr>
          <w:ilvl w:val="0"/>
          <w:numId w:val="2"/>
        </w:numPr>
        <w:spacing w:line="276" w:lineRule="auto"/>
        <w:jc w:val="both"/>
        <w:rPr>
          <w:rFonts w:ascii="Tahoma" w:hAnsi="Tahoma" w:cs="Tahoma"/>
          <w:bCs/>
          <w:szCs w:val="20"/>
        </w:rPr>
      </w:pPr>
      <w:r w:rsidRPr="001634EB">
        <w:rPr>
          <w:rFonts w:ascii="Tahoma" w:hAnsi="Tahoma" w:cs="Tahoma"/>
          <w:bCs/>
          <w:szCs w:val="20"/>
        </w:rPr>
        <w:t xml:space="preserve">Program se kontinuirano provodi kroz tri savjetovališta Odjela za mentalno zdravlje, prevenciju i izvanbolničko liječenje ovisnosti Zavoda za javno zdravstvo Zagrebačke županije u Zaprešiću, Samoboru i Velikoj Gorici. Kroz promidžbeni materijal, savjetovanja i obilježavanje značajnih dana cilj je podizanje svjesnosti o problemima vezanima uz mentalno zdravlje i mentalne poremećaje, te prevenciju i liječenje duševnih poremećaja. Cilj je unaprjeđenje mentalnog zdravlja u općoj populaciji, u dobno specifičnim populacijama, te na radnom mjestu. </w:t>
      </w:r>
    </w:p>
    <w:p w14:paraId="211BD8E3" w14:textId="77777777" w:rsidR="006D2C9C" w:rsidRPr="006D2C9C" w:rsidRDefault="006D2C9C" w:rsidP="006D2C9C">
      <w:pPr>
        <w:pStyle w:val="Odlomakpopisa"/>
        <w:spacing w:after="0" w:line="276" w:lineRule="auto"/>
        <w:jc w:val="both"/>
        <w:rPr>
          <w:rFonts w:ascii="Tahoma" w:hAnsi="Tahoma" w:cs="Tahoma"/>
          <w:bCs/>
          <w:szCs w:val="20"/>
        </w:rPr>
      </w:pPr>
    </w:p>
    <w:p w14:paraId="0D80F7E6" w14:textId="77777777" w:rsidR="0010703C"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 xml:space="preserve">Program prevencije pušenja </w:t>
      </w:r>
    </w:p>
    <w:p w14:paraId="17D03452" w14:textId="6FB4D675" w:rsidR="0010703C" w:rsidRPr="001634EB" w:rsidRDefault="0010703C" w:rsidP="001634EB">
      <w:pPr>
        <w:pStyle w:val="Odlomakpopisa"/>
        <w:numPr>
          <w:ilvl w:val="0"/>
          <w:numId w:val="2"/>
        </w:numPr>
        <w:spacing w:line="276" w:lineRule="auto"/>
        <w:jc w:val="both"/>
        <w:rPr>
          <w:rFonts w:ascii="Tahoma" w:hAnsi="Tahoma" w:cs="Tahoma"/>
          <w:bCs/>
          <w:szCs w:val="20"/>
        </w:rPr>
      </w:pPr>
      <w:r w:rsidRPr="001634EB">
        <w:rPr>
          <w:rFonts w:ascii="Tahoma" w:hAnsi="Tahoma" w:cs="Tahoma"/>
          <w:bCs/>
          <w:szCs w:val="20"/>
        </w:rPr>
        <w:t>Program se provodi kroz pružanje profesionalne pomoći u „Školi nepušenja“, te kroz grupno i individualno savjetovanje. Cilj je ukazati na problem pušenja duhana i s time povezanih bolesti, a ciljane skupine su osobe koje puše ili žele prestati pušiti, te sprečavanje početka pušenja u adolescentskoj dobi.</w:t>
      </w:r>
    </w:p>
    <w:p w14:paraId="336F21B3" w14:textId="77777777" w:rsidR="00DF442F" w:rsidRPr="001634EB" w:rsidRDefault="00DF442F" w:rsidP="006D2C9C">
      <w:pPr>
        <w:pStyle w:val="Odlomakpopisa"/>
        <w:spacing w:after="0" w:line="276" w:lineRule="auto"/>
        <w:jc w:val="both"/>
        <w:rPr>
          <w:rFonts w:ascii="Tahoma" w:hAnsi="Tahoma" w:cs="Tahoma"/>
          <w:bCs/>
          <w:szCs w:val="20"/>
        </w:rPr>
      </w:pPr>
    </w:p>
    <w:p w14:paraId="2973DB92" w14:textId="764E8CFF" w:rsidR="0010703C"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Promicanje tjelesne aktivnosti i prevencij</w:t>
      </w:r>
      <w:r w:rsidR="001634EB">
        <w:rPr>
          <w:rFonts w:ascii="Tahoma" w:hAnsi="Tahoma" w:cs="Tahoma"/>
          <w:b/>
          <w:sz w:val="20"/>
          <w:szCs w:val="20"/>
        </w:rPr>
        <w:t>a</w:t>
      </w:r>
      <w:r w:rsidRPr="001634EB">
        <w:rPr>
          <w:rFonts w:ascii="Tahoma" w:hAnsi="Tahoma" w:cs="Tahoma"/>
          <w:b/>
          <w:sz w:val="20"/>
          <w:szCs w:val="20"/>
        </w:rPr>
        <w:t xml:space="preserve"> pretilosti</w:t>
      </w:r>
    </w:p>
    <w:p w14:paraId="17F42F94" w14:textId="3E8412B1" w:rsidR="0010703C" w:rsidRPr="001634EB" w:rsidRDefault="0010703C" w:rsidP="001634EB">
      <w:pPr>
        <w:pStyle w:val="Odlomakpopisa"/>
        <w:numPr>
          <w:ilvl w:val="0"/>
          <w:numId w:val="2"/>
        </w:numPr>
        <w:spacing w:line="276" w:lineRule="auto"/>
        <w:jc w:val="both"/>
        <w:rPr>
          <w:rFonts w:ascii="Tahoma" w:hAnsi="Tahoma" w:cs="Tahoma"/>
          <w:bCs/>
          <w:szCs w:val="20"/>
        </w:rPr>
      </w:pPr>
      <w:r w:rsidRPr="001634EB">
        <w:rPr>
          <w:rFonts w:ascii="Tahoma" w:hAnsi="Tahoma" w:cs="Tahoma"/>
          <w:bCs/>
          <w:szCs w:val="20"/>
        </w:rPr>
        <w:t xml:space="preserve">Program se provodi od 2011. godine, a Zagrebačka županija je među prvima krenula u provedbu prevencije i smanjenja prekomjerne težine. Program se provodi u sklopu provođenja Akcijskog plana prevencije pretilosti, a u svrhu  povećanja svjesnosti građana Zagrebačke županije o rizičnom učinku prekomjerne tjelesne težine na zdravlje. Osim školske obuhvaćena je i šira populacija, a u okvira programa djelovat će savjetovalište za prevenciju prekomjerne težine i škola mršavljenja. </w:t>
      </w:r>
    </w:p>
    <w:p w14:paraId="678CC907" w14:textId="77777777" w:rsidR="00DF442F" w:rsidRPr="001634EB" w:rsidRDefault="00DF442F" w:rsidP="006D2C9C">
      <w:pPr>
        <w:pStyle w:val="Odlomakpopisa"/>
        <w:spacing w:after="0" w:line="276" w:lineRule="auto"/>
        <w:jc w:val="both"/>
        <w:rPr>
          <w:rFonts w:ascii="Tahoma" w:hAnsi="Tahoma" w:cs="Tahoma"/>
          <w:bCs/>
          <w:szCs w:val="20"/>
        </w:rPr>
      </w:pPr>
    </w:p>
    <w:p w14:paraId="0DD1F285" w14:textId="77777777" w:rsidR="0010703C"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 xml:space="preserve">Program ranog otkrivanja šećerne bolesti </w:t>
      </w:r>
    </w:p>
    <w:p w14:paraId="373F831B" w14:textId="17553EB7" w:rsidR="00DC04ED" w:rsidRPr="001634EB" w:rsidRDefault="0010703C" w:rsidP="001634EB">
      <w:pPr>
        <w:numPr>
          <w:ilvl w:val="0"/>
          <w:numId w:val="3"/>
        </w:numPr>
        <w:spacing w:after="0" w:line="276" w:lineRule="auto"/>
        <w:ind w:left="709" w:hanging="283"/>
        <w:jc w:val="both"/>
        <w:rPr>
          <w:rFonts w:ascii="Tahoma" w:hAnsi="Tahoma" w:cs="Tahoma"/>
          <w:bCs/>
          <w:sz w:val="20"/>
          <w:szCs w:val="20"/>
        </w:rPr>
      </w:pPr>
      <w:r w:rsidRPr="001634EB">
        <w:rPr>
          <w:rFonts w:ascii="Tahoma" w:hAnsi="Tahoma" w:cs="Tahoma"/>
          <w:bCs/>
          <w:sz w:val="20"/>
          <w:szCs w:val="20"/>
        </w:rPr>
        <w:t>U sklopu provođenja nacionalnog Programa prevencije šećerne bolesti educira se stanovništvo o uzročnicima pojave šećerne bolesti, prevenciji i liječenju, a predavači su stručnjaci s područja dijabetologije i interne medicine. Cilj je povećati broj osoba kod kojih je šećerna bolest prepoznata u ranijoj fazi bolesti, a program se provodi kroz organizirani probir na intoleranciju glukoze i šećernu bolest u gradovima Zagrebačke županije.</w:t>
      </w:r>
    </w:p>
    <w:p w14:paraId="5554ECD1" w14:textId="77777777" w:rsidR="006D2C9C" w:rsidRPr="001634EB" w:rsidRDefault="006D2C9C" w:rsidP="006D2C9C">
      <w:pPr>
        <w:spacing w:line="276" w:lineRule="auto"/>
        <w:jc w:val="both"/>
        <w:rPr>
          <w:rFonts w:ascii="Tahoma" w:hAnsi="Tahoma" w:cs="Tahoma"/>
          <w:bCs/>
          <w:sz w:val="20"/>
          <w:szCs w:val="20"/>
        </w:rPr>
      </w:pPr>
    </w:p>
    <w:p w14:paraId="22BD91F3" w14:textId="0635BB19"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Program prevencije spolno prenosivih bolesti u osnovnim i srednjim školama</w:t>
      </w:r>
    </w:p>
    <w:p w14:paraId="01310393" w14:textId="6604D37A" w:rsidR="00DC04ED" w:rsidRDefault="0010703C" w:rsidP="001634EB">
      <w:pPr>
        <w:numPr>
          <w:ilvl w:val="0"/>
          <w:numId w:val="4"/>
        </w:numPr>
        <w:spacing w:after="0" w:line="276" w:lineRule="auto"/>
        <w:ind w:left="709" w:hanging="283"/>
        <w:jc w:val="both"/>
        <w:rPr>
          <w:rFonts w:ascii="Tahoma" w:hAnsi="Tahoma" w:cs="Tahoma"/>
          <w:bCs/>
          <w:sz w:val="20"/>
          <w:szCs w:val="20"/>
        </w:rPr>
      </w:pPr>
      <w:r w:rsidRPr="001634EB">
        <w:rPr>
          <w:rFonts w:ascii="Tahoma" w:hAnsi="Tahoma" w:cs="Tahoma"/>
          <w:bCs/>
          <w:sz w:val="20"/>
          <w:szCs w:val="20"/>
        </w:rPr>
        <w:t>Radi se o preventivnim aktivnostima na zaštiti reproduktivnog zdravlja mladih, prevenciji spolno prenosivih bolesti i AIDS-a, putem održavanja predavanja i radionica u osnovnim školama Zagrebačke županije. Cilj programa je edukacija mladih osoba, učenika osmih razreda i njihovih roditelja o spolno prenosivim bolestima.</w:t>
      </w:r>
    </w:p>
    <w:p w14:paraId="7923FC30" w14:textId="77777777" w:rsidR="00DC04ED" w:rsidRPr="001634EB" w:rsidRDefault="00DC04ED" w:rsidP="001634EB">
      <w:pPr>
        <w:spacing w:after="0" w:line="276" w:lineRule="auto"/>
        <w:jc w:val="both"/>
        <w:rPr>
          <w:rFonts w:ascii="Tahoma" w:hAnsi="Tahoma" w:cs="Tahoma"/>
          <w:bCs/>
          <w:sz w:val="20"/>
          <w:szCs w:val="20"/>
        </w:rPr>
      </w:pPr>
    </w:p>
    <w:p w14:paraId="313B93E3" w14:textId="565765D4"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lastRenderedPageBreak/>
        <w:t xml:space="preserve">Program izvanbolničkog liječenja ovisnosti </w:t>
      </w:r>
    </w:p>
    <w:p w14:paraId="23CA5321" w14:textId="34D8832A" w:rsidR="0010703C" w:rsidRPr="001634EB" w:rsidRDefault="0010703C" w:rsidP="001634EB">
      <w:pPr>
        <w:numPr>
          <w:ilvl w:val="0"/>
          <w:numId w:val="5"/>
        </w:numPr>
        <w:spacing w:after="0" w:line="276" w:lineRule="auto"/>
        <w:ind w:left="567" w:hanging="283"/>
        <w:jc w:val="both"/>
        <w:rPr>
          <w:rFonts w:ascii="Tahoma" w:hAnsi="Tahoma" w:cs="Tahoma"/>
          <w:bCs/>
          <w:sz w:val="20"/>
          <w:szCs w:val="20"/>
        </w:rPr>
      </w:pPr>
      <w:r w:rsidRPr="001634EB">
        <w:rPr>
          <w:rFonts w:ascii="Tahoma" w:hAnsi="Tahoma" w:cs="Tahoma"/>
          <w:bCs/>
          <w:sz w:val="20"/>
          <w:szCs w:val="20"/>
        </w:rPr>
        <w:t>Program se provodi u sklopu provođenja Nacionalne strategije za suzbijanje zlouporabe droga Republike Hrvatske i Akcijskog plana suzbijanja zlouporabe droga. Cilj je provođenje stručno-medicinskih postupaka ili postupaka odvikavanja od droge ili druge ovisnosti, te mjera obveznog liječenja od ovisnosti po nalogu nadležnih tijela. Također, organizira se obilježavanje Mjeseca borbe protiv ovisnosti i Međunarodnog dana borbe protiv zlouporabe opojnih droga. Stručni rad odvija se u Odjelu za mentalno zdravlje i prevenciju ovisnosti Zavoda za javno zdravstvo Zagrebačke županije u savjetovalištima u Zaprešiću, Samoboru i Velikoj Gorici.</w:t>
      </w:r>
    </w:p>
    <w:p w14:paraId="45B7F677" w14:textId="77777777" w:rsidR="00DC04ED" w:rsidRPr="001634EB" w:rsidRDefault="00DC04ED" w:rsidP="006D2C9C">
      <w:pPr>
        <w:spacing w:after="0" w:line="276" w:lineRule="auto"/>
        <w:jc w:val="both"/>
        <w:rPr>
          <w:rFonts w:ascii="Tahoma" w:hAnsi="Tahoma" w:cs="Tahoma"/>
          <w:bCs/>
          <w:sz w:val="20"/>
          <w:szCs w:val="20"/>
        </w:rPr>
      </w:pPr>
    </w:p>
    <w:p w14:paraId="19829121" w14:textId="71EA553F"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Program prevencije bolesti zubi kod djece predškolskog uzrasta</w:t>
      </w:r>
    </w:p>
    <w:p w14:paraId="773E6AD8" w14:textId="77777777" w:rsidR="0010703C" w:rsidRPr="001634EB" w:rsidRDefault="0010703C" w:rsidP="001634EB">
      <w:pPr>
        <w:numPr>
          <w:ilvl w:val="0"/>
          <w:numId w:val="6"/>
        </w:numPr>
        <w:spacing w:after="0" w:line="276" w:lineRule="auto"/>
        <w:ind w:left="567" w:hanging="283"/>
        <w:jc w:val="both"/>
        <w:rPr>
          <w:rFonts w:ascii="Tahoma" w:hAnsi="Tahoma" w:cs="Tahoma"/>
          <w:bCs/>
          <w:sz w:val="20"/>
          <w:szCs w:val="20"/>
        </w:rPr>
      </w:pPr>
      <w:r w:rsidRPr="001634EB">
        <w:rPr>
          <w:rFonts w:ascii="Tahoma" w:hAnsi="Tahoma" w:cs="Tahoma"/>
          <w:bCs/>
          <w:sz w:val="20"/>
          <w:szCs w:val="20"/>
        </w:rPr>
        <w:t>Radi se o preventivnim aktivnostima na zaštiti oralnog zdravlja djece predškolskog uzrasta u cilju stjecanja zdravih navika i brige o oralnoj higijeni. U suradnji s vrtićima, Dom zdravlja Zagrebačke županije organizira dolazak djece u dobi 4-6 godina u dentalnu ordinaciju, na način da djeca ugodno dožive prvi susret s liječnikom i ordinacijom dentalne medicine. Djeca se upoznaju s ordinacijom i opremom, zdravstvenim radnicima, liječnikom i sestrom, te se vrši pregled zubi i očitanje KEP indeksa.</w:t>
      </w:r>
    </w:p>
    <w:p w14:paraId="2DA44DBA" w14:textId="77777777" w:rsidR="00DC04ED" w:rsidRPr="001634EB" w:rsidRDefault="00DC04ED" w:rsidP="006D2C9C">
      <w:pPr>
        <w:spacing w:after="0" w:line="276" w:lineRule="auto"/>
        <w:jc w:val="both"/>
        <w:rPr>
          <w:rFonts w:ascii="Tahoma" w:hAnsi="Tahoma" w:cs="Tahoma"/>
          <w:bCs/>
          <w:sz w:val="20"/>
          <w:szCs w:val="20"/>
        </w:rPr>
      </w:pPr>
    </w:p>
    <w:p w14:paraId="18E40714" w14:textId="45D54CEB"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Program za zaštitu i promicanje dojenja</w:t>
      </w:r>
    </w:p>
    <w:p w14:paraId="57D1775A" w14:textId="77777777" w:rsidR="0010703C" w:rsidRPr="001634EB" w:rsidRDefault="0010703C" w:rsidP="001634EB">
      <w:pPr>
        <w:numPr>
          <w:ilvl w:val="0"/>
          <w:numId w:val="7"/>
        </w:numPr>
        <w:spacing w:after="0" w:line="276" w:lineRule="auto"/>
        <w:ind w:left="567" w:hanging="283"/>
        <w:jc w:val="both"/>
        <w:rPr>
          <w:rFonts w:ascii="Tahoma" w:hAnsi="Tahoma" w:cs="Tahoma"/>
          <w:bCs/>
          <w:sz w:val="20"/>
          <w:szCs w:val="20"/>
        </w:rPr>
      </w:pPr>
      <w:r w:rsidRPr="001634EB">
        <w:rPr>
          <w:rFonts w:ascii="Tahoma" w:hAnsi="Tahoma" w:cs="Tahoma"/>
          <w:bCs/>
          <w:sz w:val="20"/>
          <w:szCs w:val="20"/>
        </w:rPr>
        <w:t>Sukladno Nacionalnoj strategiji razvoja zdravstva 2012.-2020. godine, jedan od prioriteta je promicanje dojenja u Republici Hrvatskoj. Cilj programa je povećati postotak isključivo dojene djece do šestog mjeseca života i povećati postotak ukupno dojene djece do druge godine života. U sklopu programa provodi se edukacija zdravstvenih djelatnika, te opremanje grupa za potporu dojenja kroz nabavku demonstracijske opreme.</w:t>
      </w:r>
    </w:p>
    <w:p w14:paraId="654EC7B9" w14:textId="77777777" w:rsidR="00DC04ED" w:rsidRPr="001634EB" w:rsidRDefault="00DC04ED" w:rsidP="006D2C9C">
      <w:pPr>
        <w:spacing w:after="0" w:line="276" w:lineRule="auto"/>
        <w:jc w:val="both"/>
        <w:rPr>
          <w:rFonts w:ascii="Tahoma" w:hAnsi="Tahoma" w:cs="Tahoma"/>
          <w:bCs/>
          <w:sz w:val="20"/>
          <w:szCs w:val="20"/>
        </w:rPr>
      </w:pPr>
    </w:p>
    <w:p w14:paraId="2E1524FF" w14:textId="22F4B71A"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Program prevencije raka dojke i program mobilne mamografije</w:t>
      </w:r>
    </w:p>
    <w:p w14:paraId="73F4F372" w14:textId="77777777" w:rsidR="0010703C" w:rsidRPr="001634EB" w:rsidRDefault="0010703C" w:rsidP="001634EB">
      <w:pPr>
        <w:numPr>
          <w:ilvl w:val="0"/>
          <w:numId w:val="8"/>
        </w:numPr>
        <w:spacing w:after="0" w:line="276" w:lineRule="auto"/>
        <w:ind w:left="567" w:hanging="283"/>
        <w:jc w:val="both"/>
        <w:rPr>
          <w:rFonts w:ascii="Tahoma" w:hAnsi="Tahoma" w:cs="Tahoma"/>
          <w:bCs/>
          <w:sz w:val="20"/>
          <w:szCs w:val="20"/>
        </w:rPr>
      </w:pPr>
      <w:r w:rsidRPr="001634EB">
        <w:rPr>
          <w:rFonts w:ascii="Tahoma" w:hAnsi="Tahoma" w:cs="Tahoma"/>
          <w:bCs/>
          <w:sz w:val="20"/>
          <w:szCs w:val="20"/>
        </w:rPr>
        <w:t>Ministarstvo zdravstva je 2006. pokrenulo „Nacionalni program ranog otkrivanja raka dojke”. U provođenje ovog programa uključili su se od samog početka Zavod za javno zdravstvo Zagrebačke županije i Dom zdravlja Zagrebačke županije;</w:t>
      </w:r>
    </w:p>
    <w:p w14:paraId="172C45D7" w14:textId="77777777" w:rsidR="0010703C" w:rsidRPr="001634EB" w:rsidRDefault="0010703C" w:rsidP="001634EB">
      <w:pPr>
        <w:numPr>
          <w:ilvl w:val="0"/>
          <w:numId w:val="8"/>
        </w:numPr>
        <w:spacing w:after="0" w:line="276" w:lineRule="auto"/>
        <w:ind w:left="567" w:hanging="283"/>
        <w:jc w:val="both"/>
        <w:rPr>
          <w:rFonts w:ascii="Tahoma" w:hAnsi="Tahoma" w:cs="Tahoma"/>
          <w:bCs/>
          <w:sz w:val="20"/>
          <w:szCs w:val="20"/>
        </w:rPr>
      </w:pPr>
      <w:r w:rsidRPr="001634EB">
        <w:rPr>
          <w:rFonts w:ascii="Tahoma" w:hAnsi="Tahoma" w:cs="Tahoma"/>
          <w:bCs/>
          <w:sz w:val="20"/>
          <w:szCs w:val="20"/>
        </w:rPr>
        <w:t>Zavod za javno zdravstvo Zagrebačke županije provodi Nacionalni program  ranog otkrivanja raka dojke koji obuhvaća sve žene u Zagrebačkoj županiji u dobi od 50 do 69 godina kroz informatičku obradu provedenih pregleda i zaprimljenih nalaza. Program je usmjeren na rano otkrivanje i prevenciju raka dojke, te ponovo pozivanje neodazvanih žena u Nacionalni program;</w:t>
      </w:r>
    </w:p>
    <w:p w14:paraId="18801277" w14:textId="77777777" w:rsidR="0010703C" w:rsidRPr="001634EB" w:rsidRDefault="0010703C" w:rsidP="001634EB">
      <w:pPr>
        <w:numPr>
          <w:ilvl w:val="0"/>
          <w:numId w:val="8"/>
        </w:numPr>
        <w:spacing w:after="0" w:line="276" w:lineRule="auto"/>
        <w:ind w:left="567" w:hanging="283"/>
        <w:jc w:val="both"/>
        <w:rPr>
          <w:rFonts w:ascii="Tahoma" w:hAnsi="Tahoma" w:cs="Tahoma"/>
          <w:bCs/>
          <w:sz w:val="20"/>
          <w:szCs w:val="20"/>
        </w:rPr>
      </w:pPr>
      <w:r w:rsidRPr="001634EB">
        <w:rPr>
          <w:rFonts w:ascii="Tahoma" w:hAnsi="Tahoma" w:cs="Tahoma"/>
          <w:bCs/>
          <w:sz w:val="20"/>
          <w:szCs w:val="20"/>
        </w:rPr>
        <w:t>Program mobilne mamografije namijenjen je ženskoj populaciji od 40 do 49 godina koje nisu obuhvaćene Nacionalnim programom. Patronažne sestre Doma zdravlja Zagrebačke županije u suradnji s Crvenim križem obavještavaju žene s područja Zagrebačke županije, te mobilni mamograf odlazi na dogovorene lokacije i provode se snimanja. Ranim otkrivanjem i pravodobnim liječenjem smanjuje se smrtnost oboljelih žena.</w:t>
      </w:r>
    </w:p>
    <w:p w14:paraId="04510C0B" w14:textId="77777777" w:rsidR="0010703C" w:rsidRPr="001634EB" w:rsidRDefault="0010703C" w:rsidP="006D2C9C">
      <w:pPr>
        <w:spacing w:after="0" w:line="276" w:lineRule="auto"/>
        <w:jc w:val="both"/>
        <w:rPr>
          <w:rFonts w:ascii="Tahoma" w:hAnsi="Tahoma" w:cs="Tahoma"/>
          <w:bCs/>
          <w:sz w:val="20"/>
          <w:szCs w:val="20"/>
        </w:rPr>
      </w:pPr>
    </w:p>
    <w:p w14:paraId="32AA2280" w14:textId="21213138"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Program „Razumno s antibioticima“</w:t>
      </w:r>
    </w:p>
    <w:p w14:paraId="3BDC0DB8" w14:textId="77777777" w:rsidR="0010703C" w:rsidRPr="001634EB" w:rsidRDefault="0010703C" w:rsidP="001634EB">
      <w:pPr>
        <w:numPr>
          <w:ilvl w:val="0"/>
          <w:numId w:val="9"/>
        </w:numPr>
        <w:spacing w:after="0" w:line="276" w:lineRule="auto"/>
        <w:ind w:left="567" w:hanging="283"/>
        <w:jc w:val="both"/>
        <w:rPr>
          <w:rFonts w:ascii="Tahoma" w:hAnsi="Tahoma" w:cs="Tahoma"/>
          <w:bCs/>
          <w:sz w:val="20"/>
          <w:szCs w:val="20"/>
        </w:rPr>
      </w:pPr>
      <w:r w:rsidRPr="001634EB">
        <w:rPr>
          <w:rFonts w:ascii="Tahoma" w:hAnsi="Tahoma" w:cs="Tahoma"/>
          <w:bCs/>
          <w:sz w:val="20"/>
          <w:szCs w:val="20"/>
        </w:rPr>
        <w:t>Programom se obilježava Europski dan svjesnosti o antibioticima (18. studenog), te ukazuje na problem otpornosti bakterija na antibiotike što je postao problem u današnjoj medicini. Cilj programa je izbjegavanje nepotrebne upotrebe antibiotika.</w:t>
      </w:r>
    </w:p>
    <w:p w14:paraId="04071F18" w14:textId="77777777" w:rsidR="0010703C" w:rsidRPr="001634EB" w:rsidRDefault="0010703C" w:rsidP="001634EB">
      <w:pPr>
        <w:spacing w:after="0" w:line="276" w:lineRule="auto"/>
        <w:jc w:val="both"/>
        <w:rPr>
          <w:rFonts w:ascii="Tahoma" w:hAnsi="Tahoma" w:cs="Tahoma"/>
          <w:bCs/>
          <w:sz w:val="20"/>
          <w:szCs w:val="20"/>
        </w:rPr>
      </w:pPr>
    </w:p>
    <w:p w14:paraId="0F51ADFA" w14:textId="77777777" w:rsidR="00DF442F" w:rsidRDefault="00DF442F" w:rsidP="001634EB">
      <w:pPr>
        <w:spacing w:after="0" w:line="276" w:lineRule="auto"/>
        <w:jc w:val="both"/>
        <w:rPr>
          <w:rFonts w:ascii="Tahoma" w:hAnsi="Tahoma" w:cs="Tahoma"/>
          <w:bCs/>
          <w:sz w:val="20"/>
          <w:szCs w:val="20"/>
        </w:rPr>
      </w:pPr>
    </w:p>
    <w:p w14:paraId="2F6996B4" w14:textId="77777777" w:rsidR="001634EB" w:rsidRPr="001634EB" w:rsidRDefault="001634EB" w:rsidP="001634EB">
      <w:pPr>
        <w:spacing w:after="0" w:line="276" w:lineRule="auto"/>
        <w:jc w:val="both"/>
        <w:rPr>
          <w:rFonts w:ascii="Tahoma" w:hAnsi="Tahoma" w:cs="Tahoma"/>
          <w:bCs/>
          <w:sz w:val="20"/>
          <w:szCs w:val="20"/>
        </w:rPr>
      </w:pPr>
    </w:p>
    <w:p w14:paraId="2B22286C" w14:textId="77777777" w:rsidR="001634EB" w:rsidRDefault="001634EB" w:rsidP="001634EB">
      <w:pPr>
        <w:spacing w:after="0" w:line="276" w:lineRule="auto"/>
        <w:jc w:val="both"/>
        <w:rPr>
          <w:rFonts w:ascii="Tahoma" w:hAnsi="Tahoma" w:cs="Tahoma"/>
          <w:b/>
          <w:sz w:val="20"/>
          <w:szCs w:val="20"/>
        </w:rPr>
      </w:pPr>
    </w:p>
    <w:p w14:paraId="670D89AF" w14:textId="77777777" w:rsidR="006D2C9C" w:rsidRDefault="006D2C9C" w:rsidP="001634EB">
      <w:pPr>
        <w:spacing w:after="0" w:line="276" w:lineRule="auto"/>
        <w:jc w:val="both"/>
        <w:rPr>
          <w:rFonts w:ascii="Tahoma" w:hAnsi="Tahoma" w:cs="Tahoma"/>
          <w:b/>
          <w:sz w:val="20"/>
          <w:szCs w:val="20"/>
        </w:rPr>
      </w:pPr>
    </w:p>
    <w:p w14:paraId="75510FA8" w14:textId="58757E7D"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lastRenderedPageBreak/>
        <w:t>Program</w:t>
      </w:r>
      <w:r w:rsidR="0065210C" w:rsidRPr="001634EB">
        <w:rPr>
          <w:rFonts w:ascii="Tahoma" w:hAnsi="Tahoma" w:cs="Tahoma"/>
          <w:b/>
          <w:sz w:val="20"/>
          <w:szCs w:val="20"/>
        </w:rPr>
        <w:t xml:space="preserve"> mentalno-zdravstvenog opismenjavanja odgojno-obrazovnih djelatnika</w:t>
      </w:r>
      <w:r w:rsidRPr="001634EB">
        <w:rPr>
          <w:rFonts w:ascii="Tahoma" w:hAnsi="Tahoma" w:cs="Tahoma"/>
          <w:b/>
          <w:sz w:val="20"/>
          <w:szCs w:val="20"/>
        </w:rPr>
        <w:t xml:space="preserve"> „Po</w:t>
      </w:r>
      <w:r w:rsidR="0065210C" w:rsidRPr="001634EB">
        <w:rPr>
          <w:rFonts w:ascii="Tahoma" w:hAnsi="Tahoma" w:cs="Tahoma"/>
          <w:b/>
          <w:sz w:val="20"/>
          <w:szCs w:val="20"/>
        </w:rPr>
        <w:t>M</w:t>
      </w:r>
      <w:r w:rsidRPr="001634EB">
        <w:rPr>
          <w:rFonts w:ascii="Tahoma" w:hAnsi="Tahoma" w:cs="Tahoma"/>
          <w:b/>
          <w:sz w:val="20"/>
          <w:szCs w:val="20"/>
        </w:rPr>
        <w:t>o</w:t>
      </w:r>
      <w:r w:rsidR="0065210C" w:rsidRPr="001634EB">
        <w:rPr>
          <w:rFonts w:ascii="Tahoma" w:hAnsi="Tahoma" w:cs="Tahoma"/>
          <w:b/>
          <w:sz w:val="20"/>
          <w:szCs w:val="20"/>
        </w:rPr>
        <w:t>Z</w:t>
      </w:r>
      <w:r w:rsidRPr="001634EB">
        <w:rPr>
          <w:rFonts w:ascii="Tahoma" w:hAnsi="Tahoma" w:cs="Tahoma"/>
          <w:b/>
          <w:sz w:val="20"/>
          <w:szCs w:val="20"/>
        </w:rPr>
        <w:t xml:space="preserve">i </w:t>
      </w:r>
      <w:r w:rsidR="0065210C" w:rsidRPr="001634EB">
        <w:rPr>
          <w:rFonts w:ascii="Tahoma" w:hAnsi="Tahoma" w:cs="Tahoma"/>
          <w:b/>
          <w:sz w:val="20"/>
          <w:szCs w:val="20"/>
        </w:rPr>
        <w:t>D</w:t>
      </w:r>
      <w:r w:rsidRPr="001634EB">
        <w:rPr>
          <w:rFonts w:ascii="Tahoma" w:hAnsi="Tahoma" w:cs="Tahoma"/>
          <w:b/>
          <w:sz w:val="20"/>
          <w:szCs w:val="20"/>
        </w:rPr>
        <w:t>a“</w:t>
      </w:r>
    </w:p>
    <w:p w14:paraId="669FEFE5" w14:textId="77777777" w:rsidR="0010703C" w:rsidRPr="001634EB" w:rsidRDefault="0010703C" w:rsidP="001634EB">
      <w:pPr>
        <w:numPr>
          <w:ilvl w:val="0"/>
          <w:numId w:val="10"/>
        </w:numPr>
        <w:spacing w:after="0" w:line="276" w:lineRule="auto"/>
        <w:jc w:val="both"/>
        <w:rPr>
          <w:rFonts w:ascii="Tahoma" w:hAnsi="Tahoma" w:cs="Tahoma"/>
          <w:bCs/>
          <w:sz w:val="20"/>
          <w:szCs w:val="20"/>
        </w:rPr>
      </w:pPr>
      <w:r w:rsidRPr="001634EB">
        <w:rPr>
          <w:rFonts w:ascii="Tahoma" w:hAnsi="Tahoma" w:cs="Tahoma"/>
          <w:bCs/>
          <w:sz w:val="20"/>
          <w:szCs w:val="20"/>
        </w:rPr>
        <w:t>Nacionalni program „Živjeti zdravo“ naglašava važnost unaprjeđivanja kompetencija i osnaživanja djelatnika škola u ranom prepoznavanju teškoća i davanju prve pomoći u području mentalnog zdravlja, a u svrhu promicanja mentalnog zdravlja djece i mladih. U sklopu programa provode se dodatne edukacije zdravstvenog obrazovanja odgojno-obrazovnih djelatnika prema hrvatskom standardiziranom programu mentalnog opismenjavanja odgojno-obrazovnih djelatnika s naglaskom na anksiozne i depresivne probleme djece i mladih kako bi stekli znanja za pravovremeno pružanje psihološke prve pomoći, odnosno emocionalne podrške.</w:t>
      </w:r>
    </w:p>
    <w:p w14:paraId="20C31E2D" w14:textId="77777777" w:rsidR="0010703C" w:rsidRPr="001634EB" w:rsidRDefault="0010703C" w:rsidP="006D2C9C">
      <w:pPr>
        <w:spacing w:after="0" w:line="276" w:lineRule="auto"/>
        <w:jc w:val="both"/>
        <w:rPr>
          <w:rFonts w:ascii="Tahoma" w:hAnsi="Tahoma" w:cs="Tahoma"/>
          <w:bCs/>
          <w:sz w:val="20"/>
          <w:szCs w:val="20"/>
        </w:rPr>
      </w:pPr>
    </w:p>
    <w:p w14:paraId="574BFC86" w14:textId="2E8277A6"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 xml:space="preserve">Program prevencije melanoma kože  </w:t>
      </w:r>
    </w:p>
    <w:p w14:paraId="00715C41" w14:textId="77777777" w:rsidR="0010703C" w:rsidRPr="001634EB" w:rsidRDefault="0010703C" w:rsidP="001634EB">
      <w:pPr>
        <w:numPr>
          <w:ilvl w:val="0"/>
          <w:numId w:val="11"/>
        </w:numPr>
        <w:spacing w:after="0" w:line="276" w:lineRule="auto"/>
        <w:jc w:val="both"/>
        <w:rPr>
          <w:rFonts w:ascii="Tahoma" w:hAnsi="Tahoma" w:cs="Tahoma"/>
          <w:bCs/>
          <w:sz w:val="20"/>
          <w:szCs w:val="20"/>
        </w:rPr>
      </w:pPr>
      <w:r w:rsidRPr="001634EB">
        <w:rPr>
          <w:rFonts w:ascii="Tahoma" w:hAnsi="Tahoma" w:cs="Tahoma"/>
          <w:bCs/>
          <w:sz w:val="20"/>
          <w:szCs w:val="20"/>
        </w:rPr>
        <w:t>Zloćudni tumori kože (melanomi) otkrivaju se primjenom dermatoskopa, vrlo često u prvom stadiju razvoja, a rano otkrivanje malignih tumora kože omogućuje potpuno izlječenje. Program provode dermatovenerolozi iz Naftalana, specijalne bolnice za medicinsku rehabilitaciju u prostorima svih podružnica Ljekarni Zagrebačke županije. Prema izvješću Specijalne bolnice Naftalan u 2020. godini ovim programom bilo je obuhvaćeno 369 osoba s područja Zagrebačke županije, dok u 2021. godini program nije proveden zbog epidemiološke situacije uzrokovane koronavirusom, a u 2022. godini pregledana je 201 osoba. Naime, ranijih godina broj pregledanih osoba bio je preko 900. Program je bio dobro prihvaćen i imao je veliki odaziv dok je epidemiološka situacija to omogućavala.</w:t>
      </w:r>
    </w:p>
    <w:p w14:paraId="17ECD8E5" w14:textId="77777777" w:rsidR="0010703C" w:rsidRPr="001634EB" w:rsidRDefault="0010703C" w:rsidP="006D2C9C">
      <w:pPr>
        <w:spacing w:after="0" w:line="276" w:lineRule="auto"/>
        <w:jc w:val="both"/>
        <w:rPr>
          <w:rFonts w:ascii="Tahoma" w:hAnsi="Tahoma" w:cs="Tahoma"/>
          <w:bCs/>
          <w:sz w:val="20"/>
          <w:szCs w:val="20"/>
        </w:rPr>
      </w:pPr>
    </w:p>
    <w:p w14:paraId="4BAED054" w14:textId="5E34E6E8"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 xml:space="preserve">Program bolničkog liječenja bolesnika oboljelih od psorijaze </w:t>
      </w:r>
    </w:p>
    <w:p w14:paraId="45CA008F" w14:textId="77777777" w:rsidR="0010703C" w:rsidRPr="001634EB" w:rsidRDefault="0010703C" w:rsidP="001634EB">
      <w:pPr>
        <w:numPr>
          <w:ilvl w:val="0"/>
          <w:numId w:val="12"/>
        </w:numPr>
        <w:spacing w:after="0" w:line="276" w:lineRule="auto"/>
        <w:jc w:val="both"/>
        <w:rPr>
          <w:rFonts w:ascii="Tahoma" w:hAnsi="Tahoma" w:cs="Tahoma"/>
          <w:bCs/>
          <w:sz w:val="20"/>
          <w:szCs w:val="20"/>
        </w:rPr>
      </w:pPr>
      <w:r w:rsidRPr="001634EB">
        <w:rPr>
          <w:rFonts w:ascii="Tahoma" w:hAnsi="Tahoma" w:cs="Tahoma"/>
          <w:bCs/>
          <w:sz w:val="20"/>
          <w:szCs w:val="20"/>
        </w:rPr>
        <w:t>Prema postojećim zakonskim propisima bolesnici oboljeli od vulgarne psorijaze nemaju zakonske osnove za upućivanje na liječenje u Naftalan, specijalnu bolnicu za medicinsku rehabilitaciju što znači da se ti bolesnici ne mogu liječiti na teret HZZO-a. Tako Zagrebačka županija omogućava osobama oboljelima od psorijaze s područja Zagrebačke županije liječenje u Naftalanu, specijalnoj bolnici za medicinsku rehabilitaciju, u trajanju 14 bolesničkih dana. Na godišnjoj razini, omogućava se liječenje za 30 bolesnika.</w:t>
      </w:r>
    </w:p>
    <w:p w14:paraId="4B31E3AE" w14:textId="77777777" w:rsidR="00DC04ED" w:rsidRPr="001634EB" w:rsidRDefault="00DC04ED" w:rsidP="006D2C9C">
      <w:pPr>
        <w:spacing w:after="0" w:line="276" w:lineRule="auto"/>
        <w:jc w:val="both"/>
        <w:rPr>
          <w:rFonts w:ascii="Tahoma" w:hAnsi="Tahoma" w:cs="Tahoma"/>
          <w:bCs/>
          <w:sz w:val="20"/>
          <w:szCs w:val="20"/>
        </w:rPr>
      </w:pPr>
    </w:p>
    <w:p w14:paraId="678F4448" w14:textId="2E8B36B0"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 xml:space="preserve">Program medicinske rehabilitacije hrvatskih branitelja iz Domovinskog rata </w:t>
      </w:r>
    </w:p>
    <w:p w14:paraId="1BF09A80" w14:textId="77777777" w:rsidR="0010703C" w:rsidRPr="001634EB" w:rsidRDefault="0010703C" w:rsidP="001634EB">
      <w:pPr>
        <w:numPr>
          <w:ilvl w:val="0"/>
          <w:numId w:val="13"/>
        </w:numPr>
        <w:spacing w:after="0" w:line="276" w:lineRule="auto"/>
        <w:jc w:val="both"/>
        <w:rPr>
          <w:rFonts w:ascii="Tahoma" w:hAnsi="Tahoma" w:cs="Tahoma"/>
          <w:bCs/>
          <w:sz w:val="20"/>
          <w:szCs w:val="20"/>
        </w:rPr>
      </w:pPr>
      <w:r w:rsidRPr="001634EB">
        <w:rPr>
          <w:rFonts w:ascii="Tahoma" w:hAnsi="Tahoma" w:cs="Tahoma"/>
          <w:bCs/>
          <w:sz w:val="20"/>
          <w:szCs w:val="20"/>
        </w:rPr>
        <w:t>Program se provodi već niz godina, a Zagrebačka županija osigurava sredstva za bolničko liječenje medicinskom rehabilitacijom hrvatskih branitelja iz Domovinskog rata s područja Zagrebačke županije u Naftalanu, specijalnoj bolnici za medicinsku rehabilitaciju, u trajanju 10 dana. Na godišnjoj razini, omogućava se liječenje za 120 branitelja.</w:t>
      </w:r>
    </w:p>
    <w:p w14:paraId="7BF20F14" w14:textId="77777777" w:rsidR="00DC04ED" w:rsidRPr="001634EB" w:rsidRDefault="00DC04ED" w:rsidP="006D2C9C">
      <w:pPr>
        <w:spacing w:after="0" w:line="276" w:lineRule="auto"/>
        <w:jc w:val="both"/>
        <w:rPr>
          <w:rFonts w:ascii="Tahoma" w:hAnsi="Tahoma" w:cs="Tahoma"/>
          <w:bCs/>
          <w:sz w:val="20"/>
          <w:szCs w:val="20"/>
        </w:rPr>
      </w:pPr>
    </w:p>
    <w:p w14:paraId="085EE688" w14:textId="2DBDC0B3" w:rsidR="00DC04ED" w:rsidRPr="001634EB" w:rsidRDefault="0010703C" w:rsidP="006D2C9C">
      <w:pPr>
        <w:spacing w:line="276" w:lineRule="auto"/>
        <w:jc w:val="both"/>
        <w:rPr>
          <w:rFonts w:ascii="Tahoma" w:hAnsi="Tahoma" w:cs="Tahoma"/>
          <w:b/>
          <w:sz w:val="20"/>
          <w:szCs w:val="20"/>
        </w:rPr>
      </w:pPr>
      <w:r w:rsidRPr="001634EB">
        <w:rPr>
          <w:rFonts w:ascii="Tahoma" w:hAnsi="Tahoma" w:cs="Tahoma"/>
          <w:b/>
          <w:sz w:val="20"/>
          <w:szCs w:val="20"/>
        </w:rPr>
        <w:t xml:space="preserve">Program medicinske rehabilitacije dobrovoljnih vatrogasaca </w:t>
      </w:r>
    </w:p>
    <w:p w14:paraId="4E0AF952" w14:textId="0CF53AF8" w:rsidR="0010703C" w:rsidRPr="001634EB" w:rsidRDefault="0010703C" w:rsidP="001634EB">
      <w:pPr>
        <w:numPr>
          <w:ilvl w:val="0"/>
          <w:numId w:val="14"/>
        </w:numPr>
        <w:spacing w:after="0" w:line="276" w:lineRule="auto"/>
        <w:jc w:val="both"/>
        <w:rPr>
          <w:rFonts w:ascii="Tahoma" w:hAnsi="Tahoma" w:cs="Tahoma"/>
          <w:bCs/>
          <w:sz w:val="20"/>
          <w:szCs w:val="20"/>
        </w:rPr>
      </w:pPr>
      <w:r w:rsidRPr="001634EB">
        <w:rPr>
          <w:rFonts w:ascii="Tahoma" w:hAnsi="Tahoma" w:cs="Tahoma"/>
          <w:bCs/>
          <w:sz w:val="20"/>
          <w:szCs w:val="20"/>
        </w:rPr>
        <w:t xml:space="preserve">Zagrebačka županija </w:t>
      </w:r>
      <w:r w:rsidR="00740317" w:rsidRPr="001634EB">
        <w:rPr>
          <w:rFonts w:ascii="Tahoma" w:hAnsi="Tahoma" w:cs="Tahoma"/>
          <w:bCs/>
          <w:sz w:val="20"/>
          <w:szCs w:val="20"/>
        </w:rPr>
        <w:t xml:space="preserve">već niz godina </w:t>
      </w:r>
      <w:r w:rsidRPr="001634EB">
        <w:rPr>
          <w:rFonts w:ascii="Tahoma" w:hAnsi="Tahoma" w:cs="Tahoma"/>
          <w:bCs/>
          <w:sz w:val="20"/>
          <w:szCs w:val="20"/>
        </w:rPr>
        <w:t>osigurava sredstva za bolničko liječenje medicinskom rehabilitacijom dobrovoljnih vatrogasaca uključenih u Vatrogasnu zajednicu Zagrebačke županije putem vatrogasnih zajednica općina i gradova s područja Zagrebačke županije u Naftalanu, specijalnoj bolnici za medicinsku rehabilitaciju, u trajanju 10 dana. Na godišnjoj razini, omogućava se liječenje za 21 vatrogasca.</w:t>
      </w:r>
    </w:p>
    <w:p w14:paraId="160B9629" w14:textId="77777777" w:rsidR="0010703C" w:rsidRPr="001634EB" w:rsidRDefault="0010703C" w:rsidP="001634EB">
      <w:pPr>
        <w:spacing w:after="0" w:line="276" w:lineRule="auto"/>
        <w:jc w:val="both"/>
        <w:rPr>
          <w:rFonts w:ascii="Tahoma" w:hAnsi="Tahoma" w:cs="Tahoma"/>
          <w:bCs/>
          <w:sz w:val="20"/>
          <w:szCs w:val="20"/>
        </w:rPr>
      </w:pPr>
    </w:p>
    <w:p w14:paraId="558C4E6D" w14:textId="77777777" w:rsidR="0010703C" w:rsidRPr="001634EB" w:rsidRDefault="0010703C" w:rsidP="001634EB">
      <w:pPr>
        <w:spacing w:after="0" w:line="276" w:lineRule="auto"/>
        <w:jc w:val="both"/>
        <w:rPr>
          <w:rFonts w:ascii="Tahoma" w:hAnsi="Tahoma" w:cs="Tahoma"/>
          <w:b/>
          <w:bCs/>
          <w:sz w:val="20"/>
          <w:szCs w:val="20"/>
        </w:rPr>
      </w:pPr>
    </w:p>
    <w:p w14:paraId="72D41F81" w14:textId="77777777" w:rsidR="001E4EFA" w:rsidRPr="001634EB" w:rsidRDefault="001E4EFA" w:rsidP="001634EB">
      <w:pPr>
        <w:spacing w:line="276" w:lineRule="auto"/>
        <w:rPr>
          <w:rFonts w:ascii="Tahoma" w:eastAsia="Times New Roman" w:hAnsi="Tahoma" w:cs="Tahoma"/>
          <w:b/>
          <w:bCs/>
          <w:color w:val="4472C4" w:themeColor="accent1"/>
          <w:sz w:val="20"/>
          <w:szCs w:val="20"/>
          <w:lang w:eastAsia="hr-HR"/>
        </w:rPr>
      </w:pPr>
      <w:r w:rsidRPr="001634EB">
        <w:rPr>
          <w:rFonts w:ascii="Tahoma" w:hAnsi="Tahoma" w:cs="Tahoma"/>
          <w:sz w:val="20"/>
          <w:szCs w:val="20"/>
        </w:rPr>
        <w:br w:type="page"/>
      </w:r>
    </w:p>
    <w:p w14:paraId="50248021" w14:textId="733BCFEB" w:rsidR="00DF442F" w:rsidRPr="006F6CB9" w:rsidRDefault="001E00D7" w:rsidP="00415FB1">
      <w:pPr>
        <w:pStyle w:val="Naslov2"/>
      </w:pPr>
      <w:bookmarkStart w:id="125" w:name="_Toc140221730"/>
      <w:r w:rsidRPr="006F6CB9">
        <w:lastRenderedPageBreak/>
        <w:t>6.1 Ostali značajniji programi na području Zagrebačke županije</w:t>
      </w:r>
      <w:bookmarkEnd w:id="125"/>
    </w:p>
    <w:p w14:paraId="136DF526" w14:textId="77777777" w:rsidR="0010703C" w:rsidRPr="006F6CB9" w:rsidRDefault="0010703C" w:rsidP="006D2C9C">
      <w:pPr>
        <w:spacing w:line="276" w:lineRule="auto"/>
        <w:jc w:val="both"/>
        <w:rPr>
          <w:rFonts w:ascii="Tahoma" w:hAnsi="Tahoma" w:cs="Tahoma"/>
          <w:b/>
          <w:sz w:val="20"/>
          <w:szCs w:val="20"/>
        </w:rPr>
      </w:pPr>
      <w:r w:rsidRPr="006F6CB9">
        <w:rPr>
          <w:rFonts w:ascii="Tahoma" w:hAnsi="Tahoma" w:cs="Tahoma"/>
          <w:b/>
          <w:sz w:val="20"/>
          <w:szCs w:val="20"/>
        </w:rPr>
        <w:t>Sufinanciranje kirurške ambulante</w:t>
      </w:r>
    </w:p>
    <w:p w14:paraId="52C22C56" w14:textId="0D4AA72D" w:rsidR="006D2C9C" w:rsidRDefault="0010703C" w:rsidP="006D2C9C">
      <w:pPr>
        <w:numPr>
          <w:ilvl w:val="0"/>
          <w:numId w:val="15"/>
        </w:numPr>
        <w:spacing w:after="0" w:line="276" w:lineRule="auto"/>
        <w:jc w:val="both"/>
        <w:rPr>
          <w:rFonts w:ascii="Tahoma" w:hAnsi="Tahoma" w:cs="Tahoma"/>
          <w:bCs/>
          <w:sz w:val="20"/>
          <w:szCs w:val="20"/>
        </w:rPr>
      </w:pPr>
      <w:r w:rsidRPr="006F6CB9">
        <w:rPr>
          <w:rFonts w:ascii="Tahoma" w:hAnsi="Tahoma" w:cs="Tahoma"/>
          <w:bCs/>
          <w:sz w:val="20"/>
          <w:szCs w:val="20"/>
        </w:rPr>
        <w:t>Zagrebačka županija sufinancira rad kirurške ambulante u Samoboru kako bi se poboljšala dostupnost specijalističko-konzilijarne zdravstvene zaštite kroz pružanje zdravstvenih usluga u djelatnosti kirurgije. Rad ambulante organiziran je kroz poslovnu suradnju za obavljanje usluga specijalističko-konzilijarne zdravstvene zaštite između Doma zdravlja i Kliničke bolnice Merkur od 2011. godine. Dom zdravlja osigurava prostor i rad medicinskog tehničara i gipsera, a KB Merkur osigurava rad specijalista kirurgije.</w:t>
      </w:r>
    </w:p>
    <w:p w14:paraId="7A5D9726" w14:textId="77777777" w:rsidR="006D2C9C" w:rsidRPr="006D2C9C" w:rsidRDefault="006D2C9C" w:rsidP="006D2C9C">
      <w:pPr>
        <w:spacing w:after="0" w:line="276" w:lineRule="auto"/>
        <w:jc w:val="both"/>
        <w:rPr>
          <w:rFonts w:ascii="Tahoma" w:hAnsi="Tahoma" w:cs="Tahoma"/>
          <w:bCs/>
          <w:sz w:val="20"/>
          <w:szCs w:val="20"/>
        </w:rPr>
      </w:pPr>
    </w:p>
    <w:p w14:paraId="73A128BF" w14:textId="77777777" w:rsidR="0010703C" w:rsidRPr="006F6CB9" w:rsidRDefault="0010703C" w:rsidP="006D2C9C">
      <w:pPr>
        <w:spacing w:line="276" w:lineRule="auto"/>
        <w:jc w:val="both"/>
        <w:rPr>
          <w:rFonts w:ascii="Tahoma" w:hAnsi="Tahoma" w:cs="Tahoma"/>
          <w:b/>
          <w:sz w:val="20"/>
          <w:szCs w:val="20"/>
        </w:rPr>
      </w:pPr>
      <w:r w:rsidRPr="006F6CB9">
        <w:rPr>
          <w:rFonts w:ascii="Tahoma" w:hAnsi="Tahoma" w:cs="Tahoma"/>
          <w:b/>
          <w:sz w:val="20"/>
          <w:szCs w:val="20"/>
        </w:rPr>
        <w:t>Sufinanciranje internističke ambulante</w:t>
      </w:r>
    </w:p>
    <w:p w14:paraId="08A51DA1" w14:textId="77777777" w:rsidR="0010703C" w:rsidRPr="006F6CB9" w:rsidRDefault="0010703C" w:rsidP="006D2C9C">
      <w:pPr>
        <w:numPr>
          <w:ilvl w:val="0"/>
          <w:numId w:val="16"/>
        </w:numPr>
        <w:spacing w:after="0" w:line="276" w:lineRule="auto"/>
        <w:jc w:val="both"/>
        <w:rPr>
          <w:rFonts w:ascii="Tahoma" w:hAnsi="Tahoma" w:cs="Tahoma"/>
          <w:bCs/>
          <w:sz w:val="20"/>
          <w:szCs w:val="20"/>
        </w:rPr>
      </w:pPr>
      <w:r w:rsidRPr="006F6CB9">
        <w:rPr>
          <w:rFonts w:ascii="Tahoma" w:hAnsi="Tahoma" w:cs="Tahoma"/>
          <w:bCs/>
          <w:sz w:val="20"/>
          <w:szCs w:val="20"/>
        </w:rPr>
        <w:t>Zagrebačka županija sufinancira rad internističke ambulante u Samoboru, Velikoj Gorici i Zaprešiću kako bi se poboljšala dostupnost specijalističko-konzilijarne zdravstvene zaštite kroz pružanje zdravstvenih usluga u djelatnosti interne medicine. Internistička ambulanta u Samoboru započela je s radom 2017. godine, u Velikoj Gorici 2018. godine, a u Zaprešiću 2023. godine. Dom zdravlja raspisuje natječaje za zapošljavanje interniste, a ukoliko ne uspiju zaposliti doktora ponudit će i dalje ugovor o poslovnoj suradnji  umirovljenicima ili bolnicama u okruženju i na taj način osigurati rad specijalista interniste.</w:t>
      </w:r>
    </w:p>
    <w:p w14:paraId="416E4EE1" w14:textId="77777777" w:rsidR="0010703C" w:rsidRPr="006F6CB9" w:rsidRDefault="0010703C" w:rsidP="006D2C9C">
      <w:pPr>
        <w:spacing w:after="0" w:line="276" w:lineRule="auto"/>
        <w:jc w:val="both"/>
        <w:rPr>
          <w:rFonts w:ascii="Tahoma" w:hAnsi="Tahoma" w:cs="Tahoma"/>
          <w:bCs/>
          <w:sz w:val="20"/>
          <w:szCs w:val="20"/>
        </w:rPr>
      </w:pPr>
    </w:p>
    <w:p w14:paraId="3FD4D9B7" w14:textId="77777777" w:rsidR="0010703C" w:rsidRPr="006F6CB9" w:rsidRDefault="0010703C" w:rsidP="006D2C9C">
      <w:pPr>
        <w:spacing w:line="276" w:lineRule="auto"/>
        <w:jc w:val="both"/>
        <w:rPr>
          <w:rFonts w:ascii="Tahoma" w:hAnsi="Tahoma" w:cs="Tahoma"/>
          <w:b/>
          <w:sz w:val="20"/>
          <w:szCs w:val="20"/>
        </w:rPr>
      </w:pPr>
      <w:r w:rsidRPr="006F6CB9">
        <w:rPr>
          <w:rFonts w:ascii="Tahoma" w:hAnsi="Tahoma" w:cs="Tahoma"/>
          <w:b/>
          <w:sz w:val="20"/>
          <w:szCs w:val="20"/>
        </w:rPr>
        <w:t>Centar za kronične bolesti-Ispostava Samobor</w:t>
      </w:r>
    </w:p>
    <w:p w14:paraId="63B1225C" w14:textId="77777777" w:rsidR="0010703C" w:rsidRPr="006F6CB9" w:rsidRDefault="0010703C" w:rsidP="006D2C9C">
      <w:pPr>
        <w:numPr>
          <w:ilvl w:val="0"/>
          <w:numId w:val="17"/>
        </w:numPr>
        <w:spacing w:after="0" w:line="276" w:lineRule="auto"/>
        <w:jc w:val="both"/>
        <w:rPr>
          <w:rFonts w:ascii="Tahoma" w:hAnsi="Tahoma" w:cs="Tahoma"/>
          <w:bCs/>
          <w:sz w:val="20"/>
          <w:szCs w:val="20"/>
        </w:rPr>
      </w:pPr>
      <w:r w:rsidRPr="006F6CB9">
        <w:rPr>
          <w:rFonts w:ascii="Tahoma" w:hAnsi="Tahoma" w:cs="Tahoma"/>
          <w:bCs/>
          <w:sz w:val="20"/>
          <w:szCs w:val="20"/>
        </w:rPr>
        <w:t>Program obuhvaća pružanje zdravstvenih usluga mjerenja GUK-a, spirometrije, krvnog tlaka, pulsne oksimetrije, masnoće u krvi uz savjetovanje i zdravstveno prosvjećivanje s ciljem kontinuiranog praćenja zdravstvenog stanja pacijenata. Centar vode patronažne sestre Doma zdravlja Zagrebačke županije. Cilj programa je jačanje i širenje primarne zdravstvene zaštite za kronične bolesnike i omogućavanje veće dostupnosti primarne zdravstvene zaštite u izvanrednim uvjetima pandemije kada je dostupnost obiteljskog liječnika smanjena. Uz navedeno, medicinske sestre i tehničari te ostali zdravstveni radnici u primarnoj zdravstvenoj zaštiti sudjelovat će u organizaciji kongresa primarne zdravstvene zaštite s ciljem promocije zdravlja te jačanja kompetencija u primarnoj zdravstvenoj zaštiti.</w:t>
      </w:r>
    </w:p>
    <w:p w14:paraId="1D801E4F" w14:textId="77777777" w:rsidR="0010703C" w:rsidRPr="006F6CB9" w:rsidRDefault="0010703C" w:rsidP="006D2C9C">
      <w:pPr>
        <w:spacing w:after="0" w:line="276" w:lineRule="auto"/>
        <w:jc w:val="both"/>
        <w:rPr>
          <w:rFonts w:ascii="Tahoma" w:hAnsi="Tahoma" w:cs="Tahoma"/>
          <w:bCs/>
          <w:sz w:val="20"/>
          <w:szCs w:val="20"/>
        </w:rPr>
      </w:pPr>
    </w:p>
    <w:p w14:paraId="57176BFA" w14:textId="77777777" w:rsidR="0010703C" w:rsidRPr="006F6CB9" w:rsidRDefault="0010703C" w:rsidP="00B26D3E">
      <w:pPr>
        <w:spacing w:line="276" w:lineRule="auto"/>
        <w:jc w:val="both"/>
        <w:rPr>
          <w:rFonts w:ascii="Tahoma" w:hAnsi="Tahoma" w:cs="Tahoma"/>
          <w:b/>
          <w:sz w:val="20"/>
          <w:szCs w:val="20"/>
        </w:rPr>
      </w:pPr>
      <w:r w:rsidRPr="006F6CB9">
        <w:rPr>
          <w:rFonts w:ascii="Tahoma" w:hAnsi="Tahoma" w:cs="Tahoma"/>
          <w:b/>
          <w:sz w:val="20"/>
          <w:szCs w:val="20"/>
        </w:rPr>
        <w:t>Financiranje logopedskih ambulanti Poliklinike SUVAG</w:t>
      </w:r>
    </w:p>
    <w:p w14:paraId="38964743" w14:textId="77777777" w:rsidR="0010703C" w:rsidRPr="006F6CB9" w:rsidRDefault="0010703C" w:rsidP="006D2C9C">
      <w:pPr>
        <w:numPr>
          <w:ilvl w:val="0"/>
          <w:numId w:val="18"/>
        </w:numPr>
        <w:spacing w:after="0" w:line="276" w:lineRule="auto"/>
        <w:jc w:val="both"/>
        <w:rPr>
          <w:rFonts w:ascii="Tahoma" w:hAnsi="Tahoma" w:cs="Tahoma"/>
          <w:bCs/>
          <w:sz w:val="20"/>
          <w:szCs w:val="20"/>
        </w:rPr>
      </w:pPr>
      <w:r w:rsidRPr="006F6CB9">
        <w:rPr>
          <w:rFonts w:ascii="Tahoma" w:hAnsi="Tahoma" w:cs="Tahoma"/>
          <w:bCs/>
          <w:sz w:val="20"/>
          <w:szCs w:val="20"/>
        </w:rPr>
        <w:t>U cilju osiguranja dostupnosti zdravstvenih usluga logopedije na području Zagrebačke županije, Zagrebačka županija financira zakup poslovnog prostora Doma zdravlja u kojima rade logopedske ambulante Poliklinike za rehabilitaciju slušanja i govora SUVAG. Na ovaj način osigurana je kontinuirana zdravstvena usluga logopedije za pacijente s područja Zagrebačke županije, kroz tri logopedske ambulante u Dugom Selu, Samoboru i Velikoj Gorici.</w:t>
      </w:r>
    </w:p>
    <w:p w14:paraId="7838AF53" w14:textId="77777777" w:rsidR="0010703C" w:rsidRPr="006F6CB9" w:rsidRDefault="0010703C" w:rsidP="006D2C9C">
      <w:pPr>
        <w:spacing w:after="0" w:line="276" w:lineRule="auto"/>
        <w:jc w:val="both"/>
        <w:rPr>
          <w:rFonts w:ascii="Tahoma" w:hAnsi="Tahoma" w:cs="Tahoma"/>
          <w:bCs/>
          <w:sz w:val="20"/>
          <w:szCs w:val="20"/>
        </w:rPr>
      </w:pPr>
    </w:p>
    <w:p w14:paraId="31AB0920" w14:textId="77777777" w:rsidR="0010703C" w:rsidRPr="006F6CB9" w:rsidRDefault="0010703C" w:rsidP="006D2C9C">
      <w:pPr>
        <w:spacing w:line="276" w:lineRule="auto"/>
        <w:jc w:val="both"/>
        <w:rPr>
          <w:rFonts w:ascii="Tahoma" w:hAnsi="Tahoma" w:cs="Tahoma"/>
          <w:b/>
          <w:sz w:val="20"/>
          <w:szCs w:val="20"/>
        </w:rPr>
      </w:pPr>
      <w:r w:rsidRPr="006F6CB9">
        <w:rPr>
          <w:rFonts w:ascii="Tahoma" w:hAnsi="Tahoma" w:cs="Tahoma"/>
          <w:b/>
          <w:sz w:val="20"/>
          <w:szCs w:val="20"/>
        </w:rPr>
        <w:t>Sufinanciranje dežurne ljekarne Zaprešić</w:t>
      </w:r>
    </w:p>
    <w:p w14:paraId="0989E1C7" w14:textId="77777777" w:rsidR="0010703C" w:rsidRPr="006F6CB9" w:rsidRDefault="0010703C" w:rsidP="006D2C9C">
      <w:pPr>
        <w:numPr>
          <w:ilvl w:val="0"/>
          <w:numId w:val="19"/>
        </w:numPr>
        <w:spacing w:after="200" w:line="276" w:lineRule="auto"/>
        <w:jc w:val="both"/>
        <w:rPr>
          <w:rFonts w:ascii="Tahoma" w:hAnsi="Tahoma" w:cs="Tahoma"/>
          <w:bCs/>
          <w:sz w:val="20"/>
          <w:szCs w:val="20"/>
        </w:rPr>
      </w:pPr>
      <w:r w:rsidRPr="006F6CB9">
        <w:rPr>
          <w:rFonts w:ascii="Tahoma" w:hAnsi="Tahoma" w:cs="Tahoma"/>
          <w:bCs/>
          <w:sz w:val="20"/>
          <w:szCs w:val="20"/>
        </w:rPr>
        <w:t>Temeljem standarda i normativa prava na zdravstvenu zaštitu, Zagrebačka županija može ustrojiti dva punkta za ljekarničko dežurstvo. Dežurne ljekarne ustrojene su u Samoboru i Velikoj Gorici jer su to područja s najvećim brojem stanovnika. Sukladno Zakonu o zdravstvenoj zaštiti zdravstvenu zaštitu iznad standarda utvrđenog obveznim zdravstvenim osiguranjem može iz svojih sredstava osigurati lokalna i područna (regionalna) samouprava, a kako grad Zaprešić i okolne općine predstavljaju područja s velikim brojem stanovnika osigurana je dostupnost ljekarničke zdravstvene zaštite u dijelu nadstandarda.</w:t>
      </w:r>
    </w:p>
    <w:p w14:paraId="41285A18" w14:textId="77777777" w:rsidR="0076446C" w:rsidRPr="006F6CB9" w:rsidRDefault="0076446C" w:rsidP="006D2C9C">
      <w:pPr>
        <w:spacing w:after="200" w:line="276" w:lineRule="auto"/>
        <w:ind w:left="360"/>
        <w:jc w:val="both"/>
        <w:rPr>
          <w:rFonts w:ascii="Tahoma" w:hAnsi="Tahoma" w:cs="Tahoma"/>
          <w:bCs/>
          <w:sz w:val="20"/>
          <w:szCs w:val="20"/>
        </w:rPr>
      </w:pPr>
    </w:p>
    <w:p w14:paraId="6F1883FD" w14:textId="77777777" w:rsidR="0010703C" w:rsidRPr="006F6CB9" w:rsidRDefault="0010703C" w:rsidP="006D2C9C">
      <w:pPr>
        <w:spacing w:line="276" w:lineRule="auto"/>
        <w:jc w:val="both"/>
        <w:rPr>
          <w:rFonts w:ascii="Tahoma" w:hAnsi="Tahoma" w:cs="Tahoma"/>
          <w:b/>
          <w:sz w:val="20"/>
          <w:szCs w:val="20"/>
        </w:rPr>
      </w:pPr>
      <w:r w:rsidRPr="006F6CB9">
        <w:rPr>
          <w:rFonts w:ascii="Tahoma" w:hAnsi="Tahoma" w:cs="Tahoma"/>
          <w:b/>
          <w:sz w:val="20"/>
          <w:szCs w:val="20"/>
        </w:rPr>
        <w:lastRenderedPageBreak/>
        <w:t>Zdravstvena ekologija</w:t>
      </w:r>
    </w:p>
    <w:p w14:paraId="18C1040D" w14:textId="6DBB4526" w:rsidR="0010703C" w:rsidRDefault="0010703C" w:rsidP="006D2C9C">
      <w:pPr>
        <w:numPr>
          <w:ilvl w:val="0"/>
          <w:numId w:val="20"/>
        </w:numPr>
        <w:spacing w:after="0" w:line="276" w:lineRule="auto"/>
        <w:jc w:val="both"/>
        <w:rPr>
          <w:rFonts w:ascii="Tahoma" w:hAnsi="Tahoma" w:cs="Tahoma"/>
          <w:bCs/>
          <w:sz w:val="20"/>
          <w:szCs w:val="20"/>
        </w:rPr>
      </w:pPr>
      <w:r w:rsidRPr="006F6CB9">
        <w:rPr>
          <w:rFonts w:ascii="Tahoma" w:hAnsi="Tahoma" w:cs="Tahoma"/>
          <w:bCs/>
          <w:sz w:val="20"/>
          <w:szCs w:val="20"/>
        </w:rPr>
        <w:t>Program javnozdravstvenih mjera zaštite zdravlja od štetnih čimbenika okoliša obuhvaća laboratorijska ispitivanja uzoraka hrane i predmeta opće uporabe, mikrobiološka ispitivanja zraka u zatvorenim prostorima, ispitivanje vode na parametar Legionella spp, ispitivanje vode za ljudsku potrošnju na uređenim izvorištima, ispitivanje bazenske vode u kućama za odmor i ispitivanje vode za ljudsku potrošnju u novijim građevinama od javnozdravstvenog značaja na parametar ugljikovodici od strane nadležne službe Zavoda za javno zdravstvo Zagrebačke županije kako bi se spriječile zarazne i nezarazne bolesti stanovnika na području županije.</w:t>
      </w:r>
    </w:p>
    <w:p w14:paraId="5DC19A76" w14:textId="77777777" w:rsidR="006D2C9C" w:rsidRPr="006F6CB9" w:rsidRDefault="006D2C9C" w:rsidP="006D2C9C">
      <w:pPr>
        <w:spacing w:after="0" w:line="276" w:lineRule="auto"/>
        <w:ind w:left="360"/>
        <w:jc w:val="both"/>
        <w:rPr>
          <w:rFonts w:ascii="Tahoma" w:hAnsi="Tahoma" w:cs="Tahoma"/>
          <w:bCs/>
          <w:sz w:val="20"/>
          <w:szCs w:val="20"/>
        </w:rPr>
      </w:pPr>
    </w:p>
    <w:p w14:paraId="3FC51807" w14:textId="77777777" w:rsidR="0010703C" w:rsidRPr="006F6CB9" w:rsidRDefault="0010703C" w:rsidP="006D2C9C">
      <w:pPr>
        <w:spacing w:line="276" w:lineRule="auto"/>
        <w:jc w:val="both"/>
        <w:rPr>
          <w:rFonts w:ascii="Tahoma" w:hAnsi="Tahoma" w:cs="Tahoma"/>
          <w:b/>
          <w:sz w:val="20"/>
          <w:szCs w:val="20"/>
        </w:rPr>
      </w:pPr>
      <w:r w:rsidRPr="006F6CB9">
        <w:rPr>
          <w:rFonts w:ascii="Tahoma" w:hAnsi="Tahoma" w:cs="Tahoma"/>
          <w:b/>
          <w:sz w:val="20"/>
          <w:szCs w:val="20"/>
        </w:rPr>
        <w:t>Mrtvozorenje</w:t>
      </w:r>
    </w:p>
    <w:p w14:paraId="07378BF4" w14:textId="77777777" w:rsidR="0010703C" w:rsidRDefault="0010703C" w:rsidP="006D2C9C">
      <w:pPr>
        <w:numPr>
          <w:ilvl w:val="0"/>
          <w:numId w:val="21"/>
        </w:numPr>
        <w:spacing w:after="0" w:line="276" w:lineRule="auto"/>
        <w:jc w:val="both"/>
        <w:rPr>
          <w:rFonts w:ascii="Tahoma" w:hAnsi="Tahoma" w:cs="Tahoma"/>
          <w:bCs/>
          <w:sz w:val="20"/>
          <w:szCs w:val="20"/>
        </w:rPr>
      </w:pPr>
      <w:r w:rsidRPr="006F6CB9">
        <w:rPr>
          <w:rFonts w:ascii="Tahoma" w:hAnsi="Tahoma" w:cs="Tahoma"/>
          <w:bCs/>
          <w:sz w:val="20"/>
          <w:szCs w:val="20"/>
        </w:rPr>
        <w:t>Program obuhvaća organiziranje i provođenje kvalitetne i učinkovite mrtvozorničke službe, odnosno utvrđivanje vremena i uzroka smrti osoba umrlih izvan bolničke ustanove, te isplatu naknade mrtvozornicima po obavljenom mrtvozorenju.</w:t>
      </w:r>
    </w:p>
    <w:p w14:paraId="6709AE11" w14:textId="77777777" w:rsidR="006D2C9C" w:rsidRPr="006F6CB9" w:rsidRDefault="006D2C9C" w:rsidP="006D2C9C">
      <w:pPr>
        <w:spacing w:after="0" w:line="276" w:lineRule="auto"/>
        <w:ind w:left="360"/>
        <w:jc w:val="both"/>
        <w:rPr>
          <w:rFonts w:ascii="Tahoma" w:hAnsi="Tahoma" w:cs="Tahoma"/>
          <w:bCs/>
          <w:sz w:val="20"/>
          <w:szCs w:val="20"/>
        </w:rPr>
      </w:pPr>
    </w:p>
    <w:p w14:paraId="3462D9A1" w14:textId="77777777" w:rsidR="003D7635" w:rsidRPr="006F6CB9" w:rsidRDefault="003D7635" w:rsidP="006D2C9C">
      <w:pPr>
        <w:spacing w:line="276" w:lineRule="auto"/>
        <w:jc w:val="both"/>
        <w:rPr>
          <w:rFonts w:ascii="Tahoma" w:hAnsi="Tahoma" w:cs="Tahoma"/>
          <w:b/>
          <w:sz w:val="20"/>
          <w:szCs w:val="20"/>
        </w:rPr>
      </w:pPr>
      <w:r w:rsidRPr="006F6CB9">
        <w:rPr>
          <w:rFonts w:ascii="Tahoma" w:hAnsi="Tahoma" w:cs="Tahoma"/>
          <w:b/>
          <w:sz w:val="20"/>
          <w:szCs w:val="20"/>
        </w:rPr>
        <w:t>Sufinanciranje medicinske i laboratorijske opreme bolničkim ustanovama</w:t>
      </w:r>
    </w:p>
    <w:p w14:paraId="4F43BA7F" w14:textId="77777777" w:rsidR="003D7635" w:rsidRDefault="003D7635" w:rsidP="006D2C9C">
      <w:pPr>
        <w:numPr>
          <w:ilvl w:val="0"/>
          <w:numId w:val="23"/>
        </w:numPr>
        <w:spacing w:after="0" w:line="276" w:lineRule="auto"/>
        <w:jc w:val="both"/>
        <w:rPr>
          <w:rFonts w:ascii="Tahoma" w:hAnsi="Tahoma" w:cs="Tahoma"/>
          <w:bCs/>
          <w:sz w:val="20"/>
          <w:szCs w:val="20"/>
        </w:rPr>
      </w:pPr>
      <w:r w:rsidRPr="006F6CB9">
        <w:rPr>
          <w:rFonts w:ascii="Tahoma" w:hAnsi="Tahoma" w:cs="Tahoma"/>
          <w:bCs/>
          <w:sz w:val="20"/>
          <w:szCs w:val="20"/>
        </w:rPr>
        <w:t>Bolničke ustanove i poliklinike na području Grada Zagreba u kojima se liječe stanovnici Zagrebačke županije mogu se putem javnog poziva prijaviti za sufinanciranje nabave medicinske i laboratorijske opreme. Podnositelji prijava mogu biti bolničke ustanove i poliklinike koje moraju udovoljavati sljedećim uvjetima: da je njihovo sjedište na području Grada Zagreba, da je njihov osnivač Republika Hrvatska ili Grad Zagreb, da pružaju specijalističko-konzilijarnu zdravstvenu zaštitu i/ili usluge bolničkog liječenja za stanovnike/osiguranike s područja Zagrebačke županije, da imaju osigurana vlastita sredstva za nabavu medicinske ili laboratorijske opreme za koju podnose prijavu za sufinanciranje.</w:t>
      </w:r>
    </w:p>
    <w:p w14:paraId="2414309D" w14:textId="77777777" w:rsidR="006D2C9C" w:rsidRPr="006F6CB9" w:rsidRDefault="006D2C9C" w:rsidP="006D2C9C">
      <w:pPr>
        <w:spacing w:after="0" w:line="276" w:lineRule="auto"/>
        <w:ind w:left="360"/>
        <w:jc w:val="both"/>
        <w:rPr>
          <w:rFonts w:ascii="Tahoma" w:hAnsi="Tahoma" w:cs="Tahoma"/>
          <w:bCs/>
          <w:sz w:val="20"/>
          <w:szCs w:val="20"/>
        </w:rPr>
      </w:pPr>
    </w:p>
    <w:p w14:paraId="35585C39" w14:textId="77777777" w:rsidR="003D7635" w:rsidRPr="006F6CB9" w:rsidRDefault="003D7635" w:rsidP="006D2C9C">
      <w:pPr>
        <w:spacing w:line="276" w:lineRule="auto"/>
        <w:jc w:val="both"/>
        <w:rPr>
          <w:rFonts w:ascii="Tahoma" w:hAnsi="Tahoma" w:cs="Tahoma"/>
          <w:b/>
          <w:sz w:val="20"/>
          <w:szCs w:val="20"/>
        </w:rPr>
      </w:pPr>
      <w:r w:rsidRPr="006F6CB9">
        <w:rPr>
          <w:rFonts w:ascii="Tahoma" w:hAnsi="Tahoma" w:cs="Tahoma"/>
          <w:b/>
          <w:sz w:val="20"/>
          <w:szCs w:val="20"/>
        </w:rPr>
        <w:t>Pomoć sustavu zdravstvu uslijed COVID-19</w:t>
      </w:r>
    </w:p>
    <w:p w14:paraId="19D6CFF3" w14:textId="77777777" w:rsidR="003D7635" w:rsidRPr="006F6CB9" w:rsidRDefault="003D7635" w:rsidP="006D2C9C">
      <w:pPr>
        <w:numPr>
          <w:ilvl w:val="0"/>
          <w:numId w:val="24"/>
        </w:numPr>
        <w:spacing w:after="200" w:line="276" w:lineRule="auto"/>
        <w:ind w:left="284" w:hanging="284"/>
        <w:jc w:val="both"/>
        <w:rPr>
          <w:rFonts w:ascii="Tahoma" w:hAnsi="Tahoma" w:cs="Tahoma"/>
          <w:bCs/>
          <w:sz w:val="20"/>
          <w:szCs w:val="20"/>
        </w:rPr>
      </w:pPr>
      <w:r w:rsidRPr="006F6CB9">
        <w:rPr>
          <w:rFonts w:ascii="Tahoma" w:hAnsi="Tahoma" w:cs="Tahoma"/>
          <w:bCs/>
          <w:sz w:val="20"/>
          <w:szCs w:val="20"/>
        </w:rPr>
        <w:t>Izvanredna epidemiološka situacija izvana bolešću COVID-19 utjecala je na Zagrebačku županiju naročito na sustav zdravstva koji je bio najizloženiji i najviše angažiran u suzbijanju širenja korona virusa. Zagrebačka županija je kroz program „Financijska pomoć sustavu zdravstva uslijed korona virusa“ osigurala financijska sredstava za opremanje ambulanti  COVID-19, za trošak plaće zdravstvenih radnika u dežurstvu u COVID-19 ambulanti, za nabavu zaštitne odjeće i dezinfekcijskih sredstava za ordinacije, za troškove trijaže, nabavu respiratora te za ostale troškove koje su zdravstvene ustanove imale uslijed pandemije.</w:t>
      </w:r>
    </w:p>
    <w:p w14:paraId="60F45D90" w14:textId="77777777" w:rsidR="003D7635" w:rsidRPr="006F6CB9" w:rsidRDefault="003D7635" w:rsidP="006D2C9C">
      <w:pPr>
        <w:spacing w:after="200" w:line="276" w:lineRule="auto"/>
        <w:jc w:val="both"/>
        <w:rPr>
          <w:rFonts w:ascii="Tahoma" w:hAnsi="Tahoma" w:cs="Tahoma"/>
          <w:b/>
          <w:bCs/>
          <w:i/>
          <w:iCs/>
          <w:sz w:val="20"/>
          <w:szCs w:val="20"/>
        </w:rPr>
      </w:pPr>
    </w:p>
    <w:p w14:paraId="7900C716" w14:textId="77777777" w:rsidR="0010703C" w:rsidRPr="006F6CB9" w:rsidRDefault="0010703C" w:rsidP="00DC04ED">
      <w:pPr>
        <w:spacing w:after="200" w:line="23" w:lineRule="atLeast"/>
        <w:jc w:val="both"/>
        <w:rPr>
          <w:rFonts w:ascii="Tahoma" w:hAnsi="Tahoma" w:cs="Tahoma"/>
          <w:bCs/>
          <w:sz w:val="20"/>
          <w:szCs w:val="20"/>
        </w:rPr>
      </w:pPr>
    </w:p>
    <w:p w14:paraId="27CA2B44" w14:textId="77777777" w:rsidR="001E4EFA" w:rsidRPr="006F6CB9" w:rsidRDefault="001E4EFA">
      <w:pPr>
        <w:rPr>
          <w:rFonts w:ascii="Tahoma" w:eastAsia="Times New Roman" w:hAnsi="Tahoma" w:cs="Tahoma"/>
          <w:b/>
          <w:bCs/>
          <w:color w:val="4472C4" w:themeColor="accent1"/>
          <w:sz w:val="24"/>
          <w:szCs w:val="24"/>
          <w:lang w:eastAsia="hr-HR"/>
        </w:rPr>
      </w:pPr>
      <w:r w:rsidRPr="006F6CB9">
        <w:br w:type="page"/>
      </w:r>
    </w:p>
    <w:p w14:paraId="6570D1B5" w14:textId="5D3094F4" w:rsidR="0010703C" w:rsidRPr="006F6CB9" w:rsidRDefault="001E00D7" w:rsidP="00415FB1">
      <w:pPr>
        <w:pStyle w:val="Naslov2"/>
      </w:pPr>
      <w:bookmarkStart w:id="126" w:name="_Toc140221731"/>
      <w:r w:rsidRPr="006F6CB9">
        <w:lastRenderedPageBreak/>
        <w:t>6.2 Program mjera za osiguranje potrebnih ljudskih resursa u zdravstvenim ustanovama čiji je osnivač Zagrebačka županija za razdoblje 2020.-2025. godine</w:t>
      </w:r>
      <w:bookmarkEnd w:id="126"/>
    </w:p>
    <w:p w14:paraId="32FF6AC1" w14:textId="32A9EE22" w:rsidR="00FD79E6" w:rsidRPr="006F6CB9" w:rsidRDefault="0010703C" w:rsidP="00B26D3E">
      <w:pPr>
        <w:spacing w:after="200" w:line="276" w:lineRule="auto"/>
        <w:jc w:val="both"/>
        <w:rPr>
          <w:rFonts w:ascii="Tahoma" w:hAnsi="Tahoma" w:cs="Tahoma"/>
          <w:bCs/>
          <w:sz w:val="20"/>
          <w:szCs w:val="20"/>
        </w:rPr>
      </w:pPr>
      <w:r w:rsidRPr="006F6CB9">
        <w:rPr>
          <w:rFonts w:ascii="Tahoma" w:hAnsi="Tahoma" w:cs="Tahoma"/>
          <w:bCs/>
          <w:sz w:val="20"/>
          <w:szCs w:val="20"/>
        </w:rPr>
        <w:t>Županijska skupština Zagrebačke županije donijela u svibnju 2019.</w:t>
      </w:r>
      <w:r w:rsidR="00FB335E">
        <w:rPr>
          <w:rFonts w:ascii="Tahoma" w:hAnsi="Tahoma" w:cs="Tahoma"/>
          <w:bCs/>
          <w:sz w:val="20"/>
          <w:szCs w:val="20"/>
        </w:rPr>
        <w:t xml:space="preserve"> godine</w:t>
      </w:r>
      <w:r w:rsidRPr="006F6CB9">
        <w:rPr>
          <w:rFonts w:ascii="Tahoma" w:hAnsi="Tahoma" w:cs="Tahoma"/>
          <w:bCs/>
          <w:sz w:val="20"/>
          <w:szCs w:val="20"/>
        </w:rPr>
        <w:t xml:space="preserve"> program mjera subvencija s ciljem zadržavanja postojećih i privlačenja novih doktora medicine i zdravstvenih radnika, sve kako bi se osigurali potrebni ljudski resursi i osigurali uvjeti za kontinuirano pružanje i unapređenje sveobuhvatne zdravstvene zaštite građana. U okviru Programa definiraju se 4 mjere: </w:t>
      </w:r>
    </w:p>
    <w:p w14:paraId="48C7ACA3" w14:textId="43455BF8" w:rsidR="0010703C" w:rsidRPr="00FB335E" w:rsidRDefault="0010703C" w:rsidP="00FB335E">
      <w:pPr>
        <w:pStyle w:val="Odlomakpopisa"/>
        <w:numPr>
          <w:ilvl w:val="0"/>
          <w:numId w:val="47"/>
        </w:numPr>
        <w:spacing w:after="0" w:line="276" w:lineRule="auto"/>
        <w:ind w:left="360"/>
        <w:jc w:val="both"/>
        <w:rPr>
          <w:rFonts w:ascii="Tahoma" w:hAnsi="Tahoma" w:cs="Tahoma"/>
          <w:bCs/>
          <w:szCs w:val="20"/>
        </w:rPr>
      </w:pPr>
      <w:r w:rsidRPr="00FB335E">
        <w:rPr>
          <w:rFonts w:ascii="Tahoma" w:hAnsi="Tahoma" w:cs="Tahoma"/>
          <w:b/>
          <w:szCs w:val="20"/>
        </w:rPr>
        <w:t>Subvencija kamate na stambene kredite</w:t>
      </w:r>
      <w:r w:rsidRPr="00FB335E">
        <w:rPr>
          <w:rFonts w:ascii="Tahoma" w:hAnsi="Tahoma" w:cs="Tahoma"/>
          <w:bCs/>
          <w:szCs w:val="20"/>
        </w:rPr>
        <w:t xml:space="preserve"> - Zagrebačka županija temeljem objavljenog javnog poziva dodjeljuje subvencije kamata na stambene kredite doktorima medicine u radnom odnosu na neodređeno vrijeme u zdravstvenoj ustanovi kojoj je Zagrebačka županija osnivač, za prvu nekretninu namijenjenu stanovanju, pod uvjetom da se nekretnina nalazi na području Zagrebačke županije i da doktor medicine nije ostvario pravo na korištenje neke druge subvencije iz Programa mjera subvencija koje dodjeljuje Zagrebačka županija. Subvencija kamate na stambene kredite dodjeljuje se po korisniku u visini 50% iznosa ugovorene kamate na kredit, ali ne u iznosu većem od 132,72 eura mjesečno po korisniku subvencije;</w:t>
      </w:r>
    </w:p>
    <w:p w14:paraId="5DA4BC45" w14:textId="77777777" w:rsidR="00DF442F" w:rsidRPr="006F6CB9" w:rsidRDefault="00DF442F" w:rsidP="00FB335E">
      <w:pPr>
        <w:spacing w:after="200" w:line="276" w:lineRule="auto"/>
        <w:jc w:val="both"/>
        <w:rPr>
          <w:rFonts w:ascii="Tahoma" w:hAnsi="Tahoma" w:cs="Tahoma"/>
          <w:bCs/>
          <w:sz w:val="20"/>
          <w:szCs w:val="20"/>
        </w:rPr>
      </w:pPr>
    </w:p>
    <w:p w14:paraId="2F36CA06" w14:textId="335205E1" w:rsidR="0010703C" w:rsidRPr="00FB335E" w:rsidRDefault="0010703C" w:rsidP="00FB335E">
      <w:pPr>
        <w:pStyle w:val="Odlomakpopisa"/>
        <w:numPr>
          <w:ilvl w:val="0"/>
          <w:numId w:val="47"/>
        </w:numPr>
        <w:spacing w:after="0" w:line="276" w:lineRule="auto"/>
        <w:ind w:left="360"/>
        <w:jc w:val="both"/>
        <w:rPr>
          <w:rFonts w:ascii="Tahoma" w:hAnsi="Tahoma" w:cs="Tahoma"/>
          <w:bCs/>
          <w:szCs w:val="20"/>
        </w:rPr>
      </w:pPr>
      <w:r w:rsidRPr="00FB335E">
        <w:rPr>
          <w:rFonts w:ascii="Tahoma" w:hAnsi="Tahoma" w:cs="Tahoma"/>
          <w:b/>
          <w:szCs w:val="20"/>
        </w:rPr>
        <w:t>Subvencija troškova stručnog usavršavanja i doškolovanja</w:t>
      </w:r>
      <w:r w:rsidRPr="00FB335E">
        <w:rPr>
          <w:rFonts w:ascii="Tahoma" w:hAnsi="Tahoma" w:cs="Tahoma"/>
          <w:bCs/>
          <w:szCs w:val="20"/>
        </w:rPr>
        <w:t xml:space="preserve"> - Temeljem otvorenog Javnog poziva dodjeljuje se subvencija troškova stručnog usavršavanja i doškolovanja za medicinske sestre/medicinske tehničare, fizioterapeute, laboratorijske tehničare (SSS) i prvostupnike (VŠS) u navedenim zanimanjima, Zagrebačka županija subvencionira troškove usavršavanja i doškolovanja navedenih zdravstvenih radnika pod uvjetom da su u radnom odnosu na neodređeno vrijeme u zdravstvenoj ustanovi kojoj je Zagrebačka županija osnivač, da je doškolovanje vezano uz djelatnost zdravstvene ustanove u kojoj rade te da se stručno usavršavaju ili doškoluju o vlastitom trošku. Subvencija se dodjeljuje u visini 50% iznosa godišnje školarine, a maksimalno 663,61 eura neto godišnje po korisniku subvencije;</w:t>
      </w:r>
    </w:p>
    <w:p w14:paraId="303BF7A1" w14:textId="77777777" w:rsidR="00DF442F" w:rsidRPr="006F6CB9" w:rsidRDefault="00DF442F" w:rsidP="00FB335E">
      <w:pPr>
        <w:spacing w:after="200" w:line="276" w:lineRule="auto"/>
        <w:jc w:val="both"/>
        <w:rPr>
          <w:rFonts w:ascii="Tahoma" w:hAnsi="Tahoma" w:cs="Tahoma"/>
          <w:bCs/>
          <w:sz w:val="20"/>
          <w:szCs w:val="20"/>
        </w:rPr>
      </w:pPr>
    </w:p>
    <w:p w14:paraId="1BC47477" w14:textId="77777777" w:rsidR="00E31E34" w:rsidRDefault="0010703C" w:rsidP="00E31E34">
      <w:pPr>
        <w:numPr>
          <w:ilvl w:val="0"/>
          <w:numId w:val="47"/>
        </w:numPr>
        <w:spacing w:after="0" w:line="276" w:lineRule="auto"/>
        <w:ind w:left="360"/>
        <w:jc w:val="both"/>
        <w:rPr>
          <w:rFonts w:ascii="Tahoma" w:hAnsi="Tahoma" w:cs="Tahoma"/>
          <w:bCs/>
          <w:sz w:val="20"/>
          <w:szCs w:val="20"/>
        </w:rPr>
      </w:pPr>
      <w:r w:rsidRPr="006F6CB9">
        <w:rPr>
          <w:rFonts w:ascii="Tahoma" w:hAnsi="Tahoma" w:cs="Tahoma"/>
          <w:b/>
          <w:sz w:val="20"/>
          <w:szCs w:val="20"/>
        </w:rPr>
        <w:t>Subvencije za popunjavanje 4 deficitarna mjesta</w:t>
      </w:r>
      <w:r w:rsidRPr="006F6CB9">
        <w:rPr>
          <w:rFonts w:ascii="Tahoma" w:hAnsi="Tahoma" w:cs="Tahoma"/>
          <w:bCs/>
          <w:sz w:val="20"/>
          <w:szCs w:val="20"/>
        </w:rPr>
        <w:t xml:space="preserve"> u Mreži javne zdravstvene službe - Kao 4 deficitarna mjesta u Mreži javne zdravstvene službe Dom zdravlja Zagrebačke županije utvrdio je 2 doktora medicine specijalista pedijatrije (mjesto rada Samobor i Vrbovec) i 2 doktora medicine specijalista ginekologije i opstetricije (mjesto rada Dugo Selo i Ivanić-Grad). U okviru ove mjere doktori medicine specijalisti mogu ostvariti subvenciju kamate na stambeni kredit, subvenciju troškova podstanarstva do 50% visine najamnine, a najviše do 199,08 eura mjesečno, subvenciju troškova dječjeg vrtića za svu djecu, do 50% cijene vrtića, a najviše do 66,36 eura mjesečno po djetetu i korištenje službenog automobila 24 sata;</w:t>
      </w:r>
    </w:p>
    <w:p w14:paraId="5AB4CB20" w14:textId="77777777" w:rsidR="00E31E34" w:rsidRDefault="00E31E34" w:rsidP="00E31E34">
      <w:pPr>
        <w:pStyle w:val="Odlomakpopisa"/>
        <w:rPr>
          <w:rFonts w:ascii="Tahoma" w:hAnsi="Tahoma" w:cs="Tahoma"/>
          <w:b/>
          <w:szCs w:val="20"/>
        </w:rPr>
      </w:pPr>
    </w:p>
    <w:p w14:paraId="32DB80B3" w14:textId="6050EDED" w:rsidR="0010703C" w:rsidRPr="00E31E34" w:rsidRDefault="0010703C" w:rsidP="00E31E34">
      <w:pPr>
        <w:numPr>
          <w:ilvl w:val="0"/>
          <w:numId w:val="47"/>
        </w:numPr>
        <w:spacing w:after="0" w:line="276" w:lineRule="auto"/>
        <w:ind w:left="360"/>
        <w:jc w:val="both"/>
        <w:rPr>
          <w:rFonts w:ascii="Tahoma" w:hAnsi="Tahoma" w:cs="Tahoma"/>
          <w:bCs/>
          <w:sz w:val="20"/>
          <w:szCs w:val="20"/>
        </w:rPr>
      </w:pPr>
      <w:r w:rsidRPr="00E31E34">
        <w:rPr>
          <w:rFonts w:ascii="Tahoma" w:hAnsi="Tahoma" w:cs="Tahoma"/>
          <w:b/>
          <w:sz w:val="20"/>
          <w:szCs w:val="20"/>
        </w:rPr>
        <w:t>Financiranje specijalizacija</w:t>
      </w:r>
      <w:r w:rsidRPr="00E31E34">
        <w:rPr>
          <w:rFonts w:ascii="Tahoma" w:hAnsi="Tahoma" w:cs="Tahoma"/>
          <w:bCs/>
          <w:sz w:val="20"/>
          <w:szCs w:val="20"/>
        </w:rPr>
        <w:t xml:space="preserve"> - Zagrebačka županija financira troškove plaća i ostalih naknada doktora medicine za vrijeme specijalističkog usavršavanja u deficitarnim specijalističkim djelatnostima, koje su kao takve prepoznate u Zagrebačkoj županiji, s ciljem popunjavanja Mreže javne zdravstvene službe na području Zagrebačke županije. Dom zdravlja Zagrebačke županije temeljem javnog natječaja za financiranje specijalizacija zaključuje ugovore o specijalističkom usavršavanju u djelatnostima zdravstvene zaštite predškolske djece (3 specijalizacije), zdravstvene zaštite žena (3 specijalizacije), djelatnosti radiologije (2 specijalizacije), fizikalne medicine i rehabilitacije (1 specijalizacija), specijalizacije iz medicine rada (2 specijalizacije) i ortodoncije (1 specijalizacija). </w:t>
      </w:r>
    </w:p>
    <w:p w14:paraId="596E9780" w14:textId="4AA5C7F3" w:rsidR="000A55BC" w:rsidRPr="006F6CB9" w:rsidRDefault="000A55BC">
      <w:pPr>
        <w:rPr>
          <w:rFonts w:ascii="Tahoma" w:eastAsia="Times New Roman" w:hAnsi="Tahoma" w:cs="Tahoma"/>
          <w:b/>
          <w:color w:val="000000" w:themeColor="text1"/>
          <w:sz w:val="24"/>
          <w:szCs w:val="24"/>
          <w:lang w:eastAsia="hr-HR"/>
        </w:rPr>
      </w:pPr>
      <w:bookmarkStart w:id="127" w:name="_Toc348529552"/>
      <w:bookmarkStart w:id="128" w:name="_Toc416707340"/>
      <w:bookmarkStart w:id="129" w:name="_Toc416708374"/>
      <w:bookmarkStart w:id="130" w:name="_Toc416708439"/>
      <w:bookmarkStart w:id="131" w:name="_Toc416708509"/>
      <w:bookmarkStart w:id="132" w:name="_Toc464041253"/>
      <w:bookmarkEnd w:id="118"/>
      <w:bookmarkEnd w:id="119"/>
      <w:bookmarkEnd w:id="120"/>
      <w:bookmarkEnd w:id="121"/>
      <w:bookmarkEnd w:id="122"/>
    </w:p>
    <w:p w14:paraId="17BCFF81" w14:textId="05679BC9" w:rsidR="0010703C" w:rsidRPr="006F6CB9" w:rsidRDefault="0010703C" w:rsidP="00FB335E">
      <w:pPr>
        <w:pStyle w:val="Stil-NASLOV"/>
        <w:framePr w:wrap="around"/>
        <w:numPr>
          <w:ilvl w:val="0"/>
          <w:numId w:val="47"/>
        </w:numPr>
      </w:pPr>
      <w:bookmarkStart w:id="133" w:name="_Toc140221732"/>
      <w:r w:rsidRPr="006F6CB9">
        <w:lastRenderedPageBreak/>
        <w:t>Planiranje i razvoj zdravstvene zaštite</w:t>
      </w:r>
      <w:bookmarkEnd w:id="127"/>
      <w:r w:rsidRPr="006F6CB9">
        <w:t xml:space="preserve"> Z</w:t>
      </w:r>
      <w:r w:rsidR="005F0D8E" w:rsidRPr="006F6CB9">
        <w:t>agrebačke</w:t>
      </w:r>
      <w:r w:rsidRPr="006F6CB9">
        <w:t xml:space="preserve"> </w:t>
      </w:r>
      <w:bookmarkEnd w:id="128"/>
      <w:bookmarkEnd w:id="129"/>
      <w:bookmarkEnd w:id="130"/>
      <w:bookmarkEnd w:id="131"/>
      <w:bookmarkEnd w:id="132"/>
      <w:r w:rsidR="005F0D8E" w:rsidRPr="006F6CB9">
        <w:t>županije</w:t>
      </w:r>
      <w:bookmarkEnd w:id="133"/>
    </w:p>
    <w:p w14:paraId="5B7D8516" w14:textId="77777777" w:rsidR="00013519" w:rsidRPr="006F6CB9" w:rsidRDefault="00013519" w:rsidP="00DC04ED">
      <w:pPr>
        <w:spacing w:after="200" w:line="23" w:lineRule="atLeast"/>
        <w:jc w:val="both"/>
        <w:rPr>
          <w:rFonts w:ascii="Tahoma" w:hAnsi="Tahoma" w:cs="Tahoma"/>
          <w:sz w:val="20"/>
          <w:szCs w:val="20"/>
        </w:rPr>
      </w:pPr>
      <w:bookmarkStart w:id="134" w:name="_Toc348529553"/>
      <w:bookmarkStart w:id="135" w:name="_Toc416707341"/>
      <w:bookmarkStart w:id="136" w:name="_Toc416708375"/>
      <w:bookmarkStart w:id="137" w:name="_Toc416708440"/>
      <w:bookmarkStart w:id="138" w:name="_Toc416708510"/>
    </w:p>
    <w:p w14:paraId="48A2C770" w14:textId="3062DB22" w:rsidR="0010703C" w:rsidRPr="006F6CB9" w:rsidRDefault="0010703C" w:rsidP="0092597F">
      <w:pPr>
        <w:spacing w:after="0" w:line="276" w:lineRule="auto"/>
        <w:jc w:val="both"/>
        <w:rPr>
          <w:rFonts w:ascii="Tahoma" w:hAnsi="Tahoma" w:cs="Tahoma"/>
          <w:sz w:val="20"/>
          <w:szCs w:val="20"/>
        </w:rPr>
      </w:pPr>
      <w:r w:rsidRPr="006F6CB9">
        <w:rPr>
          <w:rFonts w:ascii="Tahoma" w:hAnsi="Tahoma" w:cs="Tahoma"/>
          <w:sz w:val="20"/>
          <w:szCs w:val="20"/>
        </w:rPr>
        <w:t>Planom zdravstvene zaštite Zagrebačke županije za razdoblje od 2024. do 2030. godine, u cilju provođenja zdravstvene zaštite u sustavu zdravstvene djelatnosti, određuju se:</w:t>
      </w:r>
    </w:p>
    <w:p w14:paraId="27C9E9C8" w14:textId="77777777" w:rsidR="0010703C" w:rsidRPr="006F6CB9" w:rsidRDefault="0010703C" w:rsidP="0092597F">
      <w:pPr>
        <w:numPr>
          <w:ilvl w:val="0"/>
          <w:numId w:val="25"/>
        </w:numPr>
        <w:spacing w:after="0" w:line="276" w:lineRule="auto"/>
        <w:jc w:val="both"/>
        <w:rPr>
          <w:rFonts w:ascii="Tahoma" w:hAnsi="Tahoma" w:cs="Tahoma"/>
          <w:sz w:val="20"/>
          <w:szCs w:val="20"/>
        </w:rPr>
      </w:pPr>
    </w:p>
    <w:p w14:paraId="2BA594A1" w14:textId="43CC88DB" w:rsidR="0076446C" w:rsidRPr="006F6CB9" w:rsidRDefault="0010703C" w:rsidP="0092597F">
      <w:pPr>
        <w:pStyle w:val="Odlomakpopisa"/>
        <w:numPr>
          <w:ilvl w:val="0"/>
          <w:numId w:val="42"/>
        </w:numPr>
        <w:spacing w:after="240" w:line="360" w:lineRule="auto"/>
        <w:jc w:val="both"/>
        <w:rPr>
          <w:rFonts w:ascii="Tahoma" w:hAnsi="Tahoma" w:cs="Tahoma"/>
          <w:szCs w:val="20"/>
        </w:rPr>
      </w:pPr>
      <w:r w:rsidRPr="006F6CB9">
        <w:rPr>
          <w:rFonts w:ascii="Tahoma" w:hAnsi="Tahoma" w:cs="Tahoma"/>
          <w:szCs w:val="20"/>
        </w:rPr>
        <w:t>zadaće i ciljevi zdravstvene zaštite</w:t>
      </w:r>
    </w:p>
    <w:p w14:paraId="280FD843" w14:textId="3288A214" w:rsidR="0076446C" w:rsidRPr="006F6CB9" w:rsidRDefault="0010703C" w:rsidP="0092597F">
      <w:pPr>
        <w:pStyle w:val="Odlomakpopisa"/>
        <w:numPr>
          <w:ilvl w:val="0"/>
          <w:numId w:val="42"/>
        </w:numPr>
        <w:spacing w:after="240" w:line="360" w:lineRule="auto"/>
        <w:jc w:val="both"/>
        <w:rPr>
          <w:rFonts w:ascii="Tahoma" w:hAnsi="Tahoma" w:cs="Tahoma"/>
          <w:szCs w:val="20"/>
        </w:rPr>
      </w:pPr>
      <w:r w:rsidRPr="006F6CB9">
        <w:rPr>
          <w:rFonts w:ascii="Tahoma" w:hAnsi="Tahoma" w:cs="Tahoma"/>
          <w:szCs w:val="20"/>
        </w:rPr>
        <w:t>prioritetna razvojna područja zdravstvene djelatnosti na području Županije</w:t>
      </w:r>
    </w:p>
    <w:p w14:paraId="360D60EE" w14:textId="77777777" w:rsidR="0076446C" w:rsidRPr="006F6CB9" w:rsidRDefault="0010703C" w:rsidP="0092597F">
      <w:pPr>
        <w:pStyle w:val="Odlomakpopisa"/>
        <w:numPr>
          <w:ilvl w:val="0"/>
          <w:numId w:val="42"/>
        </w:numPr>
        <w:spacing w:after="240" w:line="360" w:lineRule="auto"/>
        <w:jc w:val="both"/>
        <w:rPr>
          <w:rFonts w:ascii="Tahoma" w:hAnsi="Tahoma" w:cs="Tahoma"/>
          <w:szCs w:val="20"/>
        </w:rPr>
      </w:pPr>
      <w:r w:rsidRPr="006F6CB9">
        <w:rPr>
          <w:rFonts w:ascii="Tahoma" w:hAnsi="Tahoma" w:cs="Tahoma"/>
          <w:szCs w:val="20"/>
        </w:rPr>
        <w:t>zdravstvene potrebe od posebnog interesa za Županiju</w:t>
      </w:r>
    </w:p>
    <w:p w14:paraId="3E00404A" w14:textId="77777777" w:rsidR="0076446C" w:rsidRPr="006F6CB9" w:rsidRDefault="0010703C" w:rsidP="0092597F">
      <w:pPr>
        <w:pStyle w:val="Odlomakpopisa"/>
        <w:numPr>
          <w:ilvl w:val="0"/>
          <w:numId w:val="42"/>
        </w:numPr>
        <w:spacing w:after="240" w:line="360" w:lineRule="auto"/>
        <w:jc w:val="both"/>
        <w:rPr>
          <w:rFonts w:ascii="Tahoma" w:hAnsi="Tahoma" w:cs="Tahoma"/>
          <w:szCs w:val="20"/>
        </w:rPr>
      </w:pPr>
      <w:r w:rsidRPr="006F6CB9">
        <w:rPr>
          <w:rFonts w:ascii="Tahoma" w:hAnsi="Tahoma" w:cs="Tahoma"/>
          <w:szCs w:val="20"/>
        </w:rPr>
        <w:t>specifične potrebe zdravstvene zaštite na područjima s razvojnim posebnostima</w:t>
      </w:r>
    </w:p>
    <w:p w14:paraId="09DFBEE2" w14:textId="77777777" w:rsidR="0076446C" w:rsidRPr="006F6CB9" w:rsidRDefault="0010703C" w:rsidP="0092597F">
      <w:pPr>
        <w:pStyle w:val="Odlomakpopisa"/>
        <w:numPr>
          <w:ilvl w:val="0"/>
          <w:numId w:val="42"/>
        </w:numPr>
        <w:spacing w:after="240" w:line="360" w:lineRule="auto"/>
        <w:jc w:val="both"/>
        <w:rPr>
          <w:rFonts w:ascii="Tahoma" w:hAnsi="Tahoma" w:cs="Tahoma"/>
          <w:szCs w:val="20"/>
        </w:rPr>
      </w:pPr>
      <w:r w:rsidRPr="006F6CB9">
        <w:rPr>
          <w:rFonts w:ascii="Tahoma" w:hAnsi="Tahoma" w:cs="Tahoma"/>
          <w:szCs w:val="20"/>
        </w:rPr>
        <w:t xml:space="preserve">osnove razvoja zdravstvene djelatnosti na primarnoj i sekundarnoj razini, uključujući izobrazbu i usavršavanje radnika u sustavu zdravstva </w:t>
      </w:r>
    </w:p>
    <w:p w14:paraId="069B1759" w14:textId="77777777" w:rsidR="0076446C" w:rsidRPr="006F6CB9" w:rsidRDefault="0010703C" w:rsidP="0092597F">
      <w:pPr>
        <w:pStyle w:val="Odlomakpopisa"/>
        <w:numPr>
          <w:ilvl w:val="0"/>
          <w:numId w:val="42"/>
        </w:numPr>
        <w:spacing w:after="240" w:line="360" w:lineRule="auto"/>
        <w:jc w:val="both"/>
        <w:rPr>
          <w:rFonts w:ascii="Tahoma" w:hAnsi="Tahoma" w:cs="Tahoma"/>
          <w:szCs w:val="20"/>
        </w:rPr>
      </w:pPr>
      <w:r w:rsidRPr="006F6CB9">
        <w:rPr>
          <w:rFonts w:ascii="Tahoma" w:hAnsi="Tahoma" w:cs="Tahoma"/>
          <w:szCs w:val="20"/>
        </w:rPr>
        <w:t>nositelji zadaća i rokovi za ostvarivanje Plana</w:t>
      </w:r>
    </w:p>
    <w:p w14:paraId="4D5774BB" w14:textId="6E4FCDE7" w:rsidR="003B46AC" w:rsidRPr="006F6CB9" w:rsidRDefault="0010703C" w:rsidP="0092597F">
      <w:pPr>
        <w:pStyle w:val="Odlomakpopisa"/>
        <w:numPr>
          <w:ilvl w:val="0"/>
          <w:numId w:val="42"/>
        </w:numPr>
        <w:spacing w:after="240" w:line="360" w:lineRule="auto"/>
        <w:jc w:val="both"/>
        <w:rPr>
          <w:rFonts w:ascii="Tahoma" w:hAnsi="Tahoma" w:cs="Tahoma"/>
          <w:szCs w:val="20"/>
        </w:rPr>
      </w:pPr>
      <w:r w:rsidRPr="006F6CB9">
        <w:rPr>
          <w:rFonts w:ascii="Tahoma" w:hAnsi="Tahoma" w:cs="Tahoma"/>
          <w:szCs w:val="20"/>
        </w:rPr>
        <w:t>praćenje, vrednovanje i izvještavanje o provedbi Plana</w:t>
      </w:r>
      <w:r w:rsidR="003B46AC" w:rsidRPr="006F6CB9">
        <w:rPr>
          <w:rFonts w:ascii="Tahoma" w:hAnsi="Tahoma" w:cs="Tahoma"/>
          <w:szCs w:val="20"/>
        </w:rPr>
        <w:t xml:space="preserve"> </w:t>
      </w:r>
    </w:p>
    <w:p w14:paraId="79AB0DA2" w14:textId="77777777" w:rsidR="0010703C" w:rsidRPr="006F6CB9" w:rsidRDefault="0010703C" w:rsidP="00DC04ED">
      <w:pPr>
        <w:spacing w:after="200" w:line="23" w:lineRule="atLeast"/>
        <w:jc w:val="both"/>
        <w:rPr>
          <w:rFonts w:ascii="Tahoma" w:hAnsi="Tahoma" w:cs="Tahoma"/>
          <w:sz w:val="20"/>
          <w:szCs w:val="20"/>
        </w:rPr>
      </w:pPr>
    </w:p>
    <w:p w14:paraId="0229B4ED" w14:textId="3F466CC7" w:rsidR="0010703C" w:rsidRPr="006F6CB9" w:rsidRDefault="001E00D7" w:rsidP="00415FB1">
      <w:pPr>
        <w:pStyle w:val="Naslov2"/>
      </w:pPr>
      <w:bookmarkStart w:id="139" w:name="_Toc140221733"/>
      <w:r w:rsidRPr="006F6CB9">
        <w:t>7.1 Zadaće i ciljevi zdravstvene zaštite</w:t>
      </w:r>
      <w:bookmarkEnd w:id="139"/>
      <w:r w:rsidRPr="006F6CB9">
        <w:t xml:space="preserve"> </w:t>
      </w:r>
    </w:p>
    <w:p w14:paraId="150E8A45" w14:textId="77F04185" w:rsidR="0010703C" w:rsidRPr="006F6CB9" w:rsidRDefault="0010703C" w:rsidP="0092597F">
      <w:pPr>
        <w:spacing w:after="200" w:line="276" w:lineRule="auto"/>
        <w:jc w:val="both"/>
        <w:rPr>
          <w:rFonts w:ascii="Tahoma" w:hAnsi="Tahoma" w:cs="Tahoma"/>
          <w:sz w:val="20"/>
          <w:szCs w:val="20"/>
        </w:rPr>
      </w:pPr>
      <w:r w:rsidRPr="006F6CB9">
        <w:rPr>
          <w:rFonts w:ascii="Tahoma" w:hAnsi="Tahoma" w:cs="Tahoma"/>
          <w:sz w:val="20"/>
          <w:szCs w:val="20"/>
        </w:rPr>
        <w:t>Provedbu ovog Plana, primjenom mjera utvrđenih zakonima, propisima i politikama vezanim uz kvalitetu i sigurnost zdravstvene zaštite</w:t>
      </w:r>
      <w:r w:rsidR="002F6DAE">
        <w:rPr>
          <w:rFonts w:ascii="Tahoma" w:hAnsi="Tahoma" w:cs="Tahoma"/>
          <w:sz w:val="20"/>
          <w:szCs w:val="20"/>
        </w:rPr>
        <w:t>,</w:t>
      </w:r>
      <w:r w:rsidRPr="006F6CB9">
        <w:rPr>
          <w:rFonts w:ascii="Tahoma" w:hAnsi="Tahoma" w:cs="Tahoma"/>
          <w:sz w:val="20"/>
          <w:szCs w:val="20"/>
        </w:rPr>
        <w:t xml:space="preserve"> osiguravaju zdravstvene ustanove, trgovačka društva koja obavljaju zdravstvenu djelatnost i privatni zdravstveni radnici koji obavljaju zdravstvenu djelatnost na području Županije, na način i pod uvjetima propisanim</w:t>
      </w:r>
      <w:r w:rsidR="002F6DAE">
        <w:rPr>
          <w:rFonts w:ascii="Tahoma" w:hAnsi="Tahoma" w:cs="Tahoma"/>
          <w:sz w:val="20"/>
          <w:szCs w:val="20"/>
        </w:rPr>
        <w:t>a</w:t>
      </w:r>
      <w:r w:rsidRPr="006F6CB9">
        <w:rPr>
          <w:rFonts w:ascii="Tahoma" w:hAnsi="Tahoma" w:cs="Tahoma"/>
          <w:sz w:val="20"/>
          <w:szCs w:val="20"/>
        </w:rPr>
        <w:t xml:space="preserve"> zakonom, u cilju:</w:t>
      </w:r>
    </w:p>
    <w:p w14:paraId="69DB25F3" w14:textId="65642F8B" w:rsidR="0010703C" w:rsidRPr="006F6CB9" w:rsidRDefault="0010703C" w:rsidP="0092597F">
      <w:pPr>
        <w:pStyle w:val="Odlomakpopisa"/>
        <w:numPr>
          <w:ilvl w:val="0"/>
          <w:numId w:val="43"/>
        </w:numPr>
        <w:spacing w:line="360" w:lineRule="auto"/>
        <w:jc w:val="both"/>
        <w:rPr>
          <w:rFonts w:ascii="Tahoma" w:hAnsi="Tahoma" w:cs="Tahoma"/>
          <w:szCs w:val="20"/>
        </w:rPr>
      </w:pPr>
      <w:r w:rsidRPr="006F6CB9">
        <w:rPr>
          <w:rFonts w:ascii="Tahoma" w:hAnsi="Tahoma" w:cs="Tahoma"/>
          <w:szCs w:val="20"/>
        </w:rPr>
        <w:t>zaštite i unapređenja zdravlja stanovnika Zagrebačke županije</w:t>
      </w:r>
      <w:r w:rsidR="002F6DAE">
        <w:rPr>
          <w:rFonts w:ascii="Tahoma" w:hAnsi="Tahoma" w:cs="Tahoma"/>
          <w:szCs w:val="20"/>
        </w:rPr>
        <w:t>,</w:t>
      </w:r>
    </w:p>
    <w:p w14:paraId="5EC3EA99" w14:textId="1B20DF6C" w:rsidR="00226683" w:rsidRPr="006F6CB9" w:rsidRDefault="0010703C" w:rsidP="0092597F">
      <w:pPr>
        <w:pStyle w:val="Odlomakpopisa"/>
        <w:numPr>
          <w:ilvl w:val="0"/>
          <w:numId w:val="43"/>
        </w:numPr>
        <w:spacing w:line="360" w:lineRule="auto"/>
        <w:jc w:val="both"/>
        <w:rPr>
          <w:rFonts w:ascii="Tahoma" w:hAnsi="Tahoma" w:cs="Tahoma"/>
          <w:szCs w:val="20"/>
        </w:rPr>
      </w:pPr>
      <w:r w:rsidRPr="006F6CB9">
        <w:rPr>
          <w:rFonts w:ascii="Tahoma" w:hAnsi="Tahoma" w:cs="Tahoma"/>
          <w:szCs w:val="20"/>
        </w:rPr>
        <w:t>povećanja očekivanog zdravog trajanja života i smanjenja smrtnosti stanovnika</w:t>
      </w:r>
      <w:r w:rsidR="002F6DAE">
        <w:rPr>
          <w:rFonts w:ascii="Tahoma" w:hAnsi="Tahoma" w:cs="Tahoma"/>
          <w:szCs w:val="20"/>
        </w:rPr>
        <w:t>,</w:t>
      </w:r>
    </w:p>
    <w:p w14:paraId="7A90AAE5" w14:textId="25EB432E" w:rsidR="00226683" w:rsidRPr="006F6CB9" w:rsidRDefault="0010703C" w:rsidP="0092597F">
      <w:pPr>
        <w:pStyle w:val="Odlomakpopisa"/>
        <w:numPr>
          <w:ilvl w:val="0"/>
          <w:numId w:val="43"/>
        </w:numPr>
        <w:spacing w:line="360" w:lineRule="auto"/>
        <w:jc w:val="both"/>
        <w:rPr>
          <w:rFonts w:ascii="Tahoma" w:hAnsi="Tahoma" w:cs="Tahoma"/>
          <w:szCs w:val="20"/>
        </w:rPr>
      </w:pPr>
      <w:r w:rsidRPr="006F6CB9">
        <w:rPr>
          <w:rFonts w:ascii="Tahoma" w:hAnsi="Tahoma" w:cs="Tahoma"/>
          <w:szCs w:val="20"/>
        </w:rPr>
        <w:t>povećanj</w:t>
      </w:r>
      <w:r w:rsidR="00226683" w:rsidRPr="006F6CB9">
        <w:rPr>
          <w:rFonts w:ascii="Tahoma" w:hAnsi="Tahoma" w:cs="Tahoma"/>
          <w:szCs w:val="20"/>
        </w:rPr>
        <w:t>a</w:t>
      </w:r>
      <w:r w:rsidRPr="006F6CB9">
        <w:rPr>
          <w:rFonts w:ascii="Tahoma" w:hAnsi="Tahoma" w:cs="Tahoma"/>
          <w:szCs w:val="20"/>
        </w:rPr>
        <w:t xml:space="preserve"> broja godina života bez bolesti i/ili invalidnosti</w:t>
      </w:r>
      <w:r w:rsidR="002F6DAE">
        <w:rPr>
          <w:rFonts w:ascii="Tahoma" w:hAnsi="Tahoma" w:cs="Tahoma"/>
          <w:szCs w:val="20"/>
        </w:rPr>
        <w:t>,</w:t>
      </w:r>
    </w:p>
    <w:p w14:paraId="0DEB9091" w14:textId="351D793E" w:rsidR="00226683" w:rsidRPr="006F6CB9" w:rsidRDefault="0010703C" w:rsidP="0092597F">
      <w:pPr>
        <w:pStyle w:val="Odlomakpopisa"/>
        <w:numPr>
          <w:ilvl w:val="0"/>
          <w:numId w:val="43"/>
        </w:numPr>
        <w:spacing w:line="360" w:lineRule="auto"/>
        <w:jc w:val="both"/>
        <w:rPr>
          <w:rFonts w:ascii="Tahoma" w:hAnsi="Tahoma" w:cs="Tahoma"/>
          <w:szCs w:val="20"/>
        </w:rPr>
      </w:pPr>
      <w:r w:rsidRPr="006F6CB9">
        <w:rPr>
          <w:rFonts w:ascii="Tahoma" w:hAnsi="Tahoma" w:cs="Tahoma"/>
          <w:szCs w:val="20"/>
        </w:rPr>
        <w:t>unapređenj</w:t>
      </w:r>
      <w:r w:rsidR="00226683" w:rsidRPr="006F6CB9">
        <w:rPr>
          <w:rFonts w:ascii="Tahoma" w:hAnsi="Tahoma" w:cs="Tahoma"/>
          <w:szCs w:val="20"/>
        </w:rPr>
        <w:t>a</w:t>
      </w:r>
      <w:r w:rsidRPr="006F6CB9">
        <w:rPr>
          <w:rFonts w:ascii="Tahoma" w:hAnsi="Tahoma" w:cs="Tahoma"/>
          <w:szCs w:val="20"/>
        </w:rPr>
        <w:t xml:space="preserve"> prava pacijenata</w:t>
      </w:r>
      <w:r w:rsidR="002F6DAE">
        <w:rPr>
          <w:rFonts w:ascii="Tahoma" w:hAnsi="Tahoma" w:cs="Tahoma"/>
          <w:szCs w:val="20"/>
        </w:rPr>
        <w:t>,</w:t>
      </w:r>
    </w:p>
    <w:p w14:paraId="4749BEF5" w14:textId="79599308" w:rsidR="0010703C" w:rsidRPr="006F6CB9" w:rsidRDefault="0010703C" w:rsidP="0092597F">
      <w:pPr>
        <w:pStyle w:val="Odlomakpopisa"/>
        <w:numPr>
          <w:ilvl w:val="0"/>
          <w:numId w:val="43"/>
        </w:numPr>
        <w:spacing w:line="360" w:lineRule="auto"/>
        <w:jc w:val="both"/>
        <w:rPr>
          <w:rFonts w:ascii="Tahoma" w:hAnsi="Tahoma" w:cs="Tahoma"/>
          <w:szCs w:val="20"/>
        </w:rPr>
      </w:pPr>
      <w:r w:rsidRPr="006F6CB9">
        <w:rPr>
          <w:rFonts w:ascii="Tahoma" w:hAnsi="Tahoma" w:cs="Tahoma"/>
          <w:szCs w:val="20"/>
        </w:rPr>
        <w:t>osiguravanj</w:t>
      </w:r>
      <w:r w:rsidR="00226683" w:rsidRPr="006F6CB9">
        <w:rPr>
          <w:rFonts w:ascii="Tahoma" w:hAnsi="Tahoma" w:cs="Tahoma"/>
          <w:szCs w:val="20"/>
        </w:rPr>
        <w:t>a</w:t>
      </w:r>
      <w:r w:rsidRPr="006F6CB9">
        <w:rPr>
          <w:rFonts w:ascii="Tahoma" w:hAnsi="Tahoma" w:cs="Tahoma"/>
          <w:szCs w:val="20"/>
        </w:rPr>
        <w:t xml:space="preserve"> najviše moguće razine fizičkog i psihičkog zdravlja stanovnika uz brigu za poboljšanje kvalitete života očuvanjem zdravlja i funkcionalne sposobnosti</w:t>
      </w:r>
      <w:r w:rsidR="00226683" w:rsidRPr="006F6CB9">
        <w:rPr>
          <w:rFonts w:ascii="Tahoma" w:hAnsi="Tahoma" w:cs="Tahoma"/>
          <w:szCs w:val="20"/>
        </w:rPr>
        <w:t>.</w:t>
      </w:r>
    </w:p>
    <w:p w14:paraId="732F8C5A" w14:textId="77777777" w:rsidR="0010703C" w:rsidRPr="006F6CB9" w:rsidRDefault="0010703C" w:rsidP="00226683">
      <w:pPr>
        <w:spacing w:after="200" w:line="360" w:lineRule="auto"/>
        <w:jc w:val="both"/>
        <w:rPr>
          <w:rFonts w:ascii="Tahoma" w:hAnsi="Tahoma" w:cs="Tahoma"/>
          <w:sz w:val="20"/>
          <w:szCs w:val="20"/>
        </w:rPr>
      </w:pPr>
    </w:p>
    <w:p w14:paraId="5E682D50" w14:textId="77777777" w:rsidR="00FD79E6" w:rsidRPr="006F6CB9" w:rsidRDefault="00FD79E6" w:rsidP="0010703C">
      <w:pPr>
        <w:jc w:val="both"/>
        <w:rPr>
          <w:rFonts w:ascii="Tahoma" w:hAnsi="Tahoma" w:cs="Tahoma"/>
          <w:sz w:val="20"/>
          <w:szCs w:val="20"/>
        </w:rPr>
      </w:pPr>
    </w:p>
    <w:p w14:paraId="3EEC435E" w14:textId="77777777" w:rsidR="00FD79E6" w:rsidRPr="006F6CB9" w:rsidRDefault="00FD79E6" w:rsidP="0010703C">
      <w:pPr>
        <w:jc w:val="both"/>
        <w:rPr>
          <w:rFonts w:ascii="Tahoma" w:hAnsi="Tahoma" w:cs="Tahoma"/>
          <w:sz w:val="20"/>
          <w:szCs w:val="20"/>
        </w:rPr>
      </w:pPr>
    </w:p>
    <w:p w14:paraId="07A66FC1" w14:textId="77777777" w:rsidR="00FD79E6" w:rsidRPr="006F6CB9" w:rsidRDefault="00FD79E6" w:rsidP="0010703C">
      <w:pPr>
        <w:jc w:val="both"/>
        <w:rPr>
          <w:rFonts w:ascii="Tahoma" w:hAnsi="Tahoma" w:cs="Tahoma"/>
          <w:sz w:val="20"/>
          <w:szCs w:val="20"/>
        </w:rPr>
      </w:pPr>
    </w:p>
    <w:p w14:paraId="0F594B57" w14:textId="77777777" w:rsidR="00FD79E6" w:rsidRPr="006F6CB9" w:rsidRDefault="00FD79E6" w:rsidP="0010703C">
      <w:pPr>
        <w:jc w:val="both"/>
        <w:rPr>
          <w:rFonts w:ascii="Tahoma" w:hAnsi="Tahoma" w:cs="Tahoma"/>
          <w:sz w:val="20"/>
          <w:szCs w:val="20"/>
        </w:rPr>
      </w:pPr>
    </w:p>
    <w:p w14:paraId="2C684C96" w14:textId="77777777" w:rsidR="00FD79E6" w:rsidRDefault="00FD79E6" w:rsidP="0010703C">
      <w:pPr>
        <w:jc w:val="both"/>
        <w:rPr>
          <w:rFonts w:ascii="Tahoma" w:hAnsi="Tahoma" w:cs="Tahoma"/>
          <w:sz w:val="20"/>
          <w:szCs w:val="20"/>
        </w:rPr>
      </w:pPr>
    </w:p>
    <w:p w14:paraId="2CE6A779" w14:textId="77777777" w:rsidR="0092597F" w:rsidRDefault="0092597F" w:rsidP="0010703C">
      <w:pPr>
        <w:jc w:val="both"/>
        <w:rPr>
          <w:rFonts w:ascii="Tahoma" w:hAnsi="Tahoma" w:cs="Tahoma"/>
          <w:sz w:val="20"/>
          <w:szCs w:val="20"/>
        </w:rPr>
      </w:pPr>
    </w:p>
    <w:p w14:paraId="326EADA5" w14:textId="77777777" w:rsidR="0092597F" w:rsidRDefault="0092597F" w:rsidP="0010703C">
      <w:pPr>
        <w:jc w:val="both"/>
        <w:rPr>
          <w:rFonts w:ascii="Tahoma" w:hAnsi="Tahoma" w:cs="Tahoma"/>
          <w:sz w:val="20"/>
          <w:szCs w:val="20"/>
        </w:rPr>
      </w:pPr>
    </w:p>
    <w:p w14:paraId="74C0ABF0" w14:textId="77777777" w:rsidR="00FD79E6" w:rsidRPr="006F6CB9" w:rsidRDefault="00FD79E6" w:rsidP="0010703C">
      <w:pPr>
        <w:jc w:val="both"/>
        <w:rPr>
          <w:rFonts w:ascii="Tahoma" w:hAnsi="Tahoma" w:cs="Tahoma"/>
          <w:sz w:val="20"/>
          <w:szCs w:val="20"/>
        </w:rPr>
      </w:pPr>
    </w:p>
    <w:p w14:paraId="29FA4C15" w14:textId="35D83449" w:rsidR="00B055CC" w:rsidRPr="006F6CB9" w:rsidRDefault="001E00D7" w:rsidP="00415FB1">
      <w:pPr>
        <w:pStyle w:val="Naslov2"/>
      </w:pPr>
      <w:bookmarkStart w:id="140" w:name="_Toc464041263"/>
      <w:bookmarkStart w:id="141" w:name="_Toc140221734"/>
      <w:r w:rsidRPr="006F6CB9">
        <w:lastRenderedPageBreak/>
        <w:t>7.2 SWOT analiza županijskog sustava zdravstva</w:t>
      </w:r>
      <w:bookmarkEnd w:id="140"/>
      <w:bookmarkEnd w:id="141"/>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firstRow="1" w:lastRow="0" w:firstColumn="1" w:lastColumn="0" w:noHBand="0" w:noVBand="1"/>
      </w:tblPr>
      <w:tblGrid>
        <w:gridCol w:w="4518"/>
        <w:gridCol w:w="4508"/>
      </w:tblGrid>
      <w:tr w:rsidR="00871999" w:rsidRPr="006F6CB9" w14:paraId="2D68660D" w14:textId="77777777" w:rsidTr="00B54208">
        <w:trPr>
          <w:trHeight w:val="227"/>
        </w:trPr>
        <w:tc>
          <w:tcPr>
            <w:tcW w:w="4538" w:type="dxa"/>
            <w:tcBorders>
              <w:top w:val="nil"/>
              <w:left w:val="nil"/>
              <w:bottom w:val="nil"/>
              <w:right w:val="nil"/>
            </w:tcBorders>
            <w:shd w:val="clear" w:color="auto" w:fill="DBE5F1"/>
            <w:vAlign w:val="center"/>
            <w:hideMark/>
          </w:tcPr>
          <w:p w14:paraId="58F051B9" w14:textId="77777777" w:rsidR="00871999" w:rsidRPr="006F6CB9" w:rsidRDefault="00871999" w:rsidP="001D3BB5">
            <w:pPr>
              <w:jc w:val="both"/>
              <w:rPr>
                <w:rFonts w:ascii="Tahoma" w:hAnsi="Tahoma" w:cs="Tahoma"/>
                <w:b/>
                <w:bCs/>
                <w:sz w:val="14"/>
                <w:szCs w:val="14"/>
              </w:rPr>
            </w:pPr>
            <w:bookmarkStart w:id="142" w:name="_Hlk138942083"/>
            <w:r w:rsidRPr="006F6CB9">
              <w:rPr>
                <w:rFonts w:ascii="Tahoma" w:hAnsi="Tahoma" w:cs="Tahoma"/>
                <w:b/>
                <w:bCs/>
                <w:sz w:val="14"/>
                <w:szCs w:val="14"/>
              </w:rPr>
              <w:t>SNAGE (S)</w:t>
            </w:r>
          </w:p>
        </w:tc>
        <w:tc>
          <w:tcPr>
            <w:tcW w:w="4532" w:type="dxa"/>
            <w:tcBorders>
              <w:top w:val="nil"/>
              <w:left w:val="nil"/>
              <w:bottom w:val="nil"/>
              <w:right w:val="nil"/>
            </w:tcBorders>
            <w:shd w:val="clear" w:color="auto" w:fill="DBE5F1"/>
            <w:vAlign w:val="center"/>
            <w:hideMark/>
          </w:tcPr>
          <w:p w14:paraId="167BFB67" w14:textId="77777777" w:rsidR="00871999" w:rsidRPr="006F6CB9" w:rsidRDefault="00871999" w:rsidP="001D3BB5">
            <w:pPr>
              <w:jc w:val="both"/>
              <w:rPr>
                <w:rFonts w:ascii="Tahoma" w:hAnsi="Tahoma" w:cs="Tahoma"/>
                <w:b/>
                <w:sz w:val="14"/>
                <w:szCs w:val="14"/>
              </w:rPr>
            </w:pPr>
            <w:r w:rsidRPr="006F6CB9">
              <w:rPr>
                <w:rFonts w:ascii="Tahoma" w:hAnsi="Tahoma" w:cs="Tahoma"/>
                <w:b/>
                <w:sz w:val="14"/>
                <w:szCs w:val="14"/>
              </w:rPr>
              <w:t>SLABOSTI (W)</w:t>
            </w:r>
          </w:p>
        </w:tc>
      </w:tr>
      <w:tr w:rsidR="00871999" w:rsidRPr="006F6CB9" w14:paraId="143AE3C2" w14:textId="77777777" w:rsidTr="002D419D">
        <w:trPr>
          <w:trHeight w:val="5103"/>
        </w:trPr>
        <w:tc>
          <w:tcPr>
            <w:tcW w:w="4538" w:type="dxa"/>
            <w:tcBorders>
              <w:top w:val="nil"/>
              <w:left w:val="nil"/>
              <w:bottom w:val="single" w:sz="8" w:space="0" w:color="9F8AB9"/>
              <w:right w:val="nil"/>
            </w:tcBorders>
            <w:vAlign w:val="center"/>
            <w:hideMark/>
          </w:tcPr>
          <w:p w14:paraId="191FCD14" w14:textId="28E6C489" w:rsidR="00871999" w:rsidRPr="006F6CB9" w:rsidRDefault="00871999" w:rsidP="00D764D9">
            <w:pPr>
              <w:pStyle w:val="Odlomakpopisa"/>
              <w:numPr>
                <w:ilvl w:val="0"/>
                <w:numId w:val="30"/>
              </w:numPr>
              <w:spacing w:after="0"/>
              <w:jc w:val="both"/>
              <w:rPr>
                <w:rFonts w:ascii="Tahoma" w:hAnsi="Tahoma" w:cs="Tahoma"/>
                <w:bCs/>
                <w:sz w:val="14"/>
                <w:szCs w:val="14"/>
              </w:rPr>
            </w:pPr>
            <w:r w:rsidRPr="006F6CB9">
              <w:rPr>
                <w:rFonts w:ascii="Tahoma" w:hAnsi="Tahoma" w:cs="Tahoma"/>
                <w:bCs/>
                <w:sz w:val="14"/>
                <w:szCs w:val="14"/>
              </w:rPr>
              <w:t>kvalificiran i stručni kadar u zdravstvenim ustanovama (profesionalizam i iskustvo)</w:t>
            </w:r>
          </w:p>
          <w:p w14:paraId="740B2F43"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razvijena primarna zdravstvena zaštita</w:t>
            </w:r>
          </w:p>
          <w:p w14:paraId="6C21039D"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uspostavljena dobra suradnja i koordinacija županije sa zdravstvenim ustanovama i specijalnim bolnicama</w:t>
            </w:r>
          </w:p>
          <w:p w14:paraId="49949BFD"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 xml:space="preserve">ostvarena sinergija djelovanja svih zdravstvenih ustanova u kriznim situacijama (COVID-19, potres) </w:t>
            </w:r>
          </w:p>
          <w:p w14:paraId="65311FC9"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razvijena mreža javnozdravstvenih ustanova</w:t>
            </w:r>
          </w:p>
          <w:p w14:paraId="289D4AEC"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 xml:space="preserve">veliki broj postojećih preventivnih zdravstvenih i edukativnih programa te uvođenje novih programa sukladno potrebama građana </w:t>
            </w:r>
          </w:p>
          <w:p w14:paraId="354FFE9A"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dosadašnji rad, postignuti rezultati i uspjesi u provođenju zdravstvene zaštite</w:t>
            </w:r>
          </w:p>
          <w:p w14:paraId="58E71CA1"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stečene kompetencije (stručnost, znanje i vještine iz područja strateškog planiranja u zdravstvu)</w:t>
            </w:r>
          </w:p>
          <w:p w14:paraId="35423FA7"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timski rad i dobri međuljudski odnosi</w:t>
            </w:r>
          </w:p>
          <w:p w14:paraId="4990CA7A"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otvorenost prema zajednici</w:t>
            </w:r>
          </w:p>
          <w:p w14:paraId="52B477DF"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učešće Savjeta za zdravlje u kreiranju zdravstvene politike</w:t>
            </w:r>
          </w:p>
          <w:p w14:paraId="70677FC6"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učinkovitost radnih tijela Odjela</w:t>
            </w:r>
          </w:p>
          <w:p w14:paraId="4D9DBFFF"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uključenost u Mrežu zdravih gradova i županija</w:t>
            </w:r>
          </w:p>
          <w:p w14:paraId="37DB7739" w14:textId="170AA920"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provedena energetska obnova iz EU projekata na tri zgrade i aplicirana tri nova projekta u zdravstvenom sustavu</w:t>
            </w:r>
          </w:p>
          <w:p w14:paraId="79799A86"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ugovoreno 12 specijalizacija doktora medicine financiranih od strane županije</w:t>
            </w:r>
          </w:p>
          <w:p w14:paraId="4929F832"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 xml:space="preserve">ugovoreno 70 specijalizacija doktora medicine iz Nacionalnog programa oporavka i otpornosti (za Dom zdravlja, Zavod za hitnu medicinu i Zavod za javno zdravstvo)  </w:t>
            </w:r>
          </w:p>
          <w:p w14:paraId="6A237732"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financijska podrška (osigurana sredstva za zdravstvenu zaštitu u županijskom proračunu)</w:t>
            </w:r>
          </w:p>
          <w:p w14:paraId="6DA09B9E"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blizina grada Zagreba, suradnja i korištenje specijalističko-konzilijarne zdravstvene zaštite i bolničkog liječenja</w:t>
            </w:r>
          </w:p>
          <w:p w14:paraId="457EF02A"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 xml:space="preserve">postojanje izvora prirodnih ljekovitih činitelja </w:t>
            </w:r>
          </w:p>
          <w:p w14:paraId="31D04729" w14:textId="77777777" w:rsidR="00871999" w:rsidRPr="006F6CB9" w:rsidRDefault="00871999" w:rsidP="00FA6B6A">
            <w:pPr>
              <w:numPr>
                <w:ilvl w:val="0"/>
                <w:numId w:val="30"/>
              </w:numPr>
              <w:spacing w:after="0" w:line="240" w:lineRule="auto"/>
              <w:ind w:left="714" w:hanging="357"/>
              <w:jc w:val="both"/>
              <w:rPr>
                <w:rFonts w:ascii="Tahoma" w:hAnsi="Tahoma" w:cs="Tahoma"/>
                <w:bCs/>
                <w:sz w:val="14"/>
                <w:szCs w:val="14"/>
              </w:rPr>
            </w:pPr>
            <w:r w:rsidRPr="006F6CB9">
              <w:rPr>
                <w:rFonts w:ascii="Tahoma" w:hAnsi="Tahoma" w:cs="Tahoma"/>
                <w:bCs/>
                <w:sz w:val="14"/>
                <w:szCs w:val="14"/>
              </w:rPr>
              <w:t>razvoj zdravstvenog turizma, uspostavljena infrastruktura za daljnji razvoj zdravstvenog turizma</w:t>
            </w:r>
          </w:p>
          <w:p w14:paraId="1170EA84" w14:textId="2BA5BF8A" w:rsidR="002D419D" w:rsidRPr="006F6CB9" w:rsidRDefault="00871999" w:rsidP="00F356F2">
            <w:pPr>
              <w:numPr>
                <w:ilvl w:val="0"/>
                <w:numId w:val="30"/>
              </w:numPr>
              <w:spacing w:after="0" w:line="240" w:lineRule="auto"/>
              <w:ind w:left="714" w:hanging="357"/>
              <w:jc w:val="both"/>
              <w:rPr>
                <w:rFonts w:ascii="Tahoma" w:hAnsi="Tahoma" w:cs="Tahoma"/>
                <w:sz w:val="14"/>
                <w:szCs w:val="14"/>
              </w:rPr>
            </w:pPr>
            <w:r w:rsidRPr="006F6CB9">
              <w:rPr>
                <w:rFonts w:ascii="Tahoma" w:hAnsi="Tahoma" w:cs="Tahoma"/>
                <w:bCs/>
                <w:sz w:val="14"/>
                <w:szCs w:val="14"/>
              </w:rPr>
              <w:t>zdrav okoliš, zdrava hrana</w:t>
            </w:r>
          </w:p>
          <w:p w14:paraId="7A1E25A8" w14:textId="77777777" w:rsidR="00D764D9" w:rsidRPr="006F6CB9" w:rsidRDefault="00D764D9" w:rsidP="00D764D9">
            <w:pPr>
              <w:spacing w:after="0" w:line="240" w:lineRule="auto"/>
              <w:ind w:left="714"/>
              <w:jc w:val="both"/>
              <w:rPr>
                <w:rFonts w:ascii="Tahoma" w:hAnsi="Tahoma" w:cs="Tahoma"/>
                <w:sz w:val="14"/>
                <w:szCs w:val="14"/>
              </w:rPr>
            </w:pPr>
          </w:p>
          <w:p w14:paraId="7AB75233" w14:textId="77777777" w:rsidR="00E55D06" w:rsidRPr="006F6CB9" w:rsidRDefault="00E55D06" w:rsidP="00D764D9">
            <w:pPr>
              <w:spacing w:after="0" w:line="240" w:lineRule="auto"/>
              <w:ind w:left="714"/>
              <w:jc w:val="both"/>
              <w:rPr>
                <w:rFonts w:ascii="Tahoma" w:hAnsi="Tahoma" w:cs="Tahoma"/>
                <w:sz w:val="14"/>
                <w:szCs w:val="14"/>
              </w:rPr>
            </w:pPr>
          </w:p>
          <w:p w14:paraId="546A5C79" w14:textId="1DED49A3" w:rsidR="00C12EDA" w:rsidRPr="006F6CB9" w:rsidRDefault="00C12EDA" w:rsidP="00C12EDA">
            <w:pPr>
              <w:spacing w:after="0" w:line="240" w:lineRule="auto"/>
              <w:ind w:left="714"/>
              <w:jc w:val="both"/>
              <w:rPr>
                <w:rFonts w:ascii="Tahoma" w:hAnsi="Tahoma" w:cs="Tahoma"/>
                <w:sz w:val="14"/>
                <w:szCs w:val="14"/>
              </w:rPr>
            </w:pPr>
          </w:p>
        </w:tc>
        <w:tc>
          <w:tcPr>
            <w:tcW w:w="4532" w:type="dxa"/>
            <w:tcBorders>
              <w:top w:val="nil"/>
              <w:left w:val="nil"/>
              <w:bottom w:val="single" w:sz="8" w:space="0" w:color="9F8AB9"/>
              <w:right w:val="nil"/>
            </w:tcBorders>
            <w:vAlign w:val="center"/>
          </w:tcPr>
          <w:p w14:paraId="0F6A7CA1"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 xml:space="preserve">nedostatak kadrova u zdravstvu, nedovoljan broj i nepovoljna dobna struktura zdravstvenih radnika </w:t>
            </w:r>
          </w:p>
          <w:p w14:paraId="033BEAD5"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nedovoljno razvijena suradnja s JLS</w:t>
            </w:r>
          </w:p>
          <w:p w14:paraId="2CACA5A7"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nedovoljno korištenje resursa JLS</w:t>
            </w:r>
          </w:p>
          <w:p w14:paraId="765BBAF4"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 xml:space="preserve">nepostojanje opće bolnice na području Županije </w:t>
            </w:r>
          </w:p>
          <w:p w14:paraId="382017D4"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veliko rasprostranjeno područje koje nije međusobno povezano javnim prijevozom</w:t>
            </w:r>
          </w:p>
          <w:p w14:paraId="423EFD27"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veliki broj malih ambulanti ispod minimuma opredijeljenih pacijenta</w:t>
            </w:r>
          </w:p>
          <w:p w14:paraId="0582928B" w14:textId="011BC246"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nedovoljna  koordinacija među državnim tijelima u djelatnostima koje su međusobno povezane</w:t>
            </w:r>
            <w:r w:rsidR="001B4406">
              <w:rPr>
                <w:rFonts w:ascii="Tahoma" w:hAnsi="Tahoma" w:cs="Tahoma"/>
                <w:bCs/>
                <w:sz w:val="14"/>
                <w:szCs w:val="14"/>
              </w:rPr>
              <w:t xml:space="preserve"> </w:t>
            </w:r>
            <w:r w:rsidRPr="006F6CB9">
              <w:rPr>
                <w:rFonts w:ascii="Tahoma" w:hAnsi="Tahoma" w:cs="Tahoma"/>
                <w:bCs/>
                <w:sz w:val="14"/>
                <w:szCs w:val="14"/>
              </w:rPr>
              <w:t xml:space="preserve">(zdravstvo i socijalna skrb, obrazovanje, zapošljavanje) </w:t>
            </w:r>
          </w:p>
          <w:p w14:paraId="7D3C9C02"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nedovoljna suradnja i protok informacija između županijskih i državnih institucija u sustavu zdravstva</w:t>
            </w:r>
          </w:p>
          <w:p w14:paraId="1939FDCD"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 xml:space="preserve">nedovoljna povezanost struke, znanosti i politike </w:t>
            </w:r>
          </w:p>
          <w:p w14:paraId="60CA6BBA"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nemogućnost nagrađivanja vrijednih radnika</w:t>
            </w:r>
          </w:p>
          <w:p w14:paraId="509398A2"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nedostatak financijskih sredstava za minimalni standard zdravstvenih ustanova (decentralizirana sredstva)</w:t>
            </w:r>
          </w:p>
          <w:p w14:paraId="4953656E"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ugovori o provođenju zdravstvene zaštite iz obveznog zdravstvenog osiguranja (HZZO) ne prate stvarne potrebe zdravstvenih ustanova</w:t>
            </w:r>
          </w:p>
          <w:p w14:paraId="1F66F9FD"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 donošenje nove mreže javne zdravstvene službe u zakonskim rokovima</w:t>
            </w:r>
          </w:p>
          <w:p w14:paraId="4C912E42"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dotrajale i stare zgrade područnih ambulanti</w:t>
            </w:r>
          </w:p>
          <w:p w14:paraId="78A88186"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komplicirana i dugotrajna procedura prijave i realizacije projekata iz EU fondova</w:t>
            </w:r>
          </w:p>
          <w:p w14:paraId="737DF2EE"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nedovoljno educiran upravljački sustav u zdravstvenim ustanovama u području ekonomije zdravstva i upravljanja u zdravstvu</w:t>
            </w:r>
          </w:p>
          <w:p w14:paraId="41DD7B0A"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nedostatak prostornih kapaciteta za otvaranje specijalističko-konzilijarnih ordinacija</w:t>
            </w:r>
          </w:p>
          <w:p w14:paraId="68C5FBBB" w14:textId="77777777" w:rsidR="00871999" w:rsidRPr="006F6CB9" w:rsidRDefault="00871999" w:rsidP="00FA6B6A">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neadekvatan prostor Specijalne bolnice Gornja Bistra</w:t>
            </w:r>
          </w:p>
          <w:p w14:paraId="0E57319E" w14:textId="77777777" w:rsidR="00871999" w:rsidRPr="006F6CB9" w:rsidRDefault="00871999" w:rsidP="00FA6B6A">
            <w:pPr>
              <w:numPr>
                <w:ilvl w:val="0"/>
                <w:numId w:val="31"/>
              </w:numPr>
              <w:spacing w:after="0"/>
              <w:ind w:left="357" w:hanging="357"/>
              <w:jc w:val="both"/>
              <w:rPr>
                <w:rFonts w:ascii="Tahoma" w:hAnsi="Tahoma" w:cs="Tahoma"/>
                <w:sz w:val="14"/>
                <w:szCs w:val="14"/>
              </w:rPr>
            </w:pPr>
            <w:r w:rsidRPr="006F6CB9">
              <w:rPr>
                <w:rFonts w:ascii="Tahoma" w:hAnsi="Tahoma" w:cs="Tahoma"/>
                <w:sz w:val="14"/>
                <w:szCs w:val="14"/>
              </w:rPr>
              <w:t>nedovoljna zdravstvena pismenost građana</w:t>
            </w:r>
          </w:p>
          <w:p w14:paraId="712F7E78" w14:textId="77777777" w:rsidR="00871999" w:rsidRPr="006F6CB9" w:rsidRDefault="00871999" w:rsidP="001D3BB5">
            <w:pPr>
              <w:numPr>
                <w:ilvl w:val="0"/>
                <w:numId w:val="31"/>
              </w:numPr>
              <w:spacing w:after="0"/>
              <w:ind w:left="357" w:hanging="357"/>
              <w:jc w:val="both"/>
              <w:rPr>
                <w:rFonts w:ascii="Tahoma" w:hAnsi="Tahoma" w:cs="Tahoma"/>
                <w:sz w:val="14"/>
                <w:szCs w:val="14"/>
              </w:rPr>
            </w:pPr>
            <w:r w:rsidRPr="006F6CB9">
              <w:rPr>
                <w:rFonts w:ascii="Tahoma" w:hAnsi="Tahoma" w:cs="Tahoma"/>
                <w:sz w:val="14"/>
                <w:szCs w:val="14"/>
              </w:rPr>
              <w:t>kontinuiran kumulativni gubitak u poslovanju Doma zdravlja</w:t>
            </w:r>
          </w:p>
          <w:p w14:paraId="0FB7AB7F" w14:textId="46569CE4" w:rsidR="00E55D06" w:rsidRPr="006F6CB9" w:rsidRDefault="00E55D06" w:rsidP="00E55D06">
            <w:pPr>
              <w:spacing w:after="0"/>
              <w:ind w:left="357"/>
              <w:jc w:val="both"/>
              <w:rPr>
                <w:rFonts w:ascii="Tahoma" w:hAnsi="Tahoma" w:cs="Tahoma"/>
                <w:sz w:val="14"/>
                <w:szCs w:val="14"/>
              </w:rPr>
            </w:pPr>
          </w:p>
        </w:tc>
      </w:tr>
      <w:tr w:rsidR="00871999" w:rsidRPr="006F6CB9" w14:paraId="53E36167" w14:textId="77777777" w:rsidTr="00B54208">
        <w:trPr>
          <w:trHeight w:val="227"/>
        </w:trPr>
        <w:tc>
          <w:tcPr>
            <w:tcW w:w="4538" w:type="dxa"/>
            <w:tcBorders>
              <w:top w:val="nil"/>
              <w:left w:val="nil"/>
              <w:bottom w:val="nil"/>
              <w:right w:val="nil"/>
            </w:tcBorders>
            <w:shd w:val="clear" w:color="auto" w:fill="DBE5F1"/>
            <w:vAlign w:val="center"/>
            <w:hideMark/>
          </w:tcPr>
          <w:p w14:paraId="32403AEE" w14:textId="77777777" w:rsidR="00871999" w:rsidRPr="006F6CB9" w:rsidRDefault="00871999" w:rsidP="001D3BB5">
            <w:pPr>
              <w:jc w:val="both"/>
              <w:rPr>
                <w:rFonts w:ascii="Tahoma" w:hAnsi="Tahoma" w:cs="Tahoma"/>
                <w:b/>
                <w:bCs/>
                <w:sz w:val="14"/>
                <w:szCs w:val="14"/>
              </w:rPr>
            </w:pPr>
            <w:r w:rsidRPr="006F6CB9">
              <w:rPr>
                <w:rFonts w:ascii="Tahoma" w:hAnsi="Tahoma" w:cs="Tahoma"/>
                <w:b/>
                <w:bCs/>
                <w:sz w:val="14"/>
                <w:szCs w:val="14"/>
              </w:rPr>
              <w:t>PRILIKE (0)</w:t>
            </w:r>
          </w:p>
        </w:tc>
        <w:tc>
          <w:tcPr>
            <w:tcW w:w="4532" w:type="dxa"/>
            <w:tcBorders>
              <w:top w:val="nil"/>
              <w:left w:val="nil"/>
              <w:bottom w:val="nil"/>
              <w:right w:val="nil"/>
            </w:tcBorders>
            <w:shd w:val="clear" w:color="auto" w:fill="DBE5F1"/>
            <w:vAlign w:val="center"/>
            <w:hideMark/>
          </w:tcPr>
          <w:p w14:paraId="652191CD" w14:textId="77777777" w:rsidR="00871999" w:rsidRPr="006F6CB9" w:rsidRDefault="00871999" w:rsidP="001D3BB5">
            <w:pPr>
              <w:jc w:val="both"/>
              <w:rPr>
                <w:rFonts w:ascii="Tahoma" w:hAnsi="Tahoma" w:cs="Tahoma"/>
                <w:b/>
                <w:sz w:val="14"/>
                <w:szCs w:val="14"/>
              </w:rPr>
            </w:pPr>
            <w:r w:rsidRPr="006F6CB9">
              <w:rPr>
                <w:rFonts w:ascii="Tahoma" w:hAnsi="Tahoma" w:cs="Tahoma"/>
                <w:b/>
                <w:sz w:val="14"/>
                <w:szCs w:val="14"/>
              </w:rPr>
              <w:t>PRIJETNJE   (T)</w:t>
            </w:r>
          </w:p>
        </w:tc>
      </w:tr>
      <w:tr w:rsidR="00871999" w:rsidRPr="006F6CB9" w14:paraId="0DCE4A78" w14:textId="77777777" w:rsidTr="001D3BB5">
        <w:trPr>
          <w:trHeight w:val="5216"/>
        </w:trPr>
        <w:tc>
          <w:tcPr>
            <w:tcW w:w="4538" w:type="dxa"/>
            <w:tcBorders>
              <w:top w:val="nil"/>
              <w:left w:val="nil"/>
              <w:bottom w:val="nil"/>
              <w:right w:val="nil"/>
            </w:tcBorders>
            <w:vAlign w:val="center"/>
            <w:hideMark/>
          </w:tcPr>
          <w:p w14:paraId="551C96E4"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 xml:space="preserve">mogućnost korištenja EU fondova za energetsku obnovu zgrada zdravstvenog sustava i za izgradnju novih zdravstvenih objekata </w:t>
            </w:r>
          </w:p>
          <w:p w14:paraId="44D586F0"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mogućnost korištenje EU fondova za jačanje kadrova u zdravstvu te unaprjeđenje kvalitete i dostupnosti usluga u zdravstvu (specijalizacije, mobilne ambulante, mobilne ljekarne)</w:t>
            </w:r>
          </w:p>
          <w:p w14:paraId="4EA6846C"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mogućnost organiziranja sestrinskih savjetovališta za kronične bolesti</w:t>
            </w:r>
          </w:p>
          <w:p w14:paraId="6532F7E7"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povećanje zadovoljstva građana boljom dostupnošću i pruženim zdravstvenim uslugama</w:t>
            </w:r>
          </w:p>
          <w:p w14:paraId="6F5D3C7F"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stručno usavršavanje i edukacija, razvoj kompetencija, supervizija</w:t>
            </w:r>
          </w:p>
          <w:p w14:paraId="66E6BD56"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razumijevanje i potpora lokalne uprave i samouprave (senzibiliziranje, suradnja, jačanje partnerstva za zdravlje)</w:t>
            </w:r>
          </w:p>
          <w:p w14:paraId="3CFA66FB"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razvoj zdravstvenog i medicinskog turizma, proširenje tržišta, otvaranje prema komercijalnim uslugama</w:t>
            </w:r>
          </w:p>
          <w:p w14:paraId="6D4D83BF"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donošenja nove mreže hitne medicine i sanitetskog prijevoza s većim brojem timova za županiju</w:t>
            </w:r>
          </w:p>
          <w:p w14:paraId="51C42B0D"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utjecaj na odluke koje se donose, a omogućuju provedbu zdravstvenih programa i planova prezentacijom mogućih rješenja i programa (na području JLS)</w:t>
            </w:r>
          </w:p>
          <w:p w14:paraId="6DB46484"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senzibiliziranje javnosti, donatora i poslovnih subjekata za uključivanje u programe zdravstvene skrbi</w:t>
            </w:r>
          </w:p>
          <w:p w14:paraId="3C811124"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umrežavanje, koordinacija i partnerstvo s JLS u provođenju preventivnih programa i pružanju zdravstvenih usluga</w:t>
            </w:r>
          </w:p>
          <w:p w14:paraId="3E7B6F37"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stvaranje suradnje i razmjene dobre prakse s drugim županijama, JLS, drugim institucijama i savjetima za zdravlje (prijenos znanja i prakse)</w:t>
            </w:r>
          </w:p>
          <w:p w14:paraId="2066625B"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jačanje i bolje korištenje resursa u zdravstvu</w:t>
            </w:r>
          </w:p>
          <w:p w14:paraId="12D7FA94"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mogućnost unapređenja infrastrukture i razvoja ljudskih resursa u  zdravstvu</w:t>
            </w:r>
          </w:p>
          <w:p w14:paraId="02B4B81E" w14:textId="77777777" w:rsidR="00871999" w:rsidRPr="006F6CB9" w:rsidRDefault="00871999" w:rsidP="00FA6B6A">
            <w:pPr>
              <w:numPr>
                <w:ilvl w:val="0"/>
                <w:numId w:val="30"/>
              </w:numPr>
              <w:spacing w:after="0"/>
              <w:ind w:left="714" w:hanging="357"/>
              <w:jc w:val="both"/>
              <w:rPr>
                <w:rFonts w:ascii="Tahoma" w:hAnsi="Tahoma" w:cs="Tahoma"/>
                <w:bCs/>
                <w:sz w:val="14"/>
                <w:szCs w:val="14"/>
              </w:rPr>
            </w:pPr>
            <w:r w:rsidRPr="006F6CB9">
              <w:rPr>
                <w:rFonts w:ascii="Tahoma" w:hAnsi="Tahoma" w:cs="Tahoma"/>
                <w:bCs/>
                <w:sz w:val="14"/>
                <w:szCs w:val="14"/>
              </w:rPr>
              <w:t>razvoj informatizacije i uvođenje novih modernih tehnologija u zdravstvenom sustavu</w:t>
            </w:r>
          </w:p>
        </w:tc>
        <w:tc>
          <w:tcPr>
            <w:tcW w:w="4532" w:type="dxa"/>
            <w:tcBorders>
              <w:top w:val="nil"/>
              <w:left w:val="nil"/>
              <w:bottom w:val="nil"/>
              <w:right w:val="nil"/>
            </w:tcBorders>
            <w:vAlign w:val="center"/>
            <w:hideMark/>
          </w:tcPr>
          <w:p w14:paraId="6A07FAC9" w14:textId="34B03028" w:rsidR="00871999" w:rsidRPr="006F6CB9" w:rsidRDefault="00871999" w:rsidP="001F1E51">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daljnji odljev kadrova (zdravstvenih radnika, doktora i medicinskih sestara) u druge zemlje, u privatni sektor ili njihov odlazak na rad u druge javne ustanove izvan županije na bolje plaćena radna mjesta</w:t>
            </w:r>
          </w:p>
          <w:p w14:paraId="4F2CF173" w14:textId="77777777" w:rsidR="00871999" w:rsidRPr="006F6CB9" w:rsidRDefault="00871999" w:rsidP="001F1E51">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 xml:space="preserve">utjecaj COVIDA-19 na zdravlje građana </w:t>
            </w:r>
          </w:p>
          <w:p w14:paraId="0A379FFF" w14:textId="77777777" w:rsidR="00871999" w:rsidRPr="006F6CB9" w:rsidRDefault="00871999" w:rsidP="001F1E51">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smanjenje ili potpuni izostanak decentraliziranih sredstava za minimalni standard</w:t>
            </w:r>
          </w:p>
          <w:p w14:paraId="1301BD9A" w14:textId="77777777" w:rsidR="00871999" w:rsidRPr="006F6CB9" w:rsidRDefault="00871999" w:rsidP="001F1E51">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nedovoljno definirana zakonska regulativa, česte značajne promjene zakonskih odredbi, nedostatak provedbenih akata</w:t>
            </w:r>
          </w:p>
          <w:p w14:paraId="44D366C1" w14:textId="77777777" w:rsidR="00871999" w:rsidRPr="006F6CB9" w:rsidRDefault="00871999" w:rsidP="001F1E51">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klimatske promjene i njihov utjecaj na nepredvidive krizne situacije (pandemija zaraznih bolesti, katastrofe i druga krizna stanja)</w:t>
            </w:r>
          </w:p>
          <w:p w14:paraId="7D19E196" w14:textId="77777777" w:rsidR="00871999" w:rsidRPr="006F6CB9" w:rsidRDefault="00871999" w:rsidP="001F1E51">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starenje stanovništva s posljedičnim povećanjem potreba za zdravstvenom zaštitom i palijativnom skrbi</w:t>
            </w:r>
          </w:p>
          <w:p w14:paraId="64F031C6" w14:textId="77777777" w:rsidR="00871999" w:rsidRPr="006F6CB9" w:rsidRDefault="00871999" w:rsidP="001F1E51">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nedovoljno prihvaćanje osobne odgovornosti za vlastito zdravlje</w:t>
            </w:r>
          </w:p>
          <w:p w14:paraId="6DB2638D" w14:textId="77777777" w:rsidR="00871999" w:rsidRPr="006F6CB9" w:rsidRDefault="00871999" w:rsidP="001F1E51">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daljnja povećanja cijene nabave medicinske opreme, prijevoznih sredstava i energenata (globalna ekonomska kriza)</w:t>
            </w:r>
          </w:p>
          <w:p w14:paraId="6FA20444" w14:textId="77777777" w:rsidR="00871999" w:rsidRPr="006F6CB9" w:rsidRDefault="00871999" w:rsidP="001F1E51">
            <w:pPr>
              <w:numPr>
                <w:ilvl w:val="0"/>
                <w:numId w:val="31"/>
              </w:numPr>
              <w:spacing w:after="0"/>
              <w:ind w:left="357" w:hanging="357"/>
              <w:jc w:val="both"/>
              <w:rPr>
                <w:rFonts w:ascii="Tahoma" w:hAnsi="Tahoma" w:cs="Tahoma"/>
                <w:bCs/>
                <w:sz w:val="14"/>
                <w:szCs w:val="14"/>
              </w:rPr>
            </w:pPr>
            <w:r w:rsidRPr="006F6CB9">
              <w:rPr>
                <w:rFonts w:ascii="Tahoma" w:hAnsi="Tahoma" w:cs="Tahoma"/>
                <w:bCs/>
                <w:sz w:val="14"/>
                <w:szCs w:val="14"/>
              </w:rPr>
              <w:t>nedovoljno kvalitetno obavljanje poslova zdravstvenog planiranja zbog nedovoljnog vremena i povećanog obima posla službenika u Odjelu</w:t>
            </w:r>
          </w:p>
          <w:p w14:paraId="227DAEB0" w14:textId="77777777" w:rsidR="00871999" w:rsidRPr="006F6CB9" w:rsidRDefault="00871999" w:rsidP="001F1E51">
            <w:pPr>
              <w:spacing w:after="0"/>
              <w:ind w:left="357"/>
              <w:jc w:val="both"/>
              <w:rPr>
                <w:rFonts w:ascii="Tahoma" w:hAnsi="Tahoma" w:cs="Tahoma"/>
                <w:bCs/>
                <w:sz w:val="14"/>
                <w:szCs w:val="14"/>
              </w:rPr>
            </w:pPr>
          </w:p>
          <w:p w14:paraId="0858F59C" w14:textId="77777777" w:rsidR="001F1E51" w:rsidRPr="006F6CB9" w:rsidRDefault="001F1E51" w:rsidP="001F1E51">
            <w:pPr>
              <w:spacing w:after="0"/>
              <w:ind w:left="357"/>
              <w:jc w:val="both"/>
              <w:rPr>
                <w:rFonts w:ascii="Tahoma" w:hAnsi="Tahoma" w:cs="Tahoma"/>
                <w:bCs/>
                <w:sz w:val="14"/>
                <w:szCs w:val="14"/>
              </w:rPr>
            </w:pPr>
          </w:p>
          <w:p w14:paraId="5801A2EC" w14:textId="77777777" w:rsidR="001F1E51" w:rsidRPr="006F6CB9" w:rsidRDefault="001F1E51" w:rsidP="001F1E51">
            <w:pPr>
              <w:spacing w:after="0"/>
              <w:ind w:left="357"/>
              <w:jc w:val="both"/>
              <w:rPr>
                <w:rFonts w:ascii="Tahoma" w:hAnsi="Tahoma" w:cs="Tahoma"/>
                <w:bCs/>
                <w:sz w:val="14"/>
                <w:szCs w:val="14"/>
              </w:rPr>
            </w:pPr>
          </w:p>
          <w:p w14:paraId="53B817C6" w14:textId="77777777" w:rsidR="001F1E51" w:rsidRPr="006F6CB9" w:rsidRDefault="001F1E51" w:rsidP="001F1E51">
            <w:pPr>
              <w:spacing w:after="0"/>
              <w:ind w:left="357"/>
              <w:jc w:val="both"/>
              <w:rPr>
                <w:rFonts w:ascii="Tahoma" w:hAnsi="Tahoma" w:cs="Tahoma"/>
                <w:bCs/>
                <w:sz w:val="14"/>
                <w:szCs w:val="14"/>
              </w:rPr>
            </w:pPr>
          </w:p>
          <w:p w14:paraId="19ED9410" w14:textId="77777777" w:rsidR="001F1E51" w:rsidRPr="006F6CB9" w:rsidRDefault="001F1E51" w:rsidP="001F1E51">
            <w:pPr>
              <w:spacing w:after="0"/>
              <w:ind w:left="357"/>
              <w:jc w:val="both"/>
              <w:rPr>
                <w:rFonts w:ascii="Tahoma" w:hAnsi="Tahoma" w:cs="Tahoma"/>
                <w:bCs/>
                <w:sz w:val="14"/>
                <w:szCs w:val="14"/>
              </w:rPr>
            </w:pPr>
          </w:p>
          <w:p w14:paraId="5F83BE99" w14:textId="77777777" w:rsidR="001F1E51" w:rsidRPr="006F6CB9" w:rsidRDefault="001F1E51" w:rsidP="001F1E51">
            <w:pPr>
              <w:spacing w:after="0"/>
              <w:ind w:left="357"/>
              <w:jc w:val="both"/>
              <w:rPr>
                <w:rFonts w:ascii="Tahoma" w:hAnsi="Tahoma" w:cs="Tahoma"/>
                <w:bCs/>
                <w:sz w:val="14"/>
                <w:szCs w:val="14"/>
              </w:rPr>
            </w:pPr>
          </w:p>
          <w:p w14:paraId="4AA34AD6" w14:textId="77777777" w:rsidR="00871999" w:rsidRPr="006F6CB9" w:rsidRDefault="00871999" w:rsidP="001F1E51">
            <w:pPr>
              <w:spacing w:after="0"/>
              <w:ind w:left="357"/>
              <w:jc w:val="both"/>
              <w:rPr>
                <w:rFonts w:ascii="Tahoma" w:hAnsi="Tahoma" w:cs="Tahoma"/>
                <w:bCs/>
                <w:sz w:val="14"/>
                <w:szCs w:val="14"/>
              </w:rPr>
            </w:pPr>
          </w:p>
          <w:p w14:paraId="757AD6B8" w14:textId="77777777" w:rsidR="00871999" w:rsidRPr="006F6CB9" w:rsidRDefault="00871999" w:rsidP="001F1E51">
            <w:pPr>
              <w:spacing w:after="0"/>
              <w:ind w:left="357"/>
              <w:jc w:val="both"/>
              <w:rPr>
                <w:rFonts w:ascii="Tahoma" w:hAnsi="Tahoma" w:cs="Tahoma"/>
                <w:bCs/>
                <w:sz w:val="14"/>
                <w:szCs w:val="14"/>
              </w:rPr>
            </w:pPr>
          </w:p>
          <w:p w14:paraId="048C4F07" w14:textId="77777777" w:rsidR="00871999" w:rsidRPr="006F6CB9" w:rsidRDefault="00871999" w:rsidP="001F1E51">
            <w:pPr>
              <w:spacing w:after="0"/>
              <w:ind w:left="357"/>
              <w:jc w:val="both"/>
              <w:rPr>
                <w:rFonts w:ascii="Tahoma" w:hAnsi="Tahoma" w:cs="Tahoma"/>
                <w:bCs/>
                <w:sz w:val="14"/>
                <w:szCs w:val="14"/>
              </w:rPr>
            </w:pPr>
          </w:p>
          <w:p w14:paraId="15C06E87" w14:textId="77777777" w:rsidR="00871999" w:rsidRPr="006F6CB9" w:rsidRDefault="00871999" w:rsidP="001F1E51">
            <w:pPr>
              <w:spacing w:after="0"/>
              <w:ind w:left="357"/>
              <w:jc w:val="both"/>
              <w:rPr>
                <w:rFonts w:ascii="Tahoma" w:hAnsi="Tahoma" w:cs="Tahoma"/>
                <w:bCs/>
                <w:sz w:val="14"/>
                <w:szCs w:val="14"/>
              </w:rPr>
            </w:pPr>
          </w:p>
          <w:p w14:paraId="125CE040" w14:textId="77777777" w:rsidR="00871999" w:rsidRPr="006F6CB9" w:rsidRDefault="00871999" w:rsidP="001F1E51">
            <w:pPr>
              <w:spacing w:after="0"/>
              <w:ind w:left="357"/>
              <w:jc w:val="both"/>
              <w:rPr>
                <w:rFonts w:ascii="Tahoma" w:hAnsi="Tahoma" w:cs="Tahoma"/>
                <w:bCs/>
                <w:sz w:val="14"/>
                <w:szCs w:val="14"/>
              </w:rPr>
            </w:pPr>
          </w:p>
          <w:p w14:paraId="1013BB5D" w14:textId="77777777" w:rsidR="00871999" w:rsidRPr="006F6CB9" w:rsidRDefault="00871999" w:rsidP="001F1E51">
            <w:pPr>
              <w:spacing w:after="0"/>
              <w:ind w:left="357"/>
              <w:jc w:val="both"/>
              <w:rPr>
                <w:rFonts w:ascii="Tahoma" w:hAnsi="Tahoma" w:cs="Tahoma"/>
                <w:bCs/>
                <w:sz w:val="14"/>
                <w:szCs w:val="14"/>
              </w:rPr>
            </w:pPr>
          </w:p>
          <w:p w14:paraId="60079688" w14:textId="77777777" w:rsidR="00871999" w:rsidRPr="006F6CB9" w:rsidRDefault="00871999" w:rsidP="001F1E51">
            <w:pPr>
              <w:spacing w:after="0"/>
              <w:ind w:left="357"/>
              <w:jc w:val="both"/>
              <w:rPr>
                <w:rFonts w:ascii="Tahoma" w:hAnsi="Tahoma" w:cs="Tahoma"/>
                <w:bCs/>
                <w:sz w:val="14"/>
                <w:szCs w:val="14"/>
              </w:rPr>
            </w:pPr>
          </w:p>
          <w:p w14:paraId="1E26BEA4" w14:textId="77777777" w:rsidR="00871999" w:rsidRPr="006F6CB9" w:rsidRDefault="00871999" w:rsidP="001F1E51">
            <w:pPr>
              <w:spacing w:after="0"/>
              <w:ind w:left="357"/>
              <w:jc w:val="both"/>
              <w:rPr>
                <w:rFonts w:ascii="Tahoma" w:hAnsi="Tahoma" w:cs="Tahoma"/>
                <w:bCs/>
                <w:sz w:val="14"/>
                <w:szCs w:val="14"/>
              </w:rPr>
            </w:pPr>
          </w:p>
          <w:p w14:paraId="4F6C6E3F" w14:textId="77777777" w:rsidR="00871999" w:rsidRPr="006F6CB9" w:rsidRDefault="00871999" w:rsidP="001F1E51">
            <w:pPr>
              <w:spacing w:after="0"/>
              <w:ind w:left="357"/>
              <w:jc w:val="both"/>
              <w:rPr>
                <w:rFonts w:ascii="Tahoma" w:hAnsi="Tahoma" w:cs="Tahoma"/>
                <w:bCs/>
                <w:sz w:val="14"/>
                <w:szCs w:val="14"/>
              </w:rPr>
            </w:pPr>
          </w:p>
        </w:tc>
      </w:tr>
    </w:tbl>
    <w:p w14:paraId="06037B2C" w14:textId="31D4CEEB" w:rsidR="00B055CC" w:rsidRPr="006F6CB9" w:rsidRDefault="00D26D2F" w:rsidP="00415FB1">
      <w:pPr>
        <w:pStyle w:val="Naslov2"/>
      </w:pPr>
      <w:bookmarkStart w:id="143" w:name="_Toc464041264"/>
      <w:bookmarkStart w:id="144" w:name="_Toc140221735"/>
      <w:bookmarkEnd w:id="142"/>
      <w:r w:rsidRPr="006F6CB9">
        <w:lastRenderedPageBreak/>
        <w:t>7.3 Strateški i operativni ciljevi</w:t>
      </w:r>
      <w:bookmarkEnd w:id="143"/>
      <w:bookmarkEnd w:id="144"/>
    </w:p>
    <w:p w14:paraId="4E98F3B7" w14:textId="77777777" w:rsidR="00B055CC" w:rsidRPr="006F6CB9" w:rsidRDefault="00B055CC" w:rsidP="00430239">
      <w:pPr>
        <w:spacing w:after="0"/>
        <w:jc w:val="both"/>
        <w:rPr>
          <w:rFonts w:ascii="Tahoma" w:hAnsi="Tahoma" w:cs="Tahoma"/>
          <w:sz w:val="20"/>
          <w:szCs w:val="20"/>
        </w:rPr>
      </w:pPr>
    </w:p>
    <w:p w14:paraId="5CCA9E2D" w14:textId="77777777" w:rsidR="00B055CC" w:rsidRPr="006F6CB9" w:rsidRDefault="00B055CC" w:rsidP="00932D33">
      <w:pPr>
        <w:numPr>
          <w:ilvl w:val="0"/>
          <w:numId w:val="32"/>
        </w:numPr>
        <w:spacing w:line="276" w:lineRule="auto"/>
        <w:ind w:left="426" w:hanging="426"/>
        <w:jc w:val="both"/>
        <w:rPr>
          <w:rFonts w:ascii="Tahoma" w:hAnsi="Tahoma" w:cs="Tahoma"/>
          <w:b/>
          <w:sz w:val="20"/>
          <w:szCs w:val="20"/>
        </w:rPr>
      </w:pPr>
      <w:r w:rsidRPr="006F6CB9">
        <w:rPr>
          <w:rFonts w:ascii="Tahoma" w:hAnsi="Tahoma" w:cs="Tahoma"/>
          <w:b/>
          <w:sz w:val="20"/>
          <w:szCs w:val="20"/>
        </w:rPr>
        <w:t>Unaprijediti kvalitetu života stanovnika županije provođenjem mjera zaštite, očuvanja i unapređenja zdravlja</w:t>
      </w:r>
    </w:p>
    <w:p w14:paraId="6423175C" w14:textId="77777777" w:rsidR="00B055CC" w:rsidRPr="006F6CB9" w:rsidRDefault="00B055CC" w:rsidP="003B46AC">
      <w:pPr>
        <w:ind w:left="426" w:hanging="426"/>
        <w:jc w:val="both"/>
        <w:rPr>
          <w:rFonts w:ascii="Tahoma" w:hAnsi="Tahoma" w:cs="Tahoma"/>
          <w:b/>
          <w:sz w:val="20"/>
          <w:szCs w:val="20"/>
        </w:rPr>
      </w:pPr>
    </w:p>
    <w:p w14:paraId="31441DA8" w14:textId="77777777" w:rsidR="00B055CC" w:rsidRPr="006F6CB9" w:rsidRDefault="00B055CC" w:rsidP="003B46AC">
      <w:pPr>
        <w:ind w:left="426" w:hanging="426"/>
        <w:jc w:val="both"/>
        <w:rPr>
          <w:rFonts w:ascii="Tahoma" w:hAnsi="Tahoma" w:cs="Tahoma"/>
          <w:i/>
          <w:sz w:val="20"/>
          <w:szCs w:val="20"/>
        </w:rPr>
      </w:pPr>
      <w:r w:rsidRPr="006F6CB9">
        <w:rPr>
          <w:rFonts w:ascii="Tahoma" w:hAnsi="Tahoma" w:cs="Tahoma"/>
          <w:i/>
          <w:sz w:val="20"/>
          <w:szCs w:val="20"/>
        </w:rPr>
        <w:t>Operativni ciljevi vezani uz ostvarenje ovoga strateškog cilja:</w:t>
      </w:r>
    </w:p>
    <w:p w14:paraId="1D328BD4" w14:textId="08EE029A" w:rsidR="00B055CC" w:rsidRPr="006F6CB9" w:rsidRDefault="00B055CC" w:rsidP="00A67F44">
      <w:pPr>
        <w:numPr>
          <w:ilvl w:val="1"/>
          <w:numId w:val="32"/>
        </w:numPr>
        <w:ind w:left="426" w:hanging="426"/>
        <w:jc w:val="both"/>
        <w:rPr>
          <w:rFonts w:ascii="Tahoma" w:hAnsi="Tahoma" w:cs="Tahoma"/>
          <w:sz w:val="20"/>
          <w:szCs w:val="20"/>
        </w:rPr>
      </w:pPr>
      <w:r w:rsidRPr="006F6CB9">
        <w:rPr>
          <w:rFonts w:ascii="Tahoma" w:hAnsi="Tahoma" w:cs="Tahoma"/>
          <w:sz w:val="20"/>
          <w:szCs w:val="20"/>
        </w:rPr>
        <w:t xml:space="preserve"> Jačati društvenu svijest o važnosti brige za vlastito zdravlje</w:t>
      </w:r>
    </w:p>
    <w:p w14:paraId="372AF6AB" w14:textId="77777777" w:rsidR="00B055CC" w:rsidRPr="006F6CB9" w:rsidRDefault="00B055CC" w:rsidP="00A67F44">
      <w:pPr>
        <w:numPr>
          <w:ilvl w:val="1"/>
          <w:numId w:val="32"/>
        </w:numPr>
        <w:ind w:left="426" w:hanging="426"/>
        <w:jc w:val="both"/>
        <w:rPr>
          <w:rFonts w:ascii="Tahoma" w:hAnsi="Tahoma" w:cs="Tahoma"/>
          <w:sz w:val="20"/>
          <w:szCs w:val="20"/>
        </w:rPr>
      </w:pPr>
      <w:r w:rsidRPr="006F6CB9">
        <w:rPr>
          <w:rFonts w:ascii="Tahoma" w:hAnsi="Tahoma" w:cs="Tahoma"/>
          <w:sz w:val="20"/>
          <w:szCs w:val="20"/>
        </w:rPr>
        <w:t xml:space="preserve"> Jačati zdravstvenu pismenost populacije kroz edukaciju o vlastitom zdravlju</w:t>
      </w:r>
    </w:p>
    <w:p w14:paraId="0645CFDF" w14:textId="77777777" w:rsidR="00B055CC" w:rsidRPr="006F6CB9" w:rsidRDefault="00B055CC" w:rsidP="00A67F44">
      <w:pPr>
        <w:numPr>
          <w:ilvl w:val="1"/>
          <w:numId w:val="32"/>
        </w:numPr>
        <w:ind w:left="426" w:hanging="426"/>
        <w:jc w:val="both"/>
        <w:rPr>
          <w:rFonts w:ascii="Tahoma" w:hAnsi="Tahoma" w:cs="Tahoma"/>
          <w:sz w:val="20"/>
          <w:szCs w:val="20"/>
        </w:rPr>
      </w:pPr>
      <w:r w:rsidRPr="006F6CB9">
        <w:rPr>
          <w:rFonts w:ascii="Tahoma" w:hAnsi="Tahoma" w:cs="Tahoma"/>
          <w:sz w:val="20"/>
          <w:szCs w:val="20"/>
        </w:rPr>
        <w:t xml:space="preserve"> Promicati zdravi stil života za sve dobne skupine </w:t>
      </w:r>
    </w:p>
    <w:p w14:paraId="3F445802" w14:textId="77777777" w:rsidR="00B055CC" w:rsidRPr="006F6CB9" w:rsidRDefault="00B055CC" w:rsidP="00A67F44">
      <w:pPr>
        <w:numPr>
          <w:ilvl w:val="1"/>
          <w:numId w:val="32"/>
        </w:numPr>
        <w:ind w:left="426" w:hanging="426"/>
        <w:jc w:val="both"/>
        <w:rPr>
          <w:rFonts w:ascii="Tahoma" w:hAnsi="Tahoma" w:cs="Tahoma"/>
          <w:sz w:val="20"/>
          <w:szCs w:val="20"/>
        </w:rPr>
      </w:pPr>
      <w:r w:rsidRPr="006F6CB9">
        <w:rPr>
          <w:rFonts w:ascii="Tahoma" w:hAnsi="Tahoma" w:cs="Tahoma"/>
          <w:sz w:val="20"/>
          <w:szCs w:val="20"/>
        </w:rPr>
        <w:t xml:space="preserve"> Smanjiti faktore rizika za nastanak zaraznih bolesti</w:t>
      </w:r>
    </w:p>
    <w:p w14:paraId="3BF10ED5" w14:textId="77777777" w:rsidR="00B055CC" w:rsidRPr="006F6CB9" w:rsidRDefault="00B055CC" w:rsidP="00A67F44">
      <w:pPr>
        <w:numPr>
          <w:ilvl w:val="1"/>
          <w:numId w:val="32"/>
        </w:numPr>
        <w:ind w:left="426" w:hanging="426"/>
        <w:jc w:val="both"/>
        <w:rPr>
          <w:rFonts w:ascii="Tahoma" w:hAnsi="Tahoma" w:cs="Tahoma"/>
          <w:sz w:val="20"/>
          <w:szCs w:val="20"/>
        </w:rPr>
      </w:pPr>
      <w:r w:rsidRPr="006F6CB9">
        <w:rPr>
          <w:rFonts w:ascii="Tahoma" w:hAnsi="Tahoma" w:cs="Tahoma"/>
          <w:sz w:val="20"/>
          <w:szCs w:val="20"/>
        </w:rPr>
        <w:t xml:space="preserve"> Smanjiti faktore rizika za nastanak kroničnih nezaraznih bolesti</w:t>
      </w:r>
    </w:p>
    <w:p w14:paraId="29D2CD82" w14:textId="4DE3AB1A" w:rsidR="00B055CC" w:rsidRPr="006F6CB9" w:rsidRDefault="00B055CC" w:rsidP="003B2B6A">
      <w:pPr>
        <w:tabs>
          <w:tab w:val="left" w:pos="1465"/>
        </w:tabs>
        <w:jc w:val="both"/>
        <w:rPr>
          <w:rFonts w:ascii="Tahoma" w:hAnsi="Tahoma" w:cs="Tahoma"/>
          <w:sz w:val="20"/>
          <w:szCs w:val="20"/>
        </w:rPr>
      </w:pPr>
      <w:r w:rsidRPr="006F6CB9">
        <w:rPr>
          <w:rFonts w:ascii="Tahoma" w:hAnsi="Tahoma" w:cs="Tahoma"/>
          <w:noProof/>
          <w:sz w:val="20"/>
          <w:szCs w:val="20"/>
        </w:rPr>
        <mc:AlternateContent>
          <mc:Choice Requires="wps">
            <w:drawing>
              <wp:anchor distT="0" distB="0" distL="114300" distR="114300" simplePos="0" relativeHeight="251665920" behindDoc="0" locked="0" layoutInCell="1" allowOverlap="1" wp14:anchorId="247F828F" wp14:editId="4AC0617E">
                <wp:simplePos x="0" y="0"/>
                <wp:positionH relativeFrom="column">
                  <wp:posOffset>-139700</wp:posOffset>
                </wp:positionH>
                <wp:positionV relativeFrom="paragraph">
                  <wp:posOffset>102235</wp:posOffset>
                </wp:positionV>
                <wp:extent cx="3632200" cy="0"/>
                <wp:effectExtent l="0" t="0" r="0" b="0"/>
                <wp:wrapNone/>
                <wp:docPr id="50" name="Ravni povez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4B4F5" id="Ravni poveznik 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8.05pt" to="2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" strokecolor="#339"/>
            </w:pict>
          </mc:Fallback>
        </mc:AlternateContent>
      </w:r>
      <w:r w:rsidR="003B2B6A" w:rsidRPr="006F6CB9">
        <w:rPr>
          <w:rFonts w:ascii="Tahoma" w:hAnsi="Tahoma" w:cs="Tahoma"/>
          <w:sz w:val="20"/>
          <w:szCs w:val="20"/>
        </w:rPr>
        <w:tab/>
      </w:r>
    </w:p>
    <w:p w14:paraId="1722BCAF" w14:textId="1CBD955B" w:rsidR="00B055CC" w:rsidRPr="006F6CB9" w:rsidRDefault="00276EE4" w:rsidP="00932D33">
      <w:pPr>
        <w:numPr>
          <w:ilvl w:val="0"/>
          <w:numId w:val="32"/>
        </w:numPr>
        <w:spacing w:line="276" w:lineRule="auto"/>
        <w:jc w:val="both"/>
        <w:rPr>
          <w:rFonts w:ascii="Tahoma" w:hAnsi="Tahoma" w:cs="Tahoma"/>
          <w:b/>
          <w:sz w:val="20"/>
          <w:szCs w:val="20"/>
        </w:rPr>
      </w:pPr>
      <w:r w:rsidRPr="006F6CB9">
        <w:rPr>
          <w:rFonts w:ascii="Tahoma" w:hAnsi="Tahoma" w:cs="Tahoma"/>
          <w:b/>
          <w:sz w:val="20"/>
          <w:szCs w:val="20"/>
        </w:rPr>
        <w:t xml:space="preserve">Razvijati </w:t>
      </w:r>
      <w:r w:rsidR="00B055CC" w:rsidRPr="006F6CB9">
        <w:rPr>
          <w:rFonts w:ascii="Tahoma" w:hAnsi="Tahoma" w:cs="Tahoma"/>
          <w:b/>
          <w:sz w:val="20"/>
          <w:szCs w:val="20"/>
        </w:rPr>
        <w:t>postojeće te uvoditi nove preventivno-zdravstvene programe</w:t>
      </w:r>
    </w:p>
    <w:p w14:paraId="2AAD51DA" w14:textId="77777777" w:rsidR="00B055CC" w:rsidRPr="006F6CB9" w:rsidRDefault="00B055CC" w:rsidP="00B055CC">
      <w:pPr>
        <w:jc w:val="both"/>
        <w:rPr>
          <w:rFonts w:ascii="Tahoma" w:hAnsi="Tahoma" w:cs="Tahoma"/>
          <w:b/>
          <w:sz w:val="20"/>
          <w:szCs w:val="20"/>
        </w:rPr>
      </w:pPr>
    </w:p>
    <w:p w14:paraId="5629EE96" w14:textId="77777777" w:rsidR="00B055CC" w:rsidRPr="006F6CB9" w:rsidRDefault="00B055CC" w:rsidP="003B46AC">
      <w:pPr>
        <w:jc w:val="both"/>
        <w:rPr>
          <w:rFonts w:ascii="Tahoma" w:hAnsi="Tahoma" w:cs="Tahoma"/>
          <w:i/>
          <w:sz w:val="20"/>
          <w:szCs w:val="20"/>
        </w:rPr>
      </w:pPr>
      <w:r w:rsidRPr="006F6CB9">
        <w:rPr>
          <w:rFonts w:ascii="Tahoma" w:hAnsi="Tahoma" w:cs="Tahoma"/>
          <w:i/>
          <w:sz w:val="20"/>
          <w:szCs w:val="20"/>
        </w:rPr>
        <w:t>Operativni ciljevi vezani uz ostvarenje ovoga strateškog cilja:</w:t>
      </w:r>
    </w:p>
    <w:p w14:paraId="21B2DAE4" w14:textId="06F94300"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Razvijati programe liječenja/rehabilitacije</w:t>
      </w:r>
    </w:p>
    <w:p w14:paraId="658433F8" w14:textId="77777777"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Proširiti dostupnost palijativne skrbi</w:t>
      </w:r>
    </w:p>
    <w:p w14:paraId="1BCA9474" w14:textId="77777777"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Osnažiti zdravstvenu skrb sa pacijentom u središtu kroz multidisciplinarni pristup skrbi</w:t>
      </w:r>
    </w:p>
    <w:p w14:paraId="45ADD412" w14:textId="77777777"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Unaprijediti preventivne i edukativne aktivnosti u cilju očuvanja zdravlja djece, adolescenata i odraslih</w:t>
      </w:r>
    </w:p>
    <w:p w14:paraId="38AD9DA4" w14:textId="2423EF7A"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Poboljšati preventivne programe za očuvanje zdravlja žena</w:t>
      </w:r>
    </w:p>
    <w:p w14:paraId="77857404" w14:textId="7AB00FBF"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Povećati financiranje razvoja preventivnih zdravstvenih usluga</w:t>
      </w:r>
    </w:p>
    <w:p w14:paraId="55C0BCAE" w14:textId="77777777" w:rsidR="00B055CC" w:rsidRPr="006F6CB9" w:rsidRDefault="00B055CC" w:rsidP="003B46AC">
      <w:pPr>
        <w:jc w:val="both"/>
        <w:rPr>
          <w:rFonts w:ascii="Tahoma" w:hAnsi="Tahoma" w:cs="Tahoma"/>
          <w:sz w:val="20"/>
          <w:szCs w:val="20"/>
        </w:rPr>
      </w:pPr>
      <w:r w:rsidRPr="006F6CB9">
        <w:rPr>
          <w:rFonts w:ascii="Tahoma" w:hAnsi="Tahoma" w:cs="Tahoma"/>
          <w:noProof/>
          <w:sz w:val="20"/>
          <w:szCs w:val="20"/>
        </w:rPr>
        <mc:AlternateContent>
          <mc:Choice Requires="wps">
            <w:drawing>
              <wp:anchor distT="0" distB="0" distL="114300" distR="114300" simplePos="0" relativeHeight="251666944" behindDoc="0" locked="0" layoutInCell="1" allowOverlap="1" wp14:anchorId="51690BCB" wp14:editId="45F64F99">
                <wp:simplePos x="0" y="0"/>
                <wp:positionH relativeFrom="column">
                  <wp:posOffset>-44450</wp:posOffset>
                </wp:positionH>
                <wp:positionV relativeFrom="paragraph">
                  <wp:posOffset>98425</wp:posOffset>
                </wp:positionV>
                <wp:extent cx="3632200" cy="0"/>
                <wp:effectExtent l="0" t="0" r="0" b="0"/>
                <wp:wrapNone/>
                <wp:docPr id="12" name="Ravni povez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36380" id="Ravni poveznik 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75pt" to="28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" strokecolor="#339"/>
            </w:pict>
          </mc:Fallback>
        </mc:AlternateContent>
      </w:r>
    </w:p>
    <w:p w14:paraId="5E134962" w14:textId="77777777" w:rsidR="00B055CC" w:rsidRPr="006F6CB9" w:rsidRDefault="00B055CC" w:rsidP="00932D33">
      <w:pPr>
        <w:numPr>
          <w:ilvl w:val="0"/>
          <w:numId w:val="32"/>
        </w:numPr>
        <w:spacing w:line="276" w:lineRule="auto"/>
        <w:ind w:left="567" w:hanging="567"/>
        <w:jc w:val="both"/>
        <w:rPr>
          <w:rFonts w:ascii="Tahoma" w:hAnsi="Tahoma" w:cs="Tahoma"/>
          <w:b/>
          <w:sz w:val="20"/>
          <w:szCs w:val="20"/>
        </w:rPr>
      </w:pPr>
      <w:r w:rsidRPr="006F6CB9">
        <w:rPr>
          <w:rFonts w:ascii="Tahoma" w:hAnsi="Tahoma" w:cs="Tahoma"/>
          <w:b/>
          <w:sz w:val="20"/>
          <w:szCs w:val="20"/>
        </w:rPr>
        <w:t>Osigurati jednaku dostupnost zdravstvene zaštite na području cijele županije</w:t>
      </w:r>
    </w:p>
    <w:p w14:paraId="24F31D34" w14:textId="77777777" w:rsidR="00B055CC" w:rsidRPr="006F6CB9" w:rsidRDefault="00B055CC" w:rsidP="003B46AC">
      <w:pPr>
        <w:ind w:left="567" w:hanging="567"/>
        <w:jc w:val="both"/>
        <w:rPr>
          <w:rFonts w:ascii="Tahoma" w:hAnsi="Tahoma" w:cs="Tahoma"/>
          <w:b/>
          <w:sz w:val="20"/>
          <w:szCs w:val="20"/>
        </w:rPr>
      </w:pPr>
    </w:p>
    <w:p w14:paraId="1DB41D3F" w14:textId="77777777" w:rsidR="00B055CC" w:rsidRPr="006F6CB9" w:rsidRDefault="00B055CC" w:rsidP="00A67F44">
      <w:pPr>
        <w:jc w:val="both"/>
        <w:rPr>
          <w:rFonts w:ascii="Tahoma" w:hAnsi="Tahoma" w:cs="Tahoma"/>
          <w:sz w:val="20"/>
          <w:szCs w:val="20"/>
        </w:rPr>
      </w:pPr>
      <w:r w:rsidRPr="006F6CB9">
        <w:rPr>
          <w:rFonts w:ascii="Tahoma" w:hAnsi="Tahoma" w:cs="Tahoma"/>
          <w:i/>
          <w:sz w:val="20"/>
          <w:szCs w:val="20"/>
        </w:rPr>
        <w:t>Operativni ciljevi vezani uz ostvarenje ovoga strateškog cilja:</w:t>
      </w:r>
    </w:p>
    <w:p w14:paraId="4D40264D" w14:textId="15B4CFFB" w:rsidR="00CA77F5" w:rsidRPr="006F6CB9" w:rsidRDefault="00276EE4" w:rsidP="00A67F44">
      <w:pPr>
        <w:numPr>
          <w:ilvl w:val="1"/>
          <w:numId w:val="32"/>
        </w:numPr>
        <w:ind w:left="567" w:hanging="567"/>
        <w:jc w:val="both"/>
        <w:rPr>
          <w:rFonts w:ascii="Tahoma" w:hAnsi="Tahoma" w:cs="Tahoma"/>
          <w:iCs/>
          <w:sz w:val="20"/>
          <w:szCs w:val="20"/>
        </w:rPr>
      </w:pPr>
      <w:r w:rsidRPr="006F6CB9">
        <w:rPr>
          <w:rFonts w:ascii="Tahoma" w:hAnsi="Tahoma" w:cs="Tahoma"/>
          <w:sz w:val="20"/>
          <w:szCs w:val="20"/>
        </w:rPr>
        <w:t>Osigurati popunjavanje mreže javne zdravstvene službe</w:t>
      </w:r>
    </w:p>
    <w:p w14:paraId="21D2CD0F" w14:textId="089F8A37"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 xml:space="preserve">Osigurati ulaganje u infrastrukturu i </w:t>
      </w:r>
      <w:r w:rsidR="00D41A98" w:rsidRPr="006F6CB9">
        <w:rPr>
          <w:rFonts w:ascii="Tahoma" w:hAnsi="Tahoma" w:cs="Tahoma"/>
          <w:sz w:val="20"/>
          <w:szCs w:val="20"/>
        </w:rPr>
        <w:t xml:space="preserve">daljnji razvoj </w:t>
      </w:r>
      <w:r w:rsidRPr="006F6CB9">
        <w:rPr>
          <w:rFonts w:ascii="Tahoma" w:hAnsi="Tahoma" w:cs="Tahoma"/>
          <w:sz w:val="20"/>
          <w:szCs w:val="20"/>
        </w:rPr>
        <w:t>mobiln</w:t>
      </w:r>
      <w:r w:rsidR="00D41A98" w:rsidRPr="006F6CB9">
        <w:rPr>
          <w:rFonts w:ascii="Tahoma" w:hAnsi="Tahoma" w:cs="Tahoma"/>
          <w:sz w:val="20"/>
          <w:szCs w:val="20"/>
        </w:rPr>
        <w:t>ih</w:t>
      </w:r>
      <w:r w:rsidRPr="006F6CB9">
        <w:rPr>
          <w:rFonts w:ascii="Tahoma" w:hAnsi="Tahoma" w:cs="Tahoma"/>
          <w:sz w:val="20"/>
          <w:szCs w:val="20"/>
        </w:rPr>
        <w:t xml:space="preserve"> timov</w:t>
      </w:r>
      <w:r w:rsidR="003D7635" w:rsidRPr="006F6CB9">
        <w:rPr>
          <w:rFonts w:ascii="Tahoma" w:hAnsi="Tahoma" w:cs="Tahoma"/>
          <w:sz w:val="20"/>
          <w:szCs w:val="20"/>
        </w:rPr>
        <w:t>a</w:t>
      </w:r>
      <w:r w:rsidRPr="006F6CB9">
        <w:rPr>
          <w:rFonts w:ascii="Tahoma" w:hAnsi="Tahoma" w:cs="Tahoma"/>
          <w:sz w:val="20"/>
          <w:szCs w:val="20"/>
        </w:rPr>
        <w:t xml:space="preserve"> </w:t>
      </w:r>
    </w:p>
    <w:p w14:paraId="2EB16B11" w14:textId="082DADDB" w:rsidR="00CA77F5" w:rsidRPr="006F6CB9" w:rsidRDefault="00CA77F5"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Osigurati minimalni financijski standard za</w:t>
      </w:r>
      <w:r w:rsidR="00337ECC" w:rsidRPr="006F6CB9">
        <w:rPr>
          <w:rFonts w:ascii="Tahoma" w:hAnsi="Tahoma" w:cs="Tahoma"/>
          <w:sz w:val="20"/>
          <w:szCs w:val="20"/>
        </w:rPr>
        <w:t xml:space="preserve"> provođenje </w:t>
      </w:r>
      <w:r w:rsidR="00CE1AAC" w:rsidRPr="006F6CB9">
        <w:rPr>
          <w:rFonts w:ascii="Tahoma" w:hAnsi="Tahoma" w:cs="Tahoma"/>
          <w:sz w:val="20"/>
          <w:szCs w:val="20"/>
        </w:rPr>
        <w:t xml:space="preserve">skrbi iz obveznog zdravstvenog osiguranja </w:t>
      </w:r>
    </w:p>
    <w:p w14:paraId="2F1183C1" w14:textId="46716757"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Osigurati sredstva za provođenje programa zdravstvene zaštite iznad standarda obvezn</w:t>
      </w:r>
      <w:r w:rsidR="00276EE4" w:rsidRPr="006F6CB9">
        <w:rPr>
          <w:rFonts w:ascii="Tahoma" w:hAnsi="Tahoma" w:cs="Tahoma"/>
          <w:sz w:val="20"/>
          <w:szCs w:val="20"/>
        </w:rPr>
        <w:t>og</w:t>
      </w:r>
      <w:r w:rsidRPr="006F6CB9">
        <w:rPr>
          <w:rFonts w:ascii="Tahoma" w:hAnsi="Tahoma" w:cs="Tahoma"/>
          <w:sz w:val="20"/>
          <w:szCs w:val="20"/>
        </w:rPr>
        <w:t xml:space="preserve"> zdravstven</w:t>
      </w:r>
      <w:r w:rsidR="00276EE4" w:rsidRPr="006F6CB9">
        <w:rPr>
          <w:rFonts w:ascii="Tahoma" w:hAnsi="Tahoma" w:cs="Tahoma"/>
          <w:sz w:val="20"/>
          <w:szCs w:val="20"/>
        </w:rPr>
        <w:t>og</w:t>
      </w:r>
      <w:r w:rsidRPr="006F6CB9">
        <w:rPr>
          <w:rFonts w:ascii="Tahoma" w:hAnsi="Tahoma" w:cs="Tahoma"/>
          <w:sz w:val="20"/>
          <w:szCs w:val="20"/>
        </w:rPr>
        <w:t xml:space="preserve"> osiguranj</w:t>
      </w:r>
      <w:r w:rsidR="00276EE4" w:rsidRPr="006F6CB9">
        <w:rPr>
          <w:rFonts w:ascii="Tahoma" w:hAnsi="Tahoma" w:cs="Tahoma"/>
          <w:sz w:val="20"/>
          <w:szCs w:val="20"/>
        </w:rPr>
        <w:t>a</w:t>
      </w:r>
    </w:p>
    <w:p w14:paraId="34BC4E91" w14:textId="26669CB9" w:rsidR="00CE1AAC" w:rsidRPr="006F6CB9" w:rsidRDefault="00CE1AA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 xml:space="preserve">Jačanje mobilnosti zdravstvenih usluga </w:t>
      </w:r>
    </w:p>
    <w:p w14:paraId="0D4B90C1" w14:textId="7C92EEF1" w:rsidR="003B46AC" w:rsidRPr="006F6CB9" w:rsidRDefault="00B055CC" w:rsidP="003B46AC">
      <w:pPr>
        <w:jc w:val="both"/>
        <w:rPr>
          <w:rFonts w:ascii="Tahoma" w:hAnsi="Tahoma" w:cs="Tahoma"/>
          <w:sz w:val="20"/>
          <w:szCs w:val="20"/>
        </w:rPr>
      </w:pPr>
      <w:r w:rsidRPr="006F6CB9">
        <w:rPr>
          <w:rFonts w:ascii="Tahoma" w:hAnsi="Tahoma" w:cs="Tahoma"/>
          <w:noProof/>
          <w:sz w:val="20"/>
          <w:szCs w:val="20"/>
        </w:rPr>
        <mc:AlternateContent>
          <mc:Choice Requires="wps">
            <w:drawing>
              <wp:anchor distT="0" distB="0" distL="114300" distR="114300" simplePos="0" relativeHeight="251667968" behindDoc="0" locked="0" layoutInCell="1" allowOverlap="1" wp14:anchorId="15588D28" wp14:editId="012BF294">
                <wp:simplePos x="0" y="0"/>
                <wp:positionH relativeFrom="column">
                  <wp:posOffset>13970</wp:posOffset>
                </wp:positionH>
                <wp:positionV relativeFrom="paragraph">
                  <wp:posOffset>113665</wp:posOffset>
                </wp:positionV>
                <wp:extent cx="3632200" cy="0"/>
                <wp:effectExtent l="0" t="0" r="0" b="0"/>
                <wp:wrapNone/>
                <wp:docPr id="11" name="Ravni povez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BBD0A" id="Ravni poveznik 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8.95pt" to="287.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" strokecolor="#339"/>
            </w:pict>
          </mc:Fallback>
        </mc:AlternateContent>
      </w:r>
    </w:p>
    <w:p w14:paraId="2249E6F3" w14:textId="77777777" w:rsidR="00430239" w:rsidRDefault="00430239" w:rsidP="00430239">
      <w:pPr>
        <w:jc w:val="both"/>
        <w:rPr>
          <w:rFonts w:ascii="Tahoma" w:hAnsi="Tahoma" w:cs="Tahoma"/>
          <w:b/>
          <w:sz w:val="20"/>
          <w:szCs w:val="20"/>
        </w:rPr>
      </w:pPr>
    </w:p>
    <w:p w14:paraId="77E54D86" w14:textId="7296E7DC" w:rsidR="00B055CC" w:rsidRDefault="00B055CC" w:rsidP="00932D33">
      <w:pPr>
        <w:numPr>
          <w:ilvl w:val="0"/>
          <w:numId w:val="32"/>
        </w:numPr>
        <w:spacing w:line="276" w:lineRule="auto"/>
        <w:ind w:left="0" w:firstLine="0"/>
        <w:jc w:val="both"/>
        <w:rPr>
          <w:rFonts w:ascii="Tahoma" w:hAnsi="Tahoma" w:cs="Tahoma"/>
          <w:b/>
          <w:sz w:val="20"/>
          <w:szCs w:val="20"/>
        </w:rPr>
      </w:pPr>
      <w:r w:rsidRPr="006F6CB9">
        <w:rPr>
          <w:rFonts w:ascii="Tahoma" w:hAnsi="Tahoma" w:cs="Tahoma"/>
          <w:b/>
          <w:sz w:val="20"/>
          <w:szCs w:val="20"/>
        </w:rPr>
        <w:lastRenderedPageBreak/>
        <w:t>Jačati kapacitete u zdravstvu</w:t>
      </w:r>
    </w:p>
    <w:p w14:paraId="4D01189B" w14:textId="77777777" w:rsidR="00E42B86" w:rsidRPr="006F6CB9" w:rsidRDefault="00E42B86" w:rsidP="00E42B86">
      <w:pPr>
        <w:jc w:val="both"/>
        <w:rPr>
          <w:rFonts w:ascii="Tahoma" w:hAnsi="Tahoma" w:cs="Tahoma"/>
          <w:b/>
          <w:sz w:val="20"/>
          <w:szCs w:val="20"/>
        </w:rPr>
      </w:pPr>
    </w:p>
    <w:p w14:paraId="32DC07AA" w14:textId="77777777" w:rsidR="00B055CC" w:rsidRPr="006F6CB9" w:rsidRDefault="00B055CC" w:rsidP="00A67F44">
      <w:pPr>
        <w:jc w:val="both"/>
        <w:rPr>
          <w:rFonts w:ascii="Tahoma" w:hAnsi="Tahoma" w:cs="Tahoma"/>
          <w:sz w:val="20"/>
          <w:szCs w:val="20"/>
        </w:rPr>
      </w:pPr>
      <w:r w:rsidRPr="006F6CB9">
        <w:rPr>
          <w:rFonts w:ascii="Tahoma" w:hAnsi="Tahoma" w:cs="Tahoma"/>
          <w:i/>
          <w:sz w:val="20"/>
          <w:szCs w:val="20"/>
        </w:rPr>
        <w:t>Operativni ciljevi vezani uz ostvarenje ovoga strateškog cilja:</w:t>
      </w:r>
    </w:p>
    <w:p w14:paraId="406603FE" w14:textId="3A0438E2" w:rsidR="00433528" w:rsidRPr="006F6CB9" w:rsidRDefault="00433528"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Jačati ljudske kapacitete, protokole i koordinaciju unutar sustava zdravstva u cilju učinkovitog upravljanja kriznim situacijama u zdravstvenom sustavu</w:t>
      </w:r>
    </w:p>
    <w:p w14:paraId="3E1ED382" w14:textId="7E272FE9"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 xml:space="preserve">Unaprijediti međuresornu suradnju na razini županije, gradova i općina te suradnju sa organizacijama civilnog društva i ostalim ključnim partnerima </w:t>
      </w:r>
      <w:r w:rsidR="001D1ED4" w:rsidRPr="006F6CB9">
        <w:rPr>
          <w:rFonts w:ascii="Tahoma" w:hAnsi="Tahoma" w:cs="Tahoma"/>
          <w:sz w:val="20"/>
          <w:szCs w:val="20"/>
        </w:rPr>
        <w:t>u cilju</w:t>
      </w:r>
      <w:r w:rsidRPr="006F6CB9">
        <w:rPr>
          <w:rFonts w:ascii="Tahoma" w:hAnsi="Tahoma" w:cs="Tahoma"/>
          <w:sz w:val="20"/>
          <w:szCs w:val="20"/>
        </w:rPr>
        <w:t xml:space="preserve"> proširenja i poboljšanja dostupnosti i kvalitete zdravstvenih uslug</w:t>
      </w:r>
      <w:r w:rsidR="001D1ED4" w:rsidRPr="006F6CB9">
        <w:rPr>
          <w:rFonts w:ascii="Tahoma" w:hAnsi="Tahoma" w:cs="Tahoma"/>
          <w:sz w:val="20"/>
          <w:szCs w:val="20"/>
        </w:rPr>
        <w:t>a</w:t>
      </w:r>
    </w:p>
    <w:p w14:paraId="36DA102F" w14:textId="7CBC2EB1" w:rsidR="00B055CC" w:rsidRPr="00086306" w:rsidRDefault="00B055CC" w:rsidP="00A67F44">
      <w:pPr>
        <w:numPr>
          <w:ilvl w:val="1"/>
          <w:numId w:val="32"/>
        </w:numPr>
        <w:ind w:left="567" w:hanging="567"/>
        <w:jc w:val="both"/>
        <w:rPr>
          <w:rFonts w:ascii="Tahoma" w:hAnsi="Tahoma" w:cs="Tahoma"/>
          <w:sz w:val="20"/>
          <w:szCs w:val="20"/>
        </w:rPr>
      </w:pPr>
      <w:r w:rsidRPr="00086306">
        <w:rPr>
          <w:rFonts w:ascii="Tahoma" w:hAnsi="Tahoma" w:cs="Tahoma"/>
          <w:sz w:val="20"/>
          <w:szCs w:val="20"/>
        </w:rPr>
        <w:t>Razvijati zdravstveni turizam</w:t>
      </w:r>
      <w:r w:rsidR="00086306" w:rsidRPr="00086306">
        <w:rPr>
          <w:rFonts w:ascii="Tahoma" w:hAnsi="Tahoma" w:cs="Tahoma"/>
          <w:sz w:val="20"/>
          <w:szCs w:val="20"/>
        </w:rPr>
        <w:t xml:space="preserve"> i komercijalnu djelatnost</w:t>
      </w:r>
      <w:r w:rsidR="00086306">
        <w:rPr>
          <w:rFonts w:ascii="Tahoma" w:hAnsi="Tahoma" w:cs="Tahoma"/>
          <w:sz w:val="20"/>
          <w:szCs w:val="20"/>
        </w:rPr>
        <w:t>,</w:t>
      </w:r>
      <w:r w:rsidRPr="00086306">
        <w:rPr>
          <w:rFonts w:ascii="Tahoma" w:hAnsi="Tahoma" w:cs="Tahoma"/>
          <w:sz w:val="20"/>
          <w:szCs w:val="20"/>
        </w:rPr>
        <w:t xml:space="preserve"> proširenje tržišta </w:t>
      </w:r>
    </w:p>
    <w:p w14:paraId="66ABBE94" w14:textId="12E53860"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Poticati razvoj mehanizama</w:t>
      </w:r>
      <w:r w:rsidR="001D1ED4" w:rsidRPr="006F6CB9">
        <w:rPr>
          <w:rFonts w:ascii="Tahoma" w:hAnsi="Tahoma" w:cs="Tahoma"/>
          <w:sz w:val="20"/>
          <w:szCs w:val="20"/>
        </w:rPr>
        <w:t xml:space="preserve"> i programa</w:t>
      </w:r>
      <w:r w:rsidRPr="006F6CB9">
        <w:rPr>
          <w:rFonts w:ascii="Tahoma" w:hAnsi="Tahoma" w:cs="Tahoma"/>
          <w:sz w:val="20"/>
          <w:szCs w:val="20"/>
        </w:rPr>
        <w:t xml:space="preserve"> za zadržavanje zdravstvenog kadra </w:t>
      </w:r>
    </w:p>
    <w:p w14:paraId="5547B67F" w14:textId="265314D5" w:rsidR="00B055CC" w:rsidRPr="006F6CB9" w:rsidRDefault="001D1ED4"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Razvijati</w:t>
      </w:r>
      <w:r w:rsidR="00B055CC" w:rsidRPr="006F6CB9">
        <w:rPr>
          <w:rFonts w:ascii="Tahoma" w:hAnsi="Tahoma" w:cs="Tahoma"/>
          <w:sz w:val="20"/>
          <w:szCs w:val="20"/>
        </w:rPr>
        <w:t xml:space="preserve"> upravljačk</w:t>
      </w:r>
      <w:r w:rsidRPr="006F6CB9">
        <w:rPr>
          <w:rFonts w:ascii="Tahoma" w:hAnsi="Tahoma" w:cs="Tahoma"/>
          <w:sz w:val="20"/>
          <w:szCs w:val="20"/>
        </w:rPr>
        <w:t>e</w:t>
      </w:r>
      <w:r w:rsidR="00B055CC" w:rsidRPr="006F6CB9">
        <w:rPr>
          <w:rFonts w:ascii="Tahoma" w:hAnsi="Tahoma" w:cs="Tahoma"/>
          <w:sz w:val="20"/>
          <w:szCs w:val="20"/>
        </w:rPr>
        <w:t xml:space="preserve"> kapacitet</w:t>
      </w:r>
      <w:r w:rsidRPr="006F6CB9">
        <w:rPr>
          <w:rFonts w:ascii="Tahoma" w:hAnsi="Tahoma" w:cs="Tahoma"/>
          <w:sz w:val="20"/>
          <w:szCs w:val="20"/>
        </w:rPr>
        <w:t>e</w:t>
      </w:r>
      <w:r w:rsidR="00B055CC" w:rsidRPr="006F6CB9">
        <w:rPr>
          <w:rFonts w:ascii="Tahoma" w:hAnsi="Tahoma" w:cs="Tahoma"/>
          <w:sz w:val="20"/>
          <w:szCs w:val="20"/>
        </w:rPr>
        <w:t xml:space="preserve"> u zdravstvu</w:t>
      </w:r>
    </w:p>
    <w:p w14:paraId="3B30FE54" w14:textId="6FC9BBA6" w:rsidR="00B055CC" w:rsidRPr="006F6CB9" w:rsidRDefault="001D1ED4"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Unaprijediti</w:t>
      </w:r>
      <w:r w:rsidR="00B055CC" w:rsidRPr="006F6CB9">
        <w:rPr>
          <w:rFonts w:ascii="Tahoma" w:hAnsi="Tahoma" w:cs="Tahoma"/>
          <w:sz w:val="20"/>
          <w:szCs w:val="20"/>
        </w:rPr>
        <w:t xml:space="preserve"> sustav kvalitete zdravstvene zaštite</w:t>
      </w:r>
      <w:r w:rsidRPr="006F6CB9">
        <w:rPr>
          <w:rFonts w:ascii="Tahoma" w:hAnsi="Tahoma" w:cs="Tahoma"/>
          <w:sz w:val="20"/>
          <w:szCs w:val="20"/>
        </w:rPr>
        <w:t xml:space="preserve"> </w:t>
      </w:r>
    </w:p>
    <w:p w14:paraId="5FC20091" w14:textId="5C3BFA31" w:rsidR="00B055CC" w:rsidRPr="006F6CB9" w:rsidRDefault="00B055CC"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 xml:space="preserve">Razvijati </w:t>
      </w:r>
      <w:r w:rsidRPr="00086306">
        <w:rPr>
          <w:rFonts w:ascii="Tahoma" w:hAnsi="Tahoma" w:cs="Tahoma"/>
          <w:sz w:val="20"/>
          <w:szCs w:val="20"/>
        </w:rPr>
        <w:t xml:space="preserve">informatizaciju sustava i </w:t>
      </w:r>
      <w:r w:rsidR="001D1ED4" w:rsidRPr="00086306">
        <w:rPr>
          <w:rFonts w:ascii="Tahoma" w:hAnsi="Tahoma" w:cs="Tahoma"/>
          <w:sz w:val="20"/>
          <w:szCs w:val="20"/>
        </w:rPr>
        <w:t xml:space="preserve">korištenje </w:t>
      </w:r>
      <w:r w:rsidRPr="00086306">
        <w:rPr>
          <w:rFonts w:ascii="Tahoma" w:hAnsi="Tahoma" w:cs="Tahoma"/>
          <w:sz w:val="20"/>
          <w:szCs w:val="20"/>
        </w:rPr>
        <w:t xml:space="preserve">novih tehnologija za unapređenje procesa </w:t>
      </w:r>
      <w:r w:rsidR="001D1ED4" w:rsidRPr="00086306">
        <w:rPr>
          <w:rFonts w:ascii="Tahoma" w:hAnsi="Tahoma" w:cs="Tahoma"/>
          <w:sz w:val="20"/>
          <w:szCs w:val="20"/>
        </w:rPr>
        <w:t>kroz telemedicin</w:t>
      </w:r>
      <w:r w:rsidRPr="00086306">
        <w:rPr>
          <w:rFonts w:ascii="Tahoma" w:hAnsi="Tahoma" w:cs="Tahoma"/>
          <w:sz w:val="20"/>
          <w:szCs w:val="20"/>
        </w:rPr>
        <w:t>u</w:t>
      </w:r>
      <w:r w:rsidR="001D1ED4" w:rsidRPr="00086306">
        <w:rPr>
          <w:rFonts w:ascii="Tahoma" w:hAnsi="Tahoma" w:cs="Tahoma"/>
          <w:sz w:val="20"/>
          <w:szCs w:val="20"/>
        </w:rPr>
        <w:t xml:space="preserve"> i umjetnu inteligenciju </w:t>
      </w:r>
      <w:r w:rsidR="0007312E">
        <w:rPr>
          <w:rFonts w:ascii="Tahoma" w:hAnsi="Tahoma" w:cs="Tahoma"/>
          <w:sz w:val="20"/>
          <w:szCs w:val="20"/>
        </w:rPr>
        <w:t>u zdravstvu</w:t>
      </w:r>
    </w:p>
    <w:p w14:paraId="309CA706" w14:textId="77777777" w:rsidR="00B055CC" w:rsidRPr="006F6CB9" w:rsidRDefault="00B055CC" w:rsidP="00B055CC">
      <w:pPr>
        <w:jc w:val="both"/>
        <w:rPr>
          <w:rFonts w:ascii="Tahoma" w:hAnsi="Tahoma" w:cs="Tahoma"/>
          <w:sz w:val="20"/>
          <w:szCs w:val="20"/>
        </w:rPr>
      </w:pPr>
      <w:r w:rsidRPr="006F6CB9">
        <w:rPr>
          <w:rFonts w:ascii="Tahoma" w:hAnsi="Tahoma" w:cs="Tahoma"/>
          <w:noProof/>
          <w:sz w:val="20"/>
          <w:szCs w:val="20"/>
        </w:rPr>
        <mc:AlternateContent>
          <mc:Choice Requires="wps">
            <w:drawing>
              <wp:anchor distT="0" distB="0" distL="114300" distR="114300" simplePos="0" relativeHeight="251668992" behindDoc="0" locked="0" layoutInCell="1" allowOverlap="1" wp14:anchorId="0E05D057" wp14:editId="10165268">
                <wp:simplePos x="0" y="0"/>
                <wp:positionH relativeFrom="column">
                  <wp:posOffset>-102870</wp:posOffset>
                </wp:positionH>
                <wp:positionV relativeFrom="paragraph">
                  <wp:posOffset>137795</wp:posOffset>
                </wp:positionV>
                <wp:extent cx="3632200" cy="0"/>
                <wp:effectExtent l="0" t="0" r="0" b="0"/>
                <wp:wrapNone/>
                <wp:docPr id="10" name="Ravni povez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2576D" id="Ravni poveznik 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85pt" to="277.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" strokecolor="#339"/>
            </w:pict>
          </mc:Fallback>
        </mc:AlternateContent>
      </w:r>
    </w:p>
    <w:p w14:paraId="04C05DAF" w14:textId="77777777" w:rsidR="00B055CC" w:rsidRPr="00E42B86" w:rsidRDefault="00B055CC" w:rsidP="00932D33">
      <w:pPr>
        <w:numPr>
          <w:ilvl w:val="0"/>
          <w:numId w:val="32"/>
        </w:numPr>
        <w:spacing w:line="276" w:lineRule="auto"/>
        <w:jc w:val="both"/>
        <w:rPr>
          <w:rFonts w:ascii="Tahoma" w:hAnsi="Tahoma" w:cs="Tahoma"/>
          <w:sz w:val="20"/>
          <w:szCs w:val="20"/>
        </w:rPr>
      </w:pPr>
      <w:r w:rsidRPr="006F6CB9">
        <w:rPr>
          <w:rFonts w:ascii="Tahoma" w:hAnsi="Tahoma" w:cs="Tahoma"/>
          <w:b/>
          <w:bCs/>
          <w:sz w:val="20"/>
          <w:szCs w:val="20"/>
        </w:rPr>
        <w:t>Jačati održivost zdravstvenog sustava</w:t>
      </w:r>
    </w:p>
    <w:p w14:paraId="7F8B7608" w14:textId="77777777" w:rsidR="00E42B86" w:rsidRPr="006F6CB9" w:rsidRDefault="00E42B86" w:rsidP="00E42B86">
      <w:pPr>
        <w:ind w:left="360"/>
        <w:jc w:val="both"/>
        <w:rPr>
          <w:rFonts w:ascii="Tahoma" w:hAnsi="Tahoma" w:cs="Tahoma"/>
          <w:sz w:val="20"/>
          <w:szCs w:val="20"/>
        </w:rPr>
      </w:pPr>
    </w:p>
    <w:p w14:paraId="62D6C782" w14:textId="4954910E" w:rsidR="00B055CC" w:rsidRPr="006F6CB9" w:rsidRDefault="00B055CC" w:rsidP="00B055CC">
      <w:pPr>
        <w:jc w:val="both"/>
        <w:rPr>
          <w:rFonts w:ascii="Tahoma" w:hAnsi="Tahoma" w:cs="Tahoma"/>
          <w:i/>
          <w:iCs/>
          <w:sz w:val="20"/>
          <w:szCs w:val="20"/>
        </w:rPr>
      </w:pPr>
      <w:r w:rsidRPr="006F6CB9">
        <w:rPr>
          <w:rFonts w:ascii="Tahoma" w:hAnsi="Tahoma" w:cs="Tahoma"/>
          <w:i/>
          <w:iCs/>
          <w:sz w:val="20"/>
          <w:szCs w:val="20"/>
        </w:rPr>
        <w:t xml:space="preserve">Operativni ciljevi vezani uz ostvarenje ovog strateškog cilja: </w:t>
      </w:r>
    </w:p>
    <w:p w14:paraId="210D2F70" w14:textId="6462984C" w:rsidR="008D7278" w:rsidRPr="006F6CB9" w:rsidRDefault="008D7278"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 xml:space="preserve">Unaprijediti učinkovito i racionalno pružanje zdravstvenih usluga </w:t>
      </w:r>
    </w:p>
    <w:p w14:paraId="11E19563" w14:textId="727BC5EB" w:rsidR="008D7278" w:rsidRPr="006F6CB9" w:rsidRDefault="008D7278"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Osigurati sredstva za pokriće gubitka nastalog u redovnom poslovanju zdravstvenih ustanova</w:t>
      </w:r>
    </w:p>
    <w:p w14:paraId="162CA533" w14:textId="2F40306F" w:rsidR="008D7278" w:rsidRPr="006F6CB9" w:rsidRDefault="008D7278"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Povećati korištenje EU fondova za energetsku obnovu postojećih zgrada</w:t>
      </w:r>
      <w:r w:rsidR="00086306">
        <w:rPr>
          <w:rFonts w:ascii="Tahoma" w:hAnsi="Tahoma" w:cs="Tahoma"/>
          <w:sz w:val="20"/>
          <w:szCs w:val="20"/>
        </w:rPr>
        <w:t>,</w:t>
      </w:r>
      <w:r w:rsidRPr="006F6CB9">
        <w:rPr>
          <w:rFonts w:ascii="Tahoma" w:hAnsi="Tahoma" w:cs="Tahoma"/>
          <w:sz w:val="20"/>
          <w:szCs w:val="20"/>
        </w:rPr>
        <w:t xml:space="preserve"> za izgradnju novih te za korištenje obnovljivih izvora energije</w:t>
      </w:r>
    </w:p>
    <w:p w14:paraId="49CA4BC6" w14:textId="7D5D5254" w:rsidR="008D7278" w:rsidRPr="006F6CB9" w:rsidRDefault="008D7278"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Povećati korištenje EU fondova u svrhu jačanja kadrova u zdravstvu</w:t>
      </w:r>
    </w:p>
    <w:p w14:paraId="70C9D83F" w14:textId="31668E1F" w:rsidR="008D7278" w:rsidRPr="006F6CB9" w:rsidRDefault="008D7278"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Povećati iskorištenost EU fondova u svrhu povećanja kvalitete i dostupnosti usluga</w:t>
      </w:r>
    </w:p>
    <w:p w14:paraId="0D1F7682" w14:textId="7046E746" w:rsidR="00114B8B" w:rsidRPr="006F6CB9" w:rsidRDefault="00114B8B" w:rsidP="00A67F44">
      <w:pPr>
        <w:numPr>
          <w:ilvl w:val="1"/>
          <w:numId w:val="32"/>
        </w:numPr>
        <w:ind w:left="567" w:hanging="567"/>
        <w:jc w:val="both"/>
        <w:rPr>
          <w:rFonts w:ascii="Tahoma" w:hAnsi="Tahoma" w:cs="Tahoma"/>
          <w:sz w:val="20"/>
          <w:szCs w:val="20"/>
        </w:rPr>
      </w:pPr>
      <w:r w:rsidRPr="006F6CB9">
        <w:rPr>
          <w:rFonts w:ascii="Tahoma" w:hAnsi="Tahoma" w:cs="Tahoma"/>
          <w:sz w:val="20"/>
          <w:szCs w:val="20"/>
        </w:rPr>
        <w:t>Osigurati vlastita financijska sredstva za učešće u provedbi EU projekata</w:t>
      </w:r>
    </w:p>
    <w:p w14:paraId="7ABCF03D" w14:textId="77777777" w:rsidR="00B055CC" w:rsidRPr="006F6CB9" w:rsidRDefault="00B055CC" w:rsidP="00B055CC">
      <w:pPr>
        <w:jc w:val="both"/>
        <w:rPr>
          <w:rFonts w:ascii="Tahoma" w:hAnsi="Tahoma" w:cs="Tahoma"/>
          <w:sz w:val="20"/>
          <w:szCs w:val="20"/>
        </w:rPr>
      </w:pPr>
    </w:p>
    <w:p w14:paraId="5F9561FF" w14:textId="77777777" w:rsidR="00A67F44" w:rsidRPr="006F6CB9" w:rsidRDefault="00A67F44" w:rsidP="00B055CC">
      <w:pPr>
        <w:jc w:val="both"/>
        <w:rPr>
          <w:rFonts w:ascii="Tahoma" w:hAnsi="Tahoma" w:cs="Tahoma"/>
          <w:sz w:val="20"/>
          <w:szCs w:val="20"/>
        </w:rPr>
      </w:pPr>
    </w:p>
    <w:p w14:paraId="3D594381" w14:textId="77777777" w:rsidR="00B055CC" w:rsidRPr="006F6CB9" w:rsidRDefault="00B055CC" w:rsidP="00932D33">
      <w:pPr>
        <w:spacing w:line="276" w:lineRule="auto"/>
        <w:jc w:val="both"/>
        <w:rPr>
          <w:rFonts w:ascii="Tahoma" w:hAnsi="Tahoma" w:cs="Tahoma"/>
          <w:sz w:val="20"/>
          <w:szCs w:val="20"/>
        </w:rPr>
      </w:pPr>
      <w:r w:rsidRPr="006F6CB9">
        <w:rPr>
          <w:rFonts w:ascii="Tahoma" w:hAnsi="Tahoma" w:cs="Tahoma"/>
          <w:sz w:val="20"/>
          <w:szCs w:val="20"/>
        </w:rPr>
        <w:t xml:space="preserve">Operativna razrada aktivnosti koje doprinose postizanju strateških i operativnih ciljeva ovog Plana donosi se na godišnjoj razini u obliku </w:t>
      </w:r>
      <w:r w:rsidRPr="006F6CB9">
        <w:rPr>
          <w:rFonts w:ascii="Tahoma" w:hAnsi="Tahoma" w:cs="Tahoma"/>
          <w:bCs/>
          <w:sz w:val="20"/>
          <w:szCs w:val="20"/>
        </w:rPr>
        <w:t>akcijskih planova</w:t>
      </w:r>
      <w:r w:rsidRPr="006F6CB9">
        <w:rPr>
          <w:rFonts w:ascii="Tahoma" w:hAnsi="Tahoma" w:cs="Tahoma"/>
          <w:sz w:val="20"/>
          <w:szCs w:val="20"/>
        </w:rPr>
        <w:t>.</w:t>
      </w:r>
    </w:p>
    <w:p w14:paraId="0FB9B1AA" w14:textId="77777777" w:rsidR="00B055CC" w:rsidRPr="006F6CB9" w:rsidRDefault="00B055CC" w:rsidP="00B055CC">
      <w:pPr>
        <w:jc w:val="both"/>
        <w:rPr>
          <w:rFonts w:ascii="Tahoma" w:hAnsi="Tahoma" w:cs="Tahoma"/>
          <w:sz w:val="20"/>
          <w:szCs w:val="20"/>
        </w:rPr>
      </w:pPr>
    </w:p>
    <w:p w14:paraId="6D2A4542" w14:textId="77777777" w:rsidR="00FF30C5" w:rsidRPr="006F6CB9" w:rsidRDefault="00FF30C5">
      <w:pPr>
        <w:rPr>
          <w:rFonts w:ascii="Tahoma" w:eastAsia="Times New Roman" w:hAnsi="Tahoma" w:cs="Tahoma"/>
          <w:b/>
          <w:bCs/>
          <w:color w:val="4472C4" w:themeColor="accent1"/>
          <w:sz w:val="24"/>
          <w:szCs w:val="24"/>
          <w:lang w:eastAsia="hr-HR"/>
        </w:rPr>
      </w:pPr>
      <w:bookmarkStart w:id="145" w:name="_Toc464041258"/>
      <w:bookmarkStart w:id="146" w:name="_Toc348529558"/>
      <w:r w:rsidRPr="006F6CB9">
        <w:br w:type="page"/>
      </w:r>
    </w:p>
    <w:p w14:paraId="58B51E96" w14:textId="7D1386B9" w:rsidR="00587952" w:rsidRPr="006F6CB9" w:rsidRDefault="00D26D2F" w:rsidP="00415FB1">
      <w:pPr>
        <w:pStyle w:val="Naslov2"/>
      </w:pPr>
      <w:bookmarkStart w:id="147" w:name="_Toc140221736"/>
      <w:r w:rsidRPr="006F6CB9">
        <w:lastRenderedPageBreak/>
        <w:t>7.4 Razvojna područja zdravstvene djelatnosti i zdravstvene potrebe</w:t>
      </w:r>
      <w:bookmarkEnd w:id="145"/>
      <w:bookmarkEnd w:id="147"/>
    </w:p>
    <w:p w14:paraId="7434C6E3" w14:textId="031DDA60" w:rsidR="00587952" w:rsidRPr="006F6CB9" w:rsidRDefault="00587952" w:rsidP="00932D33">
      <w:pPr>
        <w:spacing w:line="276" w:lineRule="auto"/>
        <w:jc w:val="both"/>
        <w:rPr>
          <w:rFonts w:ascii="Tahoma" w:hAnsi="Tahoma" w:cs="Tahoma"/>
          <w:sz w:val="20"/>
          <w:szCs w:val="20"/>
        </w:rPr>
      </w:pPr>
      <w:r w:rsidRPr="006F6CB9">
        <w:rPr>
          <w:rFonts w:ascii="Tahoma" w:hAnsi="Tahoma" w:cs="Tahoma"/>
          <w:sz w:val="20"/>
          <w:szCs w:val="20"/>
        </w:rPr>
        <w:t>S ciljem razvoja zdravstvene djelatnosti na području Zagrebačke županije, te temeljem procjene stanja utvrđenih Županijskom slikom zdravlja i potreba definiranih Planom za zdravlje Zagrebačke županije, te praćenjem demografskih, zdravstvenih i socijalnih karakteristika stanovništva, Županija je prepoznala i identificirala ciljne skupine, te prioritete u razvoju zdravstvene djelatnosti s fokusom na zdravstvene potrebe od posebnog značaja te specifične potrebe pojedinih područja županije</w:t>
      </w:r>
      <w:r w:rsidR="003D4E31">
        <w:rPr>
          <w:rFonts w:ascii="Tahoma" w:hAnsi="Tahoma" w:cs="Tahoma"/>
          <w:sz w:val="20"/>
          <w:szCs w:val="20"/>
        </w:rPr>
        <w:t>,</w:t>
      </w:r>
      <w:r w:rsidRPr="006F6CB9">
        <w:rPr>
          <w:rFonts w:ascii="Tahoma" w:hAnsi="Tahoma" w:cs="Tahoma"/>
          <w:sz w:val="20"/>
          <w:szCs w:val="20"/>
        </w:rPr>
        <w:t xml:space="preserve"> a sve u cilju razvoja skrbi sa pacijentom u središtu.</w:t>
      </w:r>
    </w:p>
    <w:p w14:paraId="6D25E802" w14:textId="5A5E9ABD" w:rsidR="00587952" w:rsidRPr="006F6CB9" w:rsidRDefault="00587952" w:rsidP="00932D33">
      <w:pPr>
        <w:spacing w:line="276" w:lineRule="auto"/>
        <w:jc w:val="both"/>
        <w:rPr>
          <w:rFonts w:ascii="Tahoma" w:hAnsi="Tahoma" w:cs="Tahoma"/>
          <w:sz w:val="20"/>
          <w:szCs w:val="20"/>
        </w:rPr>
      </w:pPr>
      <w:r w:rsidRPr="006F6CB9">
        <w:rPr>
          <w:rFonts w:ascii="Tahoma" w:hAnsi="Tahoma" w:cs="Tahoma"/>
          <w:sz w:val="20"/>
          <w:szCs w:val="20"/>
        </w:rPr>
        <w:t xml:space="preserve">Potrebno </w:t>
      </w:r>
      <w:r w:rsidR="00D4422B" w:rsidRPr="00D4422B">
        <w:rPr>
          <w:rFonts w:ascii="Tahoma" w:hAnsi="Tahoma" w:cs="Tahoma"/>
          <w:sz w:val="20"/>
          <w:szCs w:val="20"/>
        </w:rPr>
        <w:t xml:space="preserve">je </w:t>
      </w:r>
      <w:r w:rsidRPr="006F6CB9">
        <w:rPr>
          <w:rFonts w:ascii="Tahoma" w:hAnsi="Tahoma" w:cs="Tahoma"/>
          <w:sz w:val="20"/>
          <w:szCs w:val="20"/>
        </w:rPr>
        <w:t>kontinuirano planirati i osigurati izobrazbu i stjecanje odgovarajućih vještina svih zdravstvenih radnika u skladu sa smjernicama definiranim nacionalnim zakonodavnim i regulacijskim okvirima pritom uvažavajući preporuke Svjetske zdravstvene organizacije. Ovo se naročito odnosi na:  područje osiguranja i unaprjeđenja kvalitete rada u primarnoj zdravstvenoj zaštiti i usluga dijagnostike, provođenja aktivnosti na promociji zdravlja i prevenciji bolesti, unapređivanja mjera preventivne zdravstvene zaštite i postupaka liječenja kao i u području utvrđivanja mjerila za praćenje kvalitete rada, uvođenja mjera kontrole kvalitete u zdravstvenim ustanovama te povezivanja u integrirani informatički sustav.</w:t>
      </w:r>
    </w:p>
    <w:p w14:paraId="0A7A1264" w14:textId="77777777" w:rsidR="00BA1E64" w:rsidRPr="006F6CB9" w:rsidRDefault="00BA1E64" w:rsidP="00587952">
      <w:pPr>
        <w:jc w:val="both"/>
        <w:rPr>
          <w:rFonts w:ascii="Tahoma" w:hAnsi="Tahoma" w:cs="Tahoma"/>
          <w:b/>
          <w:bCs/>
          <w:sz w:val="20"/>
          <w:szCs w:val="20"/>
        </w:rPr>
      </w:pPr>
      <w:bookmarkStart w:id="148" w:name="_Toc464041259"/>
    </w:p>
    <w:p w14:paraId="3D35A4B4" w14:textId="77777777" w:rsidR="00FF30C5" w:rsidRPr="006F6CB9" w:rsidRDefault="00FF30C5">
      <w:pPr>
        <w:rPr>
          <w:rFonts w:ascii="Tahoma" w:eastAsia="Times New Roman" w:hAnsi="Tahoma" w:cs="Tahoma"/>
          <w:b/>
          <w:bCs/>
          <w:color w:val="4472C4" w:themeColor="accent1"/>
          <w:sz w:val="24"/>
          <w:szCs w:val="24"/>
          <w:lang w:eastAsia="hr-HR"/>
        </w:rPr>
      </w:pPr>
      <w:r w:rsidRPr="006F6CB9">
        <w:br w:type="page"/>
      </w:r>
    </w:p>
    <w:p w14:paraId="6F0D5E40" w14:textId="60EDC0A9" w:rsidR="00A443D3" w:rsidRPr="006F6CB9" w:rsidRDefault="00D26D2F" w:rsidP="00415FB1">
      <w:pPr>
        <w:pStyle w:val="Naslov2"/>
      </w:pPr>
      <w:bookmarkStart w:id="149" w:name="_Toc140221737"/>
      <w:r w:rsidRPr="006F6CB9">
        <w:lastRenderedPageBreak/>
        <w:t>7.5 Korisničke skupine</w:t>
      </w:r>
      <w:bookmarkEnd w:id="148"/>
      <w:bookmarkEnd w:id="149"/>
    </w:p>
    <w:p w14:paraId="6D96F804" w14:textId="60D7ECC5" w:rsidR="00587952" w:rsidRPr="006F6CB9" w:rsidRDefault="00587952" w:rsidP="00932D33">
      <w:pPr>
        <w:spacing w:line="276" w:lineRule="auto"/>
        <w:jc w:val="both"/>
        <w:rPr>
          <w:rFonts w:ascii="Tahoma" w:hAnsi="Tahoma" w:cs="Tahoma"/>
          <w:sz w:val="20"/>
          <w:szCs w:val="20"/>
        </w:rPr>
      </w:pPr>
      <w:r w:rsidRPr="006F6CB9">
        <w:rPr>
          <w:rFonts w:ascii="Tahoma" w:hAnsi="Tahoma" w:cs="Tahoma"/>
          <w:sz w:val="20"/>
          <w:szCs w:val="20"/>
        </w:rPr>
        <w:t xml:space="preserve">S obzirom na utvrđene zdravstvene potrebe od posebnog interesa za Zagrebačku županiju, slike zdravlja, te procjene stanja i potreba poboljšanja razvoja preventivnih zdravstvenih aktivnosti stanovnika, osobito na područjima gdje preventivne aktivnosti nisu dovoljno zastupljene, određuju se slijedeće </w:t>
      </w:r>
      <w:r w:rsidRPr="006F6CB9">
        <w:rPr>
          <w:rFonts w:ascii="Tahoma" w:hAnsi="Tahoma" w:cs="Tahoma"/>
          <w:bCs/>
          <w:sz w:val="20"/>
          <w:szCs w:val="20"/>
        </w:rPr>
        <w:t>ciljne skupine</w:t>
      </w:r>
      <w:r w:rsidRPr="006F6CB9">
        <w:rPr>
          <w:rFonts w:ascii="Tahoma" w:hAnsi="Tahoma" w:cs="Tahoma"/>
          <w:sz w:val="20"/>
          <w:szCs w:val="20"/>
        </w:rPr>
        <w:t xml:space="preserve"> kod kojih postoji najveći rizik povećanja oboljenja</w:t>
      </w:r>
      <w:r w:rsidR="006A4F8C">
        <w:rPr>
          <w:rFonts w:ascii="Tahoma" w:hAnsi="Tahoma" w:cs="Tahoma"/>
          <w:sz w:val="20"/>
          <w:szCs w:val="20"/>
        </w:rPr>
        <w:t>,</w:t>
      </w:r>
      <w:r w:rsidRPr="006F6CB9">
        <w:rPr>
          <w:rFonts w:ascii="Tahoma" w:hAnsi="Tahoma" w:cs="Tahoma"/>
          <w:sz w:val="20"/>
          <w:szCs w:val="20"/>
        </w:rPr>
        <w:t xml:space="preserve"> kao i najveća potreba prevencije:</w:t>
      </w:r>
    </w:p>
    <w:p w14:paraId="53B599AD" w14:textId="77777777" w:rsidR="00587952" w:rsidRPr="006F6CB9" w:rsidRDefault="00587952" w:rsidP="00FA6B6A">
      <w:pPr>
        <w:numPr>
          <w:ilvl w:val="0"/>
          <w:numId w:val="27"/>
        </w:numPr>
        <w:jc w:val="both"/>
        <w:rPr>
          <w:rFonts w:ascii="Tahoma" w:hAnsi="Tahoma" w:cs="Tahoma"/>
          <w:sz w:val="20"/>
          <w:szCs w:val="20"/>
        </w:rPr>
      </w:pPr>
      <w:r w:rsidRPr="006F6CB9">
        <w:rPr>
          <w:rFonts w:ascii="Tahoma" w:hAnsi="Tahoma" w:cs="Tahoma"/>
          <w:sz w:val="20"/>
          <w:szCs w:val="20"/>
        </w:rPr>
        <w:t>kronično bolesne osobe</w:t>
      </w:r>
    </w:p>
    <w:p w14:paraId="78D57529" w14:textId="77777777" w:rsidR="00587952" w:rsidRPr="006F6CB9" w:rsidRDefault="00587952" w:rsidP="00FA6B6A">
      <w:pPr>
        <w:numPr>
          <w:ilvl w:val="0"/>
          <w:numId w:val="27"/>
        </w:numPr>
        <w:jc w:val="both"/>
        <w:rPr>
          <w:rFonts w:ascii="Tahoma" w:hAnsi="Tahoma" w:cs="Tahoma"/>
          <w:sz w:val="20"/>
          <w:szCs w:val="20"/>
        </w:rPr>
      </w:pPr>
      <w:r w:rsidRPr="006F6CB9">
        <w:rPr>
          <w:rFonts w:ascii="Tahoma" w:hAnsi="Tahoma" w:cs="Tahoma"/>
          <w:sz w:val="20"/>
          <w:szCs w:val="20"/>
        </w:rPr>
        <w:t>nemoćne bolesne osobe</w:t>
      </w:r>
    </w:p>
    <w:p w14:paraId="2FFC94A4" w14:textId="77777777" w:rsidR="00587952" w:rsidRPr="006F6CB9" w:rsidRDefault="00587952" w:rsidP="00FA6B6A">
      <w:pPr>
        <w:numPr>
          <w:ilvl w:val="0"/>
          <w:numId w:val="27"/>
        </w:numPr>
        <w:jc w:val="both"/>
        <w:rPr>
          <w:rFonts w:ascii="Tahoma" w:hAnsi="Tahoma" w:cs="Tahoma"/>
          <w:sz w:val="20"/>
          <w:szCs w:val="20"/>
        </w:rPr>
      </w:pPr>
      <w:r w:rsidRPr="006F6CB9">
        <w:rPr>
          <w:rFonts w:ascii="Tahoma" w:hAnsi="Tahoma" w:cs="Tahoma"/>
          <w:sz w:val="20"/>
          <w:szCs w:val="20"/>
        </w:rPr>
        <w:t>predškolska, školska  djeca i adolescenti</w:t>
      </w:r>
    </w:p>
    <w:p w14:paraId="07DF1CE4" w14:textId="77777777" w:rsidR="00587952" w:rsidRPr="006F6CB9" w:rsidRDefault="00587952" w:rsidP="00FA6B6A">
      <w:pPr>
        <w:numPr>
          <w:ilvl w:val="0"/>
          <w:numId w:val="27"/>
        </w:numPr>
        <w:jc w:val="both"/>
        <w:rPr>
          <w:rFonts w:ascii="Tahoma" w:hAnsi="Tahoma" w:cs="Tahoma"/>
          <w:sz w:val="20"/>
          <w:szCs w:val="20"/>
        </w:rPr>
      </w:pPr>
      <w:r w:rsidRPr="006F6CB9">
        <w:rPr>
          <w:rFonts w:ascii="Tahoma" w:hAnsi="Tahoma" w:cs="Tahoma"/>
          <w:sz w:val="20"/>
          <w:szCs w:val="20"/>
        </w:rPr>
        <w:t>žene u fertilnoj dobi</w:t>
      </w:r>
    </w:p>
    <w:p w14:paraId="15640AFB" w14:textId="77777777" w:rsidR="00587952" w:rsidRPr="006F6CB9" w:rsidRDefault="00587952" w:rsidP="00FA6B6A">
      <w:pPr>
        <w:numPr>
          <w:ilvl w:val="0"/>
          <w:numId w:val="27"/>
        </w:numPr>
        <w:jc w:val="both"/>
        <w:rPr>
          <w:rFonts w:ascii="Tahoma" w:hAnsi="Tahoma" w:cs="Tahoma"/>
          <w:sz w:val="20"/>
          <w:szCs w:val="20"/>
        </w:rPr>
      </w:pPr>
      <w:r w:rsidRPr="006F6CB9">
        <w:rPr>
          <w:rFonts w:ascii="Tahoma" w:hAnsi="Tahoma" w:cs="Tahoma"/>
          <w:sz w:val="20"/>
          <w:szCs w:val="20"/>
        </w:rPr>
        <w:t>osobe s posebnim potrebama (osobe s invaliditetom, djeca s teškoćama u razvoju)</w:t>
      </w:r>
    </w:p>
    <w:p w14:paraId="3A0602D8" w14:textId="77777777" w:rsidR="00587952" w:rsidRPr="006F6CB9" w:rsidRDefault="00587952" w:rsidP="00FA6B6A">
      <w:pPr>
        <w:numPr>
          <w:ilvl w:val="0"/>
          <w:numId w:val="27"/>
        </w:numPr>
        <w:jc w:val="both"/>
        <w:rPr>
          <w:rFonts w:ascii="Tahoma" w:hAnsi="Tahoma" w:cs="Tahoma"/>
          <w:sz w:val="20"/>
          <w:szCs w:val="20"/>
        </w:rPr>
      </w:pPr>
      <w:r w:rsidRPr="006F6CB9">
        <w:rPr>
          <w:rFonts w:ascii="Tahoma" w:hAnsi="Tahoma" w:cs="Tahoma"/>
          <w:sz w:val="20"/>
          <w:szCs w:val="20"/>
        </w:rPr>
        <w:t>osobe u riziku ovisnosti</w:t>
      </w:r>
    </w:p>
    <w:p w14:paraId="13A7F323" w14:textId="77777777" w:rsidR="00587952" w:rsidRPr="006F6CB9" w:rsidRDefault="00587952" w:rsidP="00FA6B6A">
      <w:pPr>
        <w:numPr>
          <w:ilvl w:val="0"/>
          <w:numId w:val="27"/>
        </w:numPr>
        <w:jc w:val="both"/>
        <w:rPr>
          <w:rFonts w:ascii="Tahoma" w:hAnsi="Tahoma" w:cs="Tahoma"/>
          <w:sz w:val="20"/>
          <w:szCs w:val="20"/>
        </w:rPr>
      </w:pPr>
      <w:r w:rsidRPr="006F6CB9">
        <w:rPr>
          <w:rFonts w:ascii="Tahoma" w:hAnsi="Tahoma" w:cs="Tahoma"/>
          <w:sz w:val="20"/>
          <w:szCs w:val="20"/>
        </w:rPr>
        <w:t xml:space="preserve">osobe koje su nadprosječno izložene rizičnim čimbenicima nastanka ozljeda </w:t>
      </w:r>
    </w:p>
    <w:p w14:paraId="2D2730F3" w14:textId="77777777" w:rsidR="00587952" w:rsidRPr="006F6CB9" w:rsidRDefault="00587952" w:rsidP="00587952">
      <w:pPr>
        <w:jc w:val="both"/>
        <w:rPr>
          <w:rFonts w:ascii="Tahoma" w:hAnsi="Tahoma" w:cs="Tahoma"/>
          <w:sz w:val="20"/>
          <w:szCs w:val="20"/>
        </w:rPr>
      </w:pPr>
    </w:p>
    <w:p w14:paraId="675EB09D" w14:textId="77777777" w:rsidR="00FF30C5" w:rsidRPr="006F6CB9" w:rsidRDefault="00FF30C5">
      <w:pPr>
        <w:rPr>
          <w:rFonts w:ascii="Tahoma" w:eastAsia="Times New Roman" w:hAnsi="Tahoma" w:cs="Tahoma"/>
          <w:b/>
          <w:bCs/>
          <w:color w:val="4472C4" w:themeColor="accent1"/>
          <w:sz w:val="24"/>
          <w:szCs w:val="24"/>
          <w:lang w:eastAsia="hr-HR"/>
        </w:rPr>
      </w:pPr>
      <w:bookmarkStart w:id="150" w:name="_Toc464041260"/>
      <w:r w:rsidRPr="006F6CB9">
        <w:br w:type="page"/>
      </w:r>
    </w:p>
    <w:p w14:paraId="4AB921C9" w14:textId="1734CE36" w:rsidR="00A443D3" w:rsidRPr="006F6CB9" w:rsidRDefault="00D26D2F" w:rsidP="00415FB1">
      <w:pPr>
        <w:pStyle w:val="Naslov2"/>
      </w:pPr>
      <w:bookmarkStart w:id="151" w:name="_Toc140221738"/>
      <w:r w:rsidRPr="006F6CB9">
        <w:lastRenderedPageBreak/>
        <w:t>7.6 Prioritetna razvojna područja zdravstvene djelatnosti u Zagrebačkoj županiji</w:t>
      </w:r>
      <w:bookmarkEnd w:id="150"/>
      <w:bookmarkEnd w:id="151"/>
    </w:p>
    <w:p w14:paraId="42E02C1D" w14:textId="5CEC6C2C" w:rsidR="00587952" w:rsidRPr="006F6CB9" w:rsidRDefault="00587952" w:rsidP="00340705">
      <w:pPr>
        <w:spacing w:after="0" w:line="276" w:lineRule="auto"/>
        <w:jc w:val="both"/>
        <w:rPr>
          <w:rFonts w:ascii="Tahoma" w:hAnsi="Tahoma" w:cs="Tahoma"/>
          <w:sz w:val="20"/>
          <w:szCs w:val="20"/>
        </w:rPr>
      </w:pPr>
      <w:r w:rsidRPr="006F6CB9">
        <w:rPr>
          <w:rFonts w:ascii="Tahoma" w:hAnsi="Tahoma" w:cs="Tahoma"/>
          <w:sz w:val="20"/>
          <w:szCs w:val="20"/>
        </w:rPr>
        <w:t>U svrhu ostvarivanja ciljeva utvrđenih ovim Planom, određuju se sljedeća prioritetna razvojna područja:</w:t>
      </w:r>
    </w:p>
    <w:p w14:paraId="2D0923A9" w14:textId="77777777" w:rsidR="00587952" w:rsidRPr="006F6CB9" w:rsidRDefault="00587952" w:rsidP="00340705">
      <w:pPr>
        <w:spacing w:line="276" w:lineRule="auto"/>
        <w:jc w:val="both"/>
        <w:rPr>
          <w:rFonts w:ascii="Tahoma" w:hAnsi="Tahoma" w:cs="Tahoma"/>
          <w:sz w:val="20"/>
          <w:szCs w:val="20"/>
        </w:rPr>
      </w:pPr>
    </w:p>
    <w:p w14:paraId="5991AFE2" w14:textId="1D44E9EC" w:rsidR="00587952" w:rsidRPr="006F6CB9" w:rsidRDefault="00587952" w:rsidP="00340705">
      <w:pPr>
        <w:numPr>
          <w:ilvl w:val="0"/>
          <w:numId w:val="41"/>
        </w:numPr>
        <w:spacing w:after="0" w:line="276" w:lineRule="auto"/>
        <w:jc w:val="both"/>
        <w:rPr>
          <w:rFonts w:ascii="Tahoma" w:hAnsi="Tahoma" w:cs="Tahoma"/>
          <w:b/>
          <w:sz w:val="20"/>
          <w:szCs w:val="20"/>
        </w:rPr>
      </w:pPr>
      <w:r w:rsidRPr="006F6CB9">
        <w:rPr>
          <w:rFonts w:ascii="Tahoma" w:hAnsi="Tahoma" w:cs="Tahoma"/>
          <w:b/>
          <w:sz w:val="20"/>
          <w:szCs w:val="20"/>
        </w:rPr>
        <w:t>Promicanje zdravlja</w:t>
      </w:r>
      <w:r w:rsidRPr="006F6CB9">
        <w:rPr>
          <w:rFonts w:ascii="Tahoma" w:hAnsi="Tahoma" w:cs="Tahoma"/>
          <w:sz w:val="20"/>
          <w:szCs w:val="20"/>
        </w:rPr>
        <w:t xml:space="preserve">, razvoj i usvajanje zdravih životnih navika i stilova života kroz edukaciju i javno zdravstvene kampanje: zdrava i primjerena prehrana, optimalna fizička aktivnost, adekvatno nošenje sa stresnim životnim situacijama </w:t>
      </w:r>
      <w:r w:rsidR="00840D82" w:rsidRPr="006F6CB9">
        <w:rPr>
          <w:rFonts w:ascii="Tahoma" w:hAnsi="Tahoma" w:cs="Tahoma"/>
          <w:sz w:val="20"/>
          <w:szCs w:val="20"/>
        </w:rPr>
        <w:t>te promocija i jačanje zdravstvene pismenosti građana.</w:t>
      </w:r>
    </w:p>
    <w:p w14:paraId="5372A1C9" w14:textId="77777777" w:rsidR="00840D82" w:rsidRPr="006F6CB9" w:rsidRDefault="00840D82" w:rsidP="00340705">
      <w:pPr>
        <w:spacing w:line="276" w:lineRule="auto"/>
        <w:ind w:left="720"/>
        <w:jc w:val="both"/>
        <w:rPr>
          <w:rFonts w:ascii="Tahoma" w:hAnsi="Tahoma" w:cs="Tahoma"/>
          <w:b/>
          <w:sz w:val="20"/>
          <w:szCs w:val="20"/>
        </w:rPr>
      </w:pPr>
    </w:p>
    <w:p w14:paraId="4515567B" w14:textId="493413D1" w:rsidR="00587952" w:rsidRPr="006F6CB9" w:rsidRDefault="00840D82" w:rsidP="00340705">
      <w:pPr>
        <w:numPr>
          <w:ilvl w:val="0"/>
          <w:numId w:val="41"/>
        </w:numPr>
        <w:spacing w:after="0" w:line="276" w:lineRule="auto"/>
        <w:jc w:val="both"/>
        <w:rPr>
          <w:rFonts w:ascii="Tahoma" w:hAnsi="Tahoma" w:cs="Tahoma"/>
          <w:sz w:val="20"/>
          <w:szCs w:val="20"/>
        </w:rPr>
      </w:pPr>
      <w:r w:rsidRPr="006F6CB9">
        <w:rPr>
          <w:rFonts w:ascii="Tahoma" w:hAnsi="Tahoma" w:cs="Tahoma"/>
          <w:b/>
          <w:sz w:val="20"/>
          <w:szCs w:val="20"/>
        </w:rPr>
        <w:t>Unapređenje p</w:t>
      </w:r>
      <w:r w:rsidR="00587952" w:rsidRPr="006F6CB9">
        <w:rPr>
          <w:rFonts w:ascii="Tahoma" w:hAnsi="Tahoma" w:cs="Tahoma"/>
          <w:b/>
          <w:sz w:val="20"/>
          <w:szCs w:val="20"/>
        </w:rPr>
        <w:t>rimarn</w:t>
      </w:r>
      <w:r w:rsidRPr="006F6CB9">
        <w:rPr>
          <w:rFonts w:ascii="Tahoma" w:hAnsi="Tahoma" w:cs="Tahoma"/>
          <w:b/>
          <w:sz w:val="20"/>
          <w:szCs w:val="20"/>
        </w:rPr>
        <w:t>e</w:t>
      </w:r>
      <w:r w:rsidR="00587952" w:rsidRPr="006F6CB9">
        <w:rPr>
          <w:rFonts w:ascii="Tahoma" w:hAnsi="Tahoma" w:cs="Tahoma"/>
          <w:b/>
          <w:sz w:val="20"/>
          <w:szCs w:val="20"/>
        </w:rPr>
        <w:t xml:space="preserve"> prevencij</w:t>
      </w:r>
      <w:r w:rsidRPr="006F6CB9">
        <w:rPr>
          <w:rFonts w:ascii="Tahoma" w:hAnsi="Tahoma" w:cs="Tahoma"/>
          <w:b/>
          <w:sz w:val="20"/>
          <w:szCs w:val="20"/>
        </w:rPr>
        <w:t>e</w:t>
      </w:r>
      <w:r w:rsidR="00587952" w:rsidRPr="006F6CB9">
        <w:rPr>
          <w:rFonts w:ascii="Tahoma" w:hAnsi="Tahoma" w:cs="Tahoma"/>
          <w:b/>
          <w:sz w:val="20"/>
          <w:szCs w:val="20"/>
        </w:rPr>
        <w:t xml:space="preserve"> kroničnih masovnih bolesti</w:t>
      </w:r>
      <w:r w:rsidR="00587952" w:rsidRPr="006F6CB9">
        <w:rPr>
          <w:rFonts w:ascii="Tahoma" w:hAnsi="Tahoma" w:cs="Tahoma"/>
          <w:sz w:val="20"/>
          <w:szCs w:val="20"/>
        </w:rPr>
        <w:t xml:space="preserve"> </w:t>
      </w:r>
      <w:r w:rsidR="00587952" w:rsidRPr="006F6CB9">
        <w:rPr>
          <w:rFonts w:ascii="Tahoma" w:hAnsi="Tahoma" w:cs="Tahoma"/>
          <w:b/>
          <w:sz w:val="20"/>
          <w:szCs w:val="20"/>
        </w:rPr>
        <w:t>i redukcija rizika</w:t>
      </w:r>
      <w:r w:rsidR="00587952" w:rsidRPr="006F6CB9">
        <w:rPr>
          <w:rFonts w:ascii="Tahoma" w:hAnsi="Tahoma" w:cs="Tahoma"/>
          <w:sz w:val="20"/>
          <w:szCs w:val="20"/>
        </w:rPr>
        <w:t xml:space="preserve"> kroz individualne i populacijske programe za redukciju tjelesne težine osoba  koje su pretile te programe za smanjenje ovisnosti o alkoholu i nikotinu. U preventivnim aktivnostima poseban naglasak treba staviti na redovitu zdravstveno usmjerenu tjelesnu aktivnost</w:t>
      </w:r>
      <w:r w:rsidR="007F6A5D">
        <w:rPr>
          <w:rFonts w:ascii="Tahoma" w:hAnsi="Tahoma" w:cs="Tahoma"/>
          <w:sz w:val="20"/>
          <w:szCs w:val="20"/>
        </w:rPr>
        <w:t>,</w:t>
      </w:r>
      <w:r w:rsidR="00587952" w:rsidRPr="006F6CB9">
        <w:rPr>
          <w:rFonts w:ascii="Tahoma" w:hAnsi="Tahoma" w:cs="Tahoma"/>
          <w:sz w:val="20"/>
          <w:szCs w:val="20"/>
        </w:rPr>
        <w:t xml:space="preserve"> ali i na programe kroz savjetovanja o prevenciji kroničnih bolesti</w:t>
      </w:r>
      <w:r w:rsidR="003D7635" w:rsidRPr="006F6CB9">
        <w:rPr>
          <w:rFonts w:ascii="Tahoma" w:hAnsi="Tahoma" w:cs="Tahoma"/>
          <w:sz w:val="20"/>
          <w:szCs w:val="20"/>
        </w:rPr>
        <w:t>.</w:t>
      </w:r>
    </w:p>
    <w:p w14:paraId="5EA37D4E" w14:textId="77777777" w:rsidR="00587952" w:rsidRPr="006F6CB9" w:rsidRDefault="00587952" w:rsidP="00340705">
      <w:pPr>
        <w:spacing w:line="276" w:lineRule="auto"/>
        <w:jc w:val="both"/>
        <w:rPr>
          <w:rFonts w:ascii="Tahoma" w:hAnsi="Tahoma" w:cs="Tahoma"/>
          <w:sz w:val="20"/>
          <w:szCs w:val="20"/>
        </w:rPr>
      </w:pPr>
    </w:p>
    <w:p w14:paraId="4EC6A122" w14:textId="7E1F108A" w:rsidR="00840D82" w:rsidRPr="006F6CB9" w:rsidRDefault="00840D82" w:rsidP="00340705">
      <w:pPr>
        <w:numPr>
          <w:ilvl w:val="0"/>
          <w:numId w:val="41"/>
        </w:numPr>
        <w:spacing w:after="0" w:line="276" w:lineRule="auto"/>
        <w:jc w:val="both"/>
        <w:rPr>
          <w:rFonts w:ascii="Tahoma" w:hAnsi="Tahoma" w:cs="Tahoma"/>
          <w:sz w:val="20"/>
          <w:szCs w:val="20"/>
        </w:rPr>
      </w:pPr>
      <w:r w:rsidRPr="006F6CB9">
        <w:rPr>
          <w:rFonts w:ascii="Tahoma" w:hAnsi="Tahoma" w:cs="Tahoma"/>
          <w:b/>
          <w:sz w:val="20"/>
          <w:szCs w:val="20"/>
        </w:rPr>
        <w:t>Unapređenje s</w:t>
      </w:r>
      <w:r w:rsidR="00587952" w:rsidRPr="006F6CB9">
        <w:rPr>
          <w:rFonts w:ascii="Tahoma" w:hAnsi="Tahoma" w:cs="Tahoma"/>
          <w:b/>
          <w:sz w:val="20"/>
          <w:szCs w:val="20"/>
        </w:rPr>
        <w:t>ekundarn</w:t>
      </w:r>
      <w:r w:rsidRPr="006F6CB9">
        <w:rPr>
          <w:rFonts w:ascii="Tahoma" w:hAnsi="Tahoma" w:cs="Tahoma"/>
          <w:b/>
          <w:sz w:val="20"/>
          <w:szCs w:val="20"/>
        </w:rPr>
        <w:t>e</w:t>
      </w:r>
      <w:r w:rsidR="00587952" w:rsidRPr="006F6CB9">
        <w:rPr>
          <w:rFonts w:ascii="Tahoma" w:hAnsi="Tahoma" w:cs="Tahoma"/>
          <w:b/>
          <w:sz w:val="20"/>
          <w:szCs w:val="20"/>
        </w:rPr>
        <w:t xml:space="preserve"> prevencij</w:t>
      </w:r>
      <w:r w:rsidRPr="006F6CB9">
        <w:rPr>
          <w:rFonts w:ascii="Tahoma" w:hAnsi="Tahoma" w:cs="Tahoma"/>
          <w:b/>
          <w:sz w:val="20"/>
          <w:szCs w:val="20"/>
        </w:rPr>
        <w:t>e</w:t>
      </w:r>
      <w:r w:rsidR="00587952" w:rsidRPr="006F6CB9">
        <w:rPr>
          <w:rFonts w:ascii="Tahoma" w:hAnsi="Tahoma" w:cs="Tahoma"/>
          <w:sz w:val="20"/>
          <w:szCs w:val="20"/>
        </w:rPr>
        <w:t xml:space="preserve"> (rano otkrivanje bolesti) kroz provođenje programa probira, za bolesti koje predstavljaju vodeće čimbenike smrtnosti u županiji</w:t>
      </w:r>
      <w:r w:rsidR="002658AF">
        <w:rPr>
          <w:rFonts w:ascii="Tahoma" w:hAnsi="Tahoma" w:cs="Tahoma"/>
          <w:sz w:val="20"/>
          <w:szCs w:val="20"/>
        </w:rPr>
        <w:t>,</w:t>
      </w:r>
      <w:r w:rsidR="00587952" w:rsidRPr="006F6CB9">
        <w:rPr>
          <w:rFonts w:ascii="Tahoma" w:hAnsi="Tahoma" w:cs="Tahoma"/>
          <w:sz w:val="20"/>
          <w:szCs w:val="20"/>
        </w:rPr>
        <w:t xml:space="preserve"> poput visokog krvnog tlaka, šećerne bolesti, te raka debelog crijeva, rak vrata maternice, rak dojke i prostate.</w:t>
      </w:r>
    </w:p>
    <w:p w14:paraId="352065E7" w14:textId="77777777" w:rsidR="00840D82" w:rsidRPr="006F6CB9" w:rsidRDefault="00840D82" w:rsidP="00340705">
      <w:pPr>
        <w:pStyle w:val="Odlomakpopisa"/>
        <w:spacing w:line="276" w:lineRule="auto"/>
        <w:rPr>
          <w:rFonts w:ascii="Tahoma" w:hAnsi="Tahoma" w:cs="Tahoma"/>
          <w:b/>
          <w:bCs/>
          <w:szCs w:val="20"/>
        </w:rPr>
      </w:pPr>
    </w:p>
    <w:p w14:paraId="3D7BC192" w14:textId="46FBE470" w:rsidR="00587952" w:rsidRPr="006F6CB9" w:rsidRDefault="00587952" w:rsidP="00340705">
      <w:pPr>
        <w:numPr>
          <w:ilvl w:val="0"/>
          <w:numId w:val="41"/>
        </w:numPr>
        <w:spacing w:after="0" w:line="276" w:lineRule="auto"/>
        <w:jc w:val="both"/>
        <w:rPr>
          <w:rFonts w:ascii="Tahoma" w:hAnsi="Tahoma" w:cs="Tahoma"/>
          <w:sz w:val="20"/>
          <w:szCs w:val="20"/>
        </w:rPr>
      </w:pPr>
      <w:r w:rsidRPr="006F6CB9">
        <w:rPr>
          <w:rFonts w:ascii="Tahoma" w:hAnsi="Tahoma" w:cs="Tahoma"/>
          <w:b/>
          <w:bCs/>
          <w:sz w:val="20"/>
          <w:szCs w:val="20"/>
        </w:rPr>
        <w:t>Osiguranje uvjeta za popunjavanje Mreže javne zdravstvene službe</w:t>
      </w:r>
      <w:r w:rsidRPr="006F6CB9">
        <w:rPr>
          <w:rFonts w:ascii="Tahoma" w:hAnsi="Tahoma" w:cs="Tahoma"/>
          <w:sz w:val="20"/>
          <w:szCs w:val="20"/>
        </w:rPr>
        <w:t>, kroz provedbu plana specijalističkog usavršavanja zdravstvenih radnika te razvoj i uvođenje poticajnih mjera subvencija za zdravstvene radnike zaposlene u županijskim zdravstvenim ustanovama kao i za privlačenje zdravstvenih kadrova n</w:t>
      </w:r>
      <w:r w:rsidR="0065210C" w:rsidRPr="006F6CB9">
        <w:rPr>
          <w:rFonts w:ascii="Tahoma" w:hAnsi="Tahoma" w:cs="Tahoma"/>
          <w:sz w:val="20"/>
          <w:szCs w:val="20"/>
        </w:rPr>
        <w:t>a</w:t>
      </w:r>
      <w:r w:rsidRPr="006F6CB9">
        <w:rPr>
          <w:rFonts w:ascii="Tahoma" w:hAnsi="Tahoma" w:cs="Tahoma"/>
          <w:sz w:val="20"/>
          <w:szCs w:val="20"/>
        </w:rPr>
        <w:t xml:space="preserve"> rad</w:t>
      </w:r>
      <w:r w:rsidR="000C2944" w:rsidRPr="006F6CB9">
        <w:rPr>
          <w:rFonts w:ascii="Tahoma" w:hAnsi="Tahoma" w:cs="Tahoma"/>
          <w:sz w:val="20"/>
          <w:szCs w:val="20"/>
        </w:rPr>
        <w:t xml:space="preserve"> </w:t>
      </w:r>
      <w:r w:rsidRPr="006F6CB9">
        <w:rPr>
          <w:rFonts w:ascii="Tahoma" w:hAnsi="Tahoma" w:cs="Tahoma"/>
          <w:sz w:val="20"/>
          <w:szCs w:val="20"/>
        </w:rPr>
        <w:t xml:space="preserve">u Zagrebačku županiju. </w:t>
      </w:r>
    </w:p>
    <w:p w14:paraId="000742B7" w14:textId="77777777" w:rsidR="00337407" w:rsidRPr="006F6CB9" w:rsidRDefault="00337407" w:rsidP="00340705">
      <w:pPr>
        <w:pStyle w:val="Odlomakpopisa"/>
        <w:spacing w:line="276" w:lineRule="auto"/>
        <w:rPr>
          <w:rFonts w:ascii="Tahoma" w:hAnsi="Tahoma" w:cs="Tahoma"/>
          <w:szCs w:val="20"/>
        </w:rPr>
      </w:pPr>
    </w:p>
    <w:p w14:paraId="3FC7F327" w14:textId="5B4075C2" w:rsidR="00587952" w:rsidRPr="006F6CB9" w:rsidRDefault="00587952" w:rsidP="00340705">
      <w:pPr>
        <w:numPr>
          <w:ilvl w:val="0"/>
          <w:numId w:val="41"/>
        </w:numPr>
        <w:spacing w:after="0" w:line="276" w:lineRule="auto"/>
        <w:jc w:val="both"/>
        <w:rPr>
          <w:rFonts w:ascii="Tahoma" w:hAnsi="Tahoma" w:cs="Tahoma"/>
          <w:sz w:val="20"/>
          <w:szCs w:val="20"/>
        </w:rPr>
      </w:pPr>
      <w:r w:rsidRPr="006F6CB9">
        <w:rPr>
          <w:rFonts w:ascii="Tahoma" w:hAnsi="Tahoma" w:cs="Tahoma"/>
          <w:b/>
          <w:sz w:val="20"/>
          <w:szCs w:val="20"/>
        </w:rPr>
        <w:t>Zdravstvena zaštita vulnerabilnih skupina</w:t>
      </w:r>
      <w:r w:rsidRPr="006F6CB9">
        <w:rPr>
          <w:rFonts w:ascii="Tahoma" w:hAnsi="Tahoma" w:cs="Tahoma"/>
          <w:sz w:val="20"/>
          <w:szCs w:val="20"/>
        </w:rPr>
        <w:t xml:space="preserve"> (djece, trudnica, branitelja, starijih</w:t>
      </w:r>
      <w:r w:rsidR="00DA7219">
        <w:rPr>
          <w:rFonts w:ascii="Tahoma" w:hAnsi="Tahoma" w:cs="Tahoma"/>
          <w:sz w:val="20"/>
          <w:szCs w:val="20"/>
        </w:rPr>
        <w:t xml:space="preserve"> </w:t>
      </w:r>
      <w:r w:rsidR="00840D82" w:rsidRPr="006F6CB9">
        <w:rPr>
          <w:rFonts w:ascii="Tahoma" w:hAnsi="Tahoma" w:cs="Tahoma"/>
          <w:sz w:val="20"/>
          <w:szCs w:val="20"/>
        </w:rPr>
        <w:t>i drugih ranjivih skupina) u koordinaciji i integraciji sa sustavom socijalne skrb</w:t>
      </w:r>
      <w:r w:rsidR="00337407" w:rsidRPr="006F6CB9">
        <w:rPr>
          <w:rFonts w:ascii="Tahoma" w:hAnsi="Tahoma" w:cs="Tahoma"/>
          <w:sz w:val="20"/>
          <w:szCs w:val="20"/>
        </w:rPr>
        <w:t>i</w:t>
      </w:r>
      <w:r w:rsidRPr="006F6CB9">
        <w:rPr>
          <w:rFonts w:ascii="Tahoma" w:hAnsi="Tahoma" w:cs="Tahoma"/>
          <w:sz w:val="20"/>
          <w:szCs w:val="20"/>
        </w:rPr>
        <w:t>. Za populacije u  posebnom riziku potrebno je razviti dodatne mjere zaštite iznad standarda i normativa za opću populaciju (primjerice program prevencije lomova kostiju uslijed osteoporoze u starijih osoba). Potrebno je proširiti programe potpore mentalnog zdravlja posebice za ove skupine koje se suočavaju sa posebnim izazovima</w:t>
      </w:r>
      <w:r w:rsidR="00D37DB1">
        <w:rPr>
          <w:rFonts w:ascii="Tahoma" w:hAnsi="Tahoma" w:cs="Tahoma"/>
          <w:sz w:val="20"/>
          <w:szCs w:val="20"/>
        </w:rPr>
        <w:t>,</w:t>
      </w:r>
      <w:r w:rsidRPr="006F6CB9">
        <w:rPr>
          <w:rFonts w:ascii="Tahoma" w:hAnsi="Tahoma" w:cs="Tahoma"/>
          <w:sz w:val="20"/>
          <w:szCs w:val="20"/>
        </w:rPr>
        <w:t xml:space="preserve"> a kojima je potrebna ciljana potpora u mentalnom zdravlju.</w:t>
      </w:r>
    </w:p>
    <w:p w14:paraId="74C801FF" w14:textId="77777777" w:rsidR="00587952" w:rsidRPr="006F6CB9" w:rsidRDefault="00587952" w:rsidP="00340705">
      <w:pPr>
        <w:spacing w:line="276" w:lineRule="auto"/>
        <w:jc w:val="both"/>
        <w:rPr>
          <w:rFonts w:ascii="Tahoma" w:hAnsi="Tahoma" w:cs="Tahoma"/>
          <w:sz w:val="20"/>
          <w:szCs w:val="20"/>
        </w:rPr>
      </w:pPr>
    </w:p>
    <w:p w14:paraId="4B4677A4" w14:textId="52F28A03" w:rsidR="008303F2" w:rsidRPr="006F6CB9" w:rsidRDefault="008303F2" w:rsidP="00340705">
      <w:pPr>
        <w:numPr>
          <w:ilvl w:val="0"/>
          <w:numId w:val="41"/>
        </w:numPr>
        <w:spacing w:after="0" w:line="276" w:lineRule="auto"/>
        <w:jc w:val="both"/>
        <w:rPr>
          <w:rFonts w:ascii="Tahoma" w:hAnsi="Tahoma" w:cs="Tahoma"/>
          <w:bCs/>
          <w:sz w:val="20"/>
          <w:szCs w:val="20"/>
        </w:rPr>
      </w:pPr>
      <w:r w:rsidRPr="006F6CB9">
        <w:rPr>
          <w:rFonts w:ascii="Tahoma" w:hAnsi="Tahoma" w:cs="Tahoma"/>
          <w:b/>
          <w:sz w:val="20"/>
          <w:szCs w:val="20"/>
        </w:rPr>
        <w:t xml:space="preserve">Razvoj dostupnosti </w:t>
      </w:r>
      <w:r w:rsidRPr="006F6CB9">
        <w:rPr>
          <w:rFonts w:ascii="Tahoma" w:hAnsi="Tahoma" w:cs="Tahoma"/>
          <w:b/>
          <w:bCs/>
          <w:sz w:val="20"/>
          <w:szCs w:val="20"/>
        </w:rPr>
        <w:t>i unaprjeđenje</w:t>
      </w:r>
      <w:r w:rsidRPr="006F6CB9">
        <w:rPr>
          <w:rFonts w:ascii="Tahoma" w:hAnsi="Tahoma" w:cs="Tahoma"/>
          <w:b/>
          <w:sz w:val="20"/>
          <w:szCs w:val="20"/>
        </w:rPr>
        <w:t xml:space="preserve"> usluga palijativne skrbi </w:t>
      </w:r>
      <w:r w:rsidRPr="006F6CB9">
        <w:rPr>
          <w:rFonts w:ascii="Tahoma" w:hAnsi="Tahoma" w:cs="Tahoma"/>
          <w:bCs/>
          <w:sz w:val="20"/>
          <w:szCs w:val="20"/>
        </w:rPr>
        <w:t>prema potrebama pojedinih područja Zagrebačke županije, kroz povećanje broja mobilnih palijativnih timova, opremanje palijativnih timova modernim mobilnim dijagnostičkim uređajima uz kontinuiranu  edukaciju kadrova iz palijativne skrbi. Uz usluge palijativne skrbi potrebno je jačati i usluge zdravstvene njege u kući.</w:t>
      </w:r>
    </w:p>
    <w:p w14:paraId="2D2D2C53" w14:textId="77777777" w:rsidR="00587952" w:rsidRPr="006F6CB9" w:rsidRDefault="00587952" w:rsidP="00340705">
      <w:pPr>
        <w:spacing w:line="276" w:lineRule="auto"/>
        <w:jc w:val="both"/>
        <w:rPr>
          <w:rFonts w:ascii="Tahoma" w:hAnsi="Tahoma" w:cs="Tahoma"/>
          <w:sz w:val="20"/>
          <w:szCs w:val="20"/>
        </w:rPr>
      </w:pPr>
    </w:p>
    <w:p w14:paraId="596B5B9C" w14:textId="232F17FB" w:rsidR="00587952" w:rsidRPr="006F6CB9" w:rsidRDefault="00E014DC" w:rsidP="00340705">
      <w:pPr>
        <w:numPr>
          <w:ilvl w:val="0"/>
          <w:numId w:val="41"/>
        </w:numPr>
        <w:spacing w:after="0" w:line="276" w:lineRule="auto"/>
        <w:jc w:val="both"/>
        <w:rPr>
          <w:rFonts w:ascii="Tahoma" w:hAnsi="Tahoma" w:cs="Tahoma"/>
          <w:b/>
          <w:sz w:val="20"/>
          <w:szCs w:val="20"/>
        </w:rPr>
      </w:pPr>
      <w:r w:rsidRPr="006F6CB9">
        <w:rPr>
          <w:rFonts w:ascii="Tahoma" w:hAnsi="Tahoma" w:cs="Tahoma"/>
          <w:b/>
          <w:sz w:val="20"/>
          <w:szCs w:val="20"/>
        </w:rPr>
        <w:t>Poboljšanje dostupnosti zdravstvenih usluga u djelatnosti izvanbolničke hitne medicinske pomoći i sanitetskog  prijevoza</w:t>
      </w:r>
      <w:r w:rsidRPr="006F6CB9">
        <w:rPr>
          <w:rFonts w:ascii="Tahoma" w:hAnsi="Tahoma" w:cs="Tahoma"/>
          <w:sz w:val="20"/>
          <w:szCs w:val="20"/>
        </w:rPr>
        <w:t xml:space="preserve"> kroz povećanje broja timova hitne medicine i sanitetskog prijevoza u Mreži, zbog specifičnosti Zagrebačke županije kao jedine u Republici Hrvatskoj koja nema svoju opću bolnicu, specifična je u pogledu geografskog položaja, prometne infrastrukture (zagrebačka Zračna luka “Dr. Franjo Tuđman”, međunarodni cestovni i željeznički promet), velike površine ruralnog i dislociranog područja.</w:t>
      </w:r>
    </w:p>
    <w:p w14:paraId="60CDD02F" w14:textId="77777777" w:rsidR="00E014DC" w:rsidRPr="006F6CB9" w:rsidRDefault="00E014DC" w:rsidP="00340705">
      <w:pPr>
        <w:pStyle w:val="Odlomakpopisa"/>
        <w:spacing w:line="276" w:lineRule="auto"/>
        <w:ind w:left="851" w:hanging="425"/>
        <w:rPr>
          <w:rFonts w:ascii="Tahoma" w:hAnsi="Tahoma" w:cs="Tahoma"/>
          <w:b/>
          <w:szCs w:val="20"/>
        </w:rPr>
      </w:pPr>
    </w:p>
    <w:p w14:paraId="652E84FC" w14:textId="33292D1E" w:rsidR="00E014DC" w:rsidRPr="006F6CB9" w:rsidRDefault="00E014DC" w:rsidP="00340705">
      <w:pPr>
        <w:numPr>
          <w:ilvl w:val="0"/>
          <w:numId w:val="41"/>
        </w:numPr>
        <w:spacing w:after="0" w:line="276" w:lineRule="auto"/>
        <w:jc w:val="both"/>
        <w:rPr>
          <w:rFonts w:ascii="Tahoma" w:hAnsi="Tahoma" w:cs="Tahoma"/>
          <w:bCs/>
          <w:sz w:val="20"/>
          <w:szCs w:val="20"/>
        </w:rPr>
      </w:pPr>
      <w:r w:rsidRPr="006F6CB9">
        <w:rPr>
          <w:rFonts w:ascii="Tahoma" w:hAnsi="Tahoma" w:cs="Tahoma"/>
          <w:b/>
          <w:bCs/>
          <w:sz w:val="20"/>
          <w:szCs w:val="20"/>
        </w:rPr>
        <w:lastRenderedPageBreak/>
        <w:t>Uvođenje mobilnih ambulanti</w:t>
      </w:r>
      <w:r w:rsidR="00D31573" w:rsidRPr="006F6CB9">
        <w:rPr>
          <w:rFonts w:ascii="Tahoma" w:hAnsi="Tahoma" w:cs="Tahoma"/>
          <w:b/>
          <w:bCs/>
          <w:sz w:val="20"/>
          <w:szCs w:val="20"/>
        </w:rPr>
        <w:t>,</w:t>
      </w:r>
      <w:r w:rsidR="003B006A" w:rsidRPr="006F6CB9">
        <w:rPr>
          <w:rFonts w:ascii="Tahoma" w:hAnsi="Tahoma" w:cs="Tahoma"/>
          <w:b/>
          <w:bCs/>
          <w:sz w:val="20"/>
          <w:szCs w:val="20"/>
        </w:rPr>
        <w:t xml:space="preserve"> </w:t>
      </w:r>
      <w:r w:rsidRPr="006F6CB9">
        <w:rPr>
          <w:rFonts w:ascii="Tahoma" w:hAnsi="Tahoma" w:cs="Tahoma"/>
          <w:b/>
          <w:bCs/>
          <w:sz w:val="20"/>
          <w:szCs w:val="20"/>
        </w:rPr>
        <w:t xml:space="preserve">mobilnih ljekarni </w:t>
      </w:r>
      <w:r w:rsidR="00D31573" w:rsidRPr="006F6CB9">
        <w:rPr>
          <w:rFonts w:ascii="Tahoma" w:hAnsi="Tahoma" w:cs="Tahoma"/>
          <w:b/>
          <w:bCs/>
          <w:sz w:val="20"/>
          <w:szCs w:val="20"/>
        </w:rPr>
        <w:t xml:space="preserve">i ostalih oblika mobilnih usluga </w:t>
      </w:r>
      <w:r w:rsidRPr="006F6CB9">
        <w:rPr>
          <w:rFonts w:ascii="Tahoma" w:hAnsi="Tahoma" w:cs="Tahoma"/>
          <w:bCs/>
          <w:sz w:val="20"/>
          <w:szCs w:val="20"/>
        </w:rPr>
        <w:t>u cilju poboljšanj</w:t>
      </w:r>
      <w:r w:rsidR="00337407" w:rsidRPr="006F6CB9">
        <w:rPr>
          <w:rFonts w:ascii="Tahoma" w:hAnsi="Tahoma" w:cs="Tahoma"/>
          <w:bCs/>
          <w:sz w:val="20"/>
          <w:szCs w:val="20"/>
        </w:rPr>
        <w:t>a</w:t>
      </w:r>
      <w:r w:rsidRPr="006F6CB9">
        <w:rPr>
          <w:rFonts w:ascii="Tahoma" w:hAnsi="Tahoma" w:cs="Tahoma"/>
          <w:bCs/>
          <w:sz w:val="20"/>
          <w:szCs w:val="20"/>
        </w:rPr>
        <w:t xml:space="preserve"> dostupnosti zdravstvenih usluga na primarnoj razini.</w:t>
      </w:r>
    </w:p>
    <w:p w14:paraId="44B0B653" w14:textId="77777777" w:rsidR="00E014DC" w:rsidRPr="006F6CB9" w:rsidRDefault="00E014DC" w:rsidP="00340705">
      <w:pPr>
        <w:spacing w:line="276" w:lineRule="auto"/>
        <w:ind w:left="851" w:hanging="284"/>
        <w:jc w:val="both"/>
        <w:rPr>
          <w:rFonts w:ascii="Tahoma" w:hAnsi="Tahoma" w:cs="Tahoma"/>
          <w:b/>
          <w:sz w:val="20"/>
          <w:szCs w:val="20"/>
        </w:rPr>
      </w:pPr>
    </w:p>
    <w:p w14:paraId="4A4F74E1" w14:textId="77777777" w:rsidR="00E014DC" w:rsidRPr="006F6CB9" w:rsidRDefault="00E014DC" w:rsidP="00340705">
      <w:pPr>
        <w:numPr>
          <w:ilvl w:val="0"/>
          <w:numId w:val="41"/>
        </w:numPr>
        <w:spacing w:after="0" w:line="276" w:lineRule="auto"/>
        <w:jc w:val="both"/>
        <w:rPr>
          <w:rFonts w:ascii="Tahoma" w:hAnsi="Tahoma" w:cs="Tahoma"/>
          <w:bCs/>
          <w:sz w:val="20"/>
          <w:szCs w:val="20"/>
        </w:rPr>
      </w:pPr>
      <w:r w:rsidRPr="006F6CB9">
        <w:rPr>
          <w:rFonts w:ascii="Tahoma" w:hAnsi="Tahoma" w:cs="Tahoma"/>
          <w:b/>
          <w:bCs/>
          <w:sz w:val="20"/>
          <w:szCs w:val="20"/>
        </w:rPr>
        <w:t>Osiguranje dostatnih kadrova u zdravstvu</w:t>
      </w:r>
      <w:r w:rsidRPr="006F6CB9">
        <w:rPr>
          <w:rFonts w:ascii="Tahoma" w:hAnsi="Tahoma" w:cs="Tahoma"/>
          <w:b/>
          <w:sz w:val="20"/>
          <w:szCs w:val="20"/>
        </w:rPr>
        <w:t xml:space="preserve"> </w:t>
      </w:r>
      <w:r w:rsidRPr="006F6CB9">
        <w:rPr>
          <w:rFonts w:ascii="Tahoma" w:hAnsi="Tahoma" w:cs="Tahoma"/>
          <w:bCs/>
          <w:sz w:val="20"/>
          <w:szCs w:val="20"/>
        </w:rPr>
        <w:t>u svrhu popunjavanja Mreže javne zdravstvene službe, realizacijom programa specijalizacija, izobrazbe i stručnog usavršavanja zdravstvenih radnika, na primarnoj i sekundarnoj razini prema potrebi zdravstvenog sustava te provođenjem poticajnih mjera za privlačenje i zadržavanje zdravstvenih kadrova.</w:t>
      </w:r>
    </w:p>
    <w:p w14:paraId="6543B6B3" w14:textId="77777777" w:rsidR="00E014DC" w:rsidRPr="006F6CB9" w:rsidRDefault="00E014DC" w:rsidP="00340705">
      <w:pPr>
        <w:spacing w:line="276" w:lineRule="auto"/>
        <w:ind w:left="851" w:hanging="284"/>
        <w:jc w:val="both"/>
        <w:rPr>
          <w:rFonts w:ascii="Tahoma" w:hAnsi="Tahoma" w:cs="Tahoma"/>
          <w:b/>
          <w:sz w:val="20"/>
          <w:szCs w:val="20"/>
        </w:rPr>
      </w:pPr>
    </w:p>
    <w:p w14:paraId="25C62DDF" w14:textId="5432195E" w:rsidR="00E014DC" w:rsidRPr="006F6CB9" w:rsidRDefault="00E014DC" w:rsidP="00340705">
      <w:pPr>
        <w:numPr>
          <w:ilvl w:val="0"/>
          <w:numId w:val="41"/>
        </w:numPr>
        <w:spacing w:after="0" w:line="276" w:lineRule="auto"/>
        <w:jc w:val="both"/>
        <w:rPr>
          <w:rFonts w:ascii="Tahoma" w:hAnsi="Tahoma" w:cs="Tahoma"/>
          <w:bCs/>
          <w:sz w:val="20"/>
          <w:szCs w:val="20"/>
        </w:rPr>
      </w:pPr>
      <w:r w:rsidRPr="006F6CB9">
        <w:rPr>
          <w:rFonts w:ascii="Tahoma" w:hAnsi="Tahoma" w:cs="Tahoma"/>
          <w:b/>
          <w:bCs/>
          <w:sz w:val="20"/>
          <w:szCs w:val="20"/>
        </w:rPr>
        <w:t>Izgradnja novih i obnova postojećih kapaciteta zdravstvene infrastrukture</w:t>
      </w:r>
      <w:r w:rsidRPr="00BF086E">
        <w:rPr>
          <w:rFonts w:ascii="Tahoma" w:hAnsi="Tahoma" w:cs="Tahoma"/>
          <w:bCs/>
          <w:sz w:val="20"/>
          <w:szCs w:val="20"/>
        </w:rPr>
        <w:t>,</w:t>
      </w:r>
      <w:r w:rsidRPr="006F6CB9">
        <w:rPr>
          <w:rFonts w:ascii="Tahoma" w:hAnsi="Tahoma" w:cs="Tahoma"/>
          <w:b/>
          <w:sz w:val="20"/>
          <w:szCs w:val="20"/>
        </w:rPr>
        <w:t xml:space="preserve"> </w:t>
      </w:r>
      <w:r w:rsidRPr="006F6CB9">
        <w:rPr>
          <w:rFonts w:ascii="Tahoma" w:hAnsi="Tahoma" w:cs="Tahoma"/>
          <w:bCs/>
          <w:sz w:val="20"/>
          <w:szCs w:val="20"/>
        </w:rPr>
        <w:t xml:space="preserve">posebice u svrhu osiguranja prostornih kapaciteta za ordinacije izvanbolničke specijalističko-konzilijarne zdravstvene zaštite, za poboljšanje uvjeta kvalitete rada i pružanja zdravstvene zaštite u specijalnim bolnicama te poboljšanje uvjeta pružanja zdravstvenih usluga hitne medicine. </w:t>
      </w:r>
    </w:p>
    <w:p w14:paraId="3EDA7FE1" w14:textId="77777777" w:rsidR="00E014DC" w:rsidRPr="006F6CB9" w:rsidRDefault="00E014DC" w:rsidP="00340705">
      <w:pPr>
        <w:pStyle w:val="Odlomakpopisa"/>
        <w:spacing w:line="276" w:lineRule="auto"/>
        <w:ind w:left="851" w:hanging="284"/>
        <w:rPr>
          <w:rFonts w:ascii="Tahoma" w:hAnsi="Tahoma" w:cs="Tahoma"/>
          <w:b/>
          <w:szCs w:val="20"/>
        </w:rPr>
      </w:pPr>
    </w:p>
    <w:p w14:paraId="3D9F63C5" w14:textId="77777777" w:rsidR="00E014DC" w:rsidRPr="006F6CB9" w:rsidRDefault="00587952" w:rsidP="00340705">
      <w:pPr>
        <w:numPr>
          <w:ilvl w:val="0"/>
          <w:numId w:val="41"/>
        </w:numPr>
        <w:spacing w:after="0" w:line="276" w:lineRule="auto"/>
        <w:jc w:val="both"/>
        <w:rPr>
          <w:rFonts w:ascii="Tahoma" w:hAnsi="Tahoma" w:cs="Tahoma"/>
          <w:bCs/>
          <w:sz w:val="20"/>
          <w:szCs w:val="20"/>
        </w:rPr>
      </w:pPr>
      <w:r w:rsidRPr="006F6CB9">
        <w:rPr>
          <w:rFonts w:ascii="Tahoma" w:hAnsi="Tahoma" w:cs="Tahoma"/>
          <w:b/>
          <w:sz w:val="20"/>
          <w:szCs w:val="20"/>
        </w:rPr>
        <w:t>Praćenje učinkovitosti sustava primarne zdravstvene zaštite</w:t>
      </w:r>
      <w:r w:rsidRPr="006F6CB9">
        <w:rPr>
          <w:rFonts w:ascii="Tahoma" w:hAnsi="Tahoma" w:cs="Tahoma"/>
          <w:sz w:val="20"/>
          <w:szCs w:val="20"/>
        </w:rPr>
        <w:t xml:space="preserve"> u Zagrebačkoj županiji, kroz program analize i interpretacije redovnih statističkih izvješća i povremenih populacijskih studija.</w:t>
      </w:r>
    </w:p>
    <w:p w14:paraId="26C358CE" w14:textId="77777777" w:rsidR="00E014DC" w:rsidRPr="006F6CB9" w:rsidRDefault="00E014DC" w:rsidP="00340705">
      <w:pPr>
        <w:pStyle w:val="Odlomakpopisa"/>
        <w:spacing w:line="276" w:lineRule="auto"/>
        <w:ind w:left="851" w:hanging="284"/>
        <w:rPr>
          <w:rFonts w:ascii="Tahoma" w:hAnsi="Tahoma" w:cs="Tahoma"/>
          <w:b/>
          <w:szCs w:val="20"/>
        </w:rPr>
      </w:pPr>
    </w:p>
    <w:p w14:paraId="39F193B1" w14:textId="228DFF24" w:rsidR="00E014DC" w:rsidRPr="006F6CB9" w:rsidRDefault="00587952" w:rsidP="00340705">
      <w:pPr>
        <w:numPr>
          <w:ilvl w:val="0"/>
          <w:numId w:val="41"/>
        </w:numPr>
        <w:spacing w:after="0" w:line="276" w:lineRule="auto"/>
        <w:jc w:val="both"/>
        <w:rPr>
          <w:rFonts w:ascii="Tahoma" w:hAnsi="Tahoma" w:cs="Tahoma"/>
          <w:bCs/>
          <w:sz w:val="20"/>
          <w:szCs w:val="20"/>
        </w:rPr>
      </w:pPr>
      <w:r w:rsidRPr="006F6CB9">
        <w:rPr>
          <w:rFonts w:ascii="Tahoma" w:hAnsi="Tahoma" w:cs="Tahoma"/>
          <w:b/>
          <w:sz w:val="20"/>
          <w:szCs w:val="20"/>
        </w:rPr>
        <w:t>Osiguranje i unapređivanje kvalitete zdravstvene zaštite</w:t>
      </w:r>
      <w:r w:rsidRPr="006F6CB9">
        <w:rPr>
          <w:rFonts w:ascii="Tahoma" w:hAnsi="Tahoma" w:cs="Tahoma"/>
          <w:sz w:val="20"/>
          <w:szCs w:val="20"/>
        </w:rPr>
        <w:t xml:space="preserve"> u Zagrebačkoj županiji. Razvojem pokazatelja kvalitete, protokola za praćenje i vrednovanje</w:t>
      </w:r>
      <w:r w:rsidR="00BB3D30">
        <w:rPr>
          <w:rFonts w:ascii="Tahoma" w:hAnsi="Tahoma" w:cs="Tahoma"/>
          <w:sz w:val="20"/>
          <w:szCs w:val="20"/>
        </w:rPr>
        <w:t>m</w:t>
      </w:r>
      <w:r w:rsidRPr="006F6CB9">
        <w:rPr>
          <w:rFonts w:ascii="Tahoma" w:hAnsi="Tahoma" w:cs="Tahoma"/>
          <w:sz w:val="20"/>
          <w:szCs w:val="20"/>
        </w:rPr>
        <w:t xml:space="preserve"> postignutih ciljeva moguće je podići razinu djelotvornosti zdravstvenog sustava Zagrebačke županije.</w:t>
      </w:r>
    </w:p>
    <w:p w14:paraId="03BBB28A" w14:textId="77777777" w:rsidR="00E014DC" w:rsidRPr="006F6CB9" w:rsidRDefault="00E014DC" w:rsidP="00340705">
      <w:pPr>
        <w:pStyle w:val="Odlomakpopisa"/>
        <w:spacing w:line="276" w:lineRule="auto"/>
        <w:ind w:left="851" w:hanging="284"/>
        <w:rPr>
          <w:rFonts w:ascii="Tahoma" w:hAnsi="Tahoma" w:cs="Tahoma"/>
          <w:b/>
          <w:szCs w:val="20"/>
        </w:rPr>
      </w:pPr>
    </w:p>
    <w:p w14:paraId="09D3AF7D" w14:textId="3C81CF8F" w:rsidR="00E014DC" w:rsidRPr="006F6CB9" w:rsidRDefault="00E014DC" w:rsidP="00340705">
      <w:pPr>
        <w:numPr>
          <w:ilvl w:val="0"/>
          <w:numId w:val="41"/>
        </w:numPr>
        <w:spacing w:after="0" w:line="276" w:lineRule="auto"/>
        <w:jc w:val="both"/>
        <w:rPr>
          <w:rFonts w:ascii="Tahoma" w:hAnsi="Tahoma" w:cs="Tahoma"/>
          <w:bCs/>
          <w:sz w:val="20"/>
          <w:szCs w:val="20"/>
        </w:rPr>
      </w:pPr>
      <w:r w:rsidRPr="006F6CB9">
        <w:rPr>
          <w:rFonts w:ascii="Tahoma" w:hAnsi="Tahoma" w:cs="Tahoma"/>
          <w:b/>
          <w:sz w:val="20"/>
          <w:szCs w:val="20"/>
        </w:rPr>
        <w:t>Unapređenje i r</w:t>
      </w:r>
      <w:r w:rsidR="00587952" w:rsidRPr="006F6CB9">
        <w:rPr>
          <w:rFonts w:ascii="Tahoma" w:hAnsi="Tahoma" w:cs="Tahoma"/>
          <w:b/>
          <w:sz w:val="20"/>
          <w:szCs w:val="20"/>
        </w:rPr>
        <w:t>azvoj zdravstvenog turizma</w:t>
      </w:r>
      <w:r w:rsidR="00587952" w:rsidRPr="006F6CB9">
        <w:rPr>
          <w:rFonts w:ascii="Tahoma" w:hAnsi="Tahoma" w:cs="Tahoma"/>
          <w:sz w:val="20"/>
          <w:szCs w:val="20"/>
        </w:rPr>
        <w:t xml:space="preserve"> sukladno županijskim resursima. U ovom razvojnom prioritetu potrebno je istaknuti program liječenja kožnih bolesti u čemu je Specijalna bolnica Naftalan osobito uspješna posebice s recentnim razvojem projekta Naftalan 2 koji daje priliku da se ovaj resurs iskoristi.</w:t>
      </w:r>
    </w:p>
    <w:p w14:paraId="19000795" w14:textId="77777777" w:rsidR="00E014DC" w:rsidRPr="006F6CB9" w:rsidRDefault="00E014DC" w:rsidP="00340705">
      <w:pPr>
        <w:pStyle w:val="Odlomakpopisa"/>
        <w:spacing w:line="276" w:lineRule="auto"/>
        <w:ind w:left="851" w:hanging="284"/>
        <w:rPr>
          <w:rFonts w:ascii="Tahoma" w:hAnsi="Tahoma" w:cs="Tahoma"/>
          <w:b/>
          <w:szCs w:val="20"/>
        </w:rPr>
      </w:pPr>
    </w:p>
    <w:p w14:paraId="2682D570" w14:textId="77777777" w:rsidR="00E014DC" w:rsidRPr="006F6CB9" w:rsidRDefault="00587952" w:rsidP="00340705">
      <w:pPr>
        <w:numPr>
          <w:ilvl w:val="0"/>
          <w:numId w:val="41"/>
        </w:numPr>
        <w:spacing w:after="0" w:line="276" w:lineRule="auto"/>
        <w:jc w:val="both"/>
        <w:rPr>
          <w:rFonts w:ascii="Tahoma" w:hAnsi="Tahoma" w:cs="Tahoma"/>
          <w:bCs/>
          <w:sz w:val="20"/>
          <w:szCs w:val="20"/>
        </w:rPr>
      </w:pPr>
      <w:r w:rsidRPr="006F6CB9">
        <w:rPr>
          <w:rFonts w:ascii="Tahoma" w:hAnsi="Tahoma" w:cs="Tahoma"/>
          <w:b/>
          <w:sz w:val="20"/>
          <w:szCs w:val="20"/>
        </w:rPr>
        <w:t>Nadzor nad čimbenicima okoliša</w:t>
      </w:r>
      <w:r w:rsidRPr="006F6CB9">
        <w:rPr>
          <w:rFonts w:ascii="Tahoma" w:hAnsi="Tahoma" w:cs="Tahoma"/>
          <w:sz w:val="20"/>
          <w:szCs w:val="20"/>
        </w:rPr>
        <w:t>. Unapređivanje resursa za nadzor nad fizikalnim, biološkim i kemijskim čimbenicima okoliša. Kontinuirano praćenje kvalitete proizvodnje hrane (HACCP sustavom) i sanitarnim nadzorom nad osobama zaposlenim u proizvodnji hrane.</w:t>
      </w:r>
    </w:p>
    <w:p w14:paraId="0442FD3D" w14:textId="77777777" w:rsidR="00E014DC" w:rsidRPr="006F6CB9" w:rsidRDefault="00E014DC" w:rsidP="00340705">
      <w:pPr>
        <w:pStyle w:val="Odlomakpopisa"/>
        <w:spacing w:line="276" w:lineRule="auto"/>
        <w:ind w:left="851" w:hanging="284"/>
        <w:rPr>
          <w:rFonts w:ascii="Tahoma" w:hAnsi="Tahoma" w:cs="Tahoma"/>
          <w:b/>
          <w:szCs w:val="20"/>
        </w:rPr>
      </w:pPr>
    </w:p>
    <w:p w14:paraId="3D2DF099" w14:textId="77777777" w:rsidR="00E014DC" w:rsidRPr="006F6CB9" w:rsidRDefault="00587952" w:rsidP="00340705">
      <w:pPr>
        <w:numPr>
          <w:ilvl w:val="0"/>
          <w:numId w:val="41"/>
        </w:numPr>
        <w:spacing w:after="0" w:line="276" w:lineRule="auto"/>
        <w:jc w:val="both"/>
        <w:rPr>
          <w:rFonts w:ascii="Tahoma" w:hAnsi="Tahoma" w:cs="Tahoma"/>
          <w:bCs/>
          <w:sz w:val="20"/>
          <w:szCs w:val="20"/>
        </w:rPr>
      </w:pPr>
      <w:r w:rsidRPr="006F6CB9">
        <w:rPr>
          <w:rFonts w:ascii="Tahoma" w:hAnsi="Tahoma" w:cs="Tahoma"/>
          <w:b/>
          <w:sz w:val="20"/>
          <w:szCs w:val="20"/>
        </w:rPr>
        <w:t>Uključivanje u međunarodne javno-zdravstvene projektne aktivnosti</w:t>
      </w:r>
      <w:r w:rsidRPr="006F6CB9">
        <w:rPr>
          <w:rFonts w:ascii="Tahoma" w:hAnsi="Tahoma" w:cs="Tahoma"/>
          <w:sz w:val="20"/>
          <w:szCs w:val="20"/>
        </w:rPr>
        <w:t>. Korištenjem međunarodnih fondova i stvaranjem mreže suradnika unutar Europske unije dijeliti primjere dobrih praksi i iskustava s ciljem unapređenja kvalitete zdravstvene i socijalne zaštite stanovnika Zagrebačke županije.</w:t>
      </w:r>
    </w:p>
    <w:p w14:paraId="2673FC5E" w14:textId="77777777" w:rsidR="00E014DC" w:rsidRPr="006F6CB9" w:rsidRDefault="00E014DC" w:rsidP="00340705">
      <w:pPr>
        <w:pStyle w:val="Odlomakpopisa"/>
        <w:spacing w:line="276" w:lineRule="auto"/>
        <w:ind w:left="851" w:hanging="284"/>
        <w:rPr>
          <w:rFonts w:ascii="Tahoma" w:hAnsi="Tahoma" w:cs="Tahoma"/>
          <w:szCs w:val="20"/>
        </w:rPr>
      </w:pPr>
    </w:p>
    <w:p w14:paraId="4574D227" w14:textId="413DBB93" w:rsidR="00587952" w:rsidRPr="00340705" w:rsidRDefault="00587952" w:rsidP="00340705">
      <w:pPr>
        <w:numPr>
          <w:ilvl w:val="0"/>
          <w:numId w:val="41"/>
        </w:numPr>
        <w:spacing w:after="0" w:line="276" w:lineRule="auto"/>
        <w:jc w:val="both"/>
        <w:rPr>
          <w:rFonts w:ascii="Tahoma" w:hAnsi="Tahoma" w:cs="Tahoma"/>
          <w:bCs/>
          <w:sz w:val="20"/>
          <w:szCs w:val="20"/>
        </w:rPr>
      </w:pPr>
      <w:r w:rsidRPr="006F6CB9">
        <w:rPr>
          <w:rFonts w:ascii="Tahoma" w:hAnsi="Tahoma" w:cs="Tahoma"/>
          <w:sz w:val="20"/>
          <w:szCs w:val="20"/>
        </w:rPr>
        <w:t xml:space="preserve">Uvođenje novih i promicanje </w:t>
      </w:r>
      <w:r w:rsidRPr="006F6CB9">
        <w:rPr>
          <w:rFonts w:ascii="Tahoma" w:hAnsi="Tahoma" w:cs="Tahoma"/>
          <w:b/>
          <w:sz w:val="20"/>
          <w:szCs w:val="20"/>
        </w:rPr>
        <w:t>primjene tehnika i tehnologija u dijagnostici i liječenju na daljinu</w:t>
      </w:r>
      <w:r w:rsidRPr="006F6CB9">
        <w:rPr>
          <w:rFonts w:ascii="Tahoma" w:hAnsi="Tahoma" w:cs="Tahoma"/>
          <w:sz w:val="20"/>
          <w:szCs w:val="20"/>
        </w:rPr>
        <w:t xml:space="preserve"> primjenom informatičkih i telekomunikacijskih</w:t>
      </w:r>
      <w:r w:rsidR="00BB3D30">
        <w:rPr>
          <w:rFonts w:ascii="Tahoma" w:hAnsi="Tahoma" w:cs="Tahoma"/>
          <w:sz w:val="20"/>
          <w:szCs w:val="20"/>
        </w:rPr>
        <w:t xml:space="preserve"> tehnologija</w:t>
      </w:r>
      <w:r w:rsidRPr="006F6CB9">
        <w:rPr>
          <w:rFonts w:ascii="Tahoma" w:hAnsi="Tahoma" w:cs="Tahoma"/>
          <w:sz w:val="20"/>
          <w:szCs w:val="20"/>
        </w:rPr>
        <w:t xml:space="preserve"> u razmjeni podataka na daljinu, u cilju olakšanog pružanja zdravstvene zaštite (telemedicina, umjetna inteligencija (AI)).</w:t>
      </w:r>
    </w:p>
    <w:p w14:paraId="05BA9F29" w14:textId="77777777" w:rsidR="000113E2" w:rsidRPr="00BB3D30" w:rsidRDefault="000113E2" w:rsidP="00BB3D30">
      <w:pPr>
        <w:spacing w:line="276" w:lineRule="auto"/>
        <w:rPr>
          <w:rFonts w:ascii="Tahoma" w:hAnsi="Tahoma" w:cs="Tahoma"/>
          <w:bCs/>
          <w:szCs w:val="20"/>
        </w:rPr>
      </w:pPr>
    </w:p>
    <w:p w14:paraId="6378AD47" w14:textId="77777777" w:rsidR="000113E2" w:rsidRPr="006F6CB9" w:rsidRDefault="000113E2" w:rsidP="00340705">
      <w:pPr>
        <w:numPr>
          <w:ilvl w:val="0"/>
          <w:numId w:val="41"/>
        </w:numPr>
        <w:spacing w:after="0" w:line="276" w:lineRule="auto"/>
        <w:jc w:val="both"/>
        <w:rPr>
          <w:rFonts w:ascii="Tahoma" w:hAnsi="Tahoma" w:cs="Tahoma"/>
          <w:bCs/>
          <w:sz w:val="20"/>
          <w:szCs w:val="20"/>
        </w:rPr>
      </w:pPr>
      <w:r w:rsidRPr="006F6CB9">
        <w:rPr>
          <w:rFonts w:ascii="Tahoma" w:hAnsi="Tahoma" w:cs="Tahoma"/>
          <w:b/>
          <w:bCs/>
          <w:sz w:val="20"/>
          <w:szCs w:val="20"/>
        </w:rPr>
        <w:t>Promicanje međusektorske suradnje u zdravstvu</w:t>
      </w:r>
      <w:r w:rsidRPr="006F6CB9">
        <w:rPr>
          <w:rFonts w:ascii="Tahoma" w:hAnsi="Tahoma" w:cs="Tahoma"/>
          <w:bCs/>
          <w:sz w:val="20"/>
          <w:szCs w:val="20"/>
        </w:rPr>
        <w:t>, socijalnoj skrbi i ostalim društvenim i gospodarskim resorima te promicanje partnerstva za zdravlje s jedinicama lokalne samouprave u cilju jačanja dostupnosti i kvalitete zdravstvene zaštite kao i osiguranja zdravog i aktivnog starenja građana.</w:t>
      </w:r>
    </w:p>
    <w:p w14:paraId="279C5E47" w14:textId="77777777" w:rsidR="000113E2" w:rsidRPr="006F6CB9" w:rsidRDefault="000113E2" w:rsidP="00340705">
      <w:pPr>
        <w:spacing w:line="276" w:lineRule="auto"/>
        <w:ind w:left="851" w:hanging="284"/>
        <w:jc w:val="both"/>
        <w:rPr>
          <w:rFonts w:ascii="Tahoma" w:hAnsi="Tahoma" w:cs="Tahoma"/>
          <w:bCs/>
          <w:sz w:val="20"/>
          <w:szCs w:val="20"/>
        </w:rPr>
      </w:pPr>
    </w:p>
    <w:p w14:paraId="34D98955" w14:textId="2658C540" w:rsidR="000113E2" w:rsidRPr="006F6CB9" w:rsidRDefault="000113E2" w:rsidP="00340705">
      <w:pPr>
        <w:numPr>
          <w:ilvl w:val="0"/>
          <w:numId w:val="41"/>
        </w:numPr>
        <w:spacing w:after="0" w:line="276" w:lineRule="auto"/>
        <w:jc w:val="both"/>
        <w:rPr>
          <w:rFonts w:ascii="Tahoma" w:hAnsi="Tahoma" w:cs="Tahoma"/>
          <w:bCs/>
          <w:sz w:val="20"/>
          <w:szCs w:val="20"/>
        </w:rPr>
      </w:pPr>
      <w:r w:rsidRPr="006F6CB9">
        <w:rPr>
          <w:rFonts w:ascii="Tahoma" w:hAnsi="Tahoma" w:cs="Tahoma"/>
          <w:b/>
          <w:bCs/>
          <w:sz w:val="20"/>
          <w:szCs w:val="20"/>
        </w:rPr>
        <w:t>Usklađivanje zdravstvenog sustava sa zdravstvenim standardima u Republici Hrvatskoj</w:t>
      </w:r>
      <w:r w:rsidRPr="00BB3D30">
        <w:rPr>
          <w:rFonts w:ascii="Tahoma" w:hAnsi="Tahoma" w:cs="Tahoma"/>
          <w:sz w:val="20"/>
          <w:szCs w:val="20"/>
        </w:rPr>
        <w:t>,</w:t>
      </w:r>
      <w:r w:rsidRPr="006F6CB9">
        <w:rPr>
          <w:rFonts w:ascii="Tahoma" w:hAnsi="Tahoma" w:cs="Tahoma"/>
          <w:b/>
          <w:bCs/>
          <w:sz w:val="20"/>
          <w:szCs w:val="20"/>
        </w:rPr>
        <w:t xml:space="preserve"> </w:t>
      </w:r>
      <w:r w:rsidRPr="006F6CB9">
        <w:rPr>
          <w:rFonts w:ascii="Tahoma" w:hAnsi="Tahoma" w:cs="Tahoma"/>
          <w:bCs/>
          <w:sz w:val="20"/>
          <w:szCs w:val="20"/>
        </w:rPr>
        <w:t>posebice unaprjeđenje digitalizacije zdravstvenog sustava i zdravstvenih usluga uvođenjem novih i primjenom postojećih tehnika i tehnologija u dijagnostici i liječenju, u cilju olakšanog pružanja zdravstvene zaštite (telemedicina, umjetna inteligencija (AI)).</w:t>
      </w:r>
    </w:p>
    <w:p w14:paraId="18765CEB" w14:textId="77777777" w:rsidR="000113E2" w:rsidRPr="006F6CB9" w:rsidRDefault="000113E2" w:rsidP="00340705">
      <w:pPr>
        <w:spacing w:line="276" w:lineRule="auto"/>
        <w:ind w:left="851" w:hanging="284"/>
        <w:jc w:val="both"/>
        <w:rPr>
          <w:rFonts w:ascii="Tahoma" w:hAnsi="Tahoma" w:cs="Tahoma"/>
          <w:bCs/>
          <w:sz w:val="20"/>
          <w:szCs w:val="20"/>
        </w:rPr>
      </w:pPr>
    </w:p>
    <w:p w14:paraId="471BB68B" w14:textId="7851D15D" w:rsidR="00013519" w:rsidRPr="006F6CB9" w:rsidRDefault="000113E2" w:rsidP="00340705">
      <w:pPr>
        <w:numPr>
          <w:ilvl w:val="0"/>
          <w:numId w:val="41"/>
        </w:numPr>
        <w:spacing w:after="0" w:line="276" w:lineRule="auto"/>
        <w:jc w:val="both"/>
        <w:rPr>
          <w:rFonts w:ascii="Tahoma" w:hAnsi="Tahoma" w:cs="Tahoma"/>
          <w:bCs/>
          <w:sz w:val="20"/>
          <w:szCs w:val="20"/>
        </w:rPr>
      </w:pPr>
      <w:r w:rsidRPr="006F6CB9">
        <w:rPr>
          <w:rFonts w:ascii="Tahoma" w:hAnsi="Tahoma" w:cs="Tahoma"/>
          <w:b/>
          <w:bCs/>
          <w:sz w:val="20"/>
          <w:szCs w:val="20"/>
        </w:rPr>
        <w:t xml:space="preserve"> Uspostava učinkovitog upravljanja kriznim situacijama u zdravstvenom sustavu, </w:t>
      </w:r>
      <w:r w:rsidRPr="006F6CB9">
        <w:rPr>
          <w:rFonts w:ascii="Tahoma" w:hAnsi="Tahoma" w:cs="Tahoma"/>
          <w:bCs/>
          <w:sz w:val="20"/>
          <w:szCs w:val="20"/>
        </w:rPr>
        <w:t>jačanjem kapaciteta, protokola i koordinacije unutar sustava zdravstva, sustava socijalne skrbi, sustava civilne zaštite i dr., u cilju brzog odgovora na prirodne katastrofe te druge izazove i krizne situacije u zdravstvenom sustavu.</w:t>
      </w:r>
      <w:bookmarkStart w:id="152" w:name="_Toc464041261"/>
      <w:bookmarkEnd w:id="146"/>
    </w:p>
    <w:p w14:paraId="76787176" w14:textId="77777777" w:rsidR="00013519" w:rsidRPr="006F6CB9" w:rsidRDefault="00013519" w:rsidP="00340705">
      <w:pPr>
        <w:pStyle w:val="Odlomakpopisa"/>
        <w:spacing w:line="276" w:lineRule="auto"/>
        <w:rPr>
          <w:rFonts w:ascii="Tahoma" w:hAnsi="Tahoma" w:cs="Tahoma"/>
          <w:bCs/>
          <w:szCs w:val="20"/>
        </w:rPr>
      </w:pPr>
    </w:p>
    <w:p w14:paraId="0917F0AA" w14:textId="77777777" w:rsidR="00013519" w:rsidRPr="006F6CB9" w:rsidRDefault="00013519" w:rsidP="00340705">
      <w:pPr>
        <w:spacing w:line="276" w:lineRule="auto"/>
        <w:ind w:left="720"/>
        <w:jc w:val="both"/>
        <w:rPr>
          <w:rFonts w:ascii="Tahoma" w:hAnsi="Tahoma" w:cs="Tahoma"/>
          <w:bCs/>
          <w:sz w:val="20"/>
          <w:szCs w:val="20"/>
        </w:rPr>
      </w:pPr>
    </w:p>
    <w:p w14:paraId="3F6ECD3A" w14:textId="77777777" w:rsidR="00FF30C5" w:rsidRPr="006F6CB9" w:rsidRDefault="00FF30C5" w:rsidP="00340705">
      <w:pPr>
        <w:spacing w:line="276" w:lineRule="auto"/>
        <w:rPr>
          <w:rFonts w:ascii="Tahoma" w:eastAsia="Times New Roman" w:hAnsi="Tahoma" w:cs="Tahoma"/>
          <w:b/>
          <w:bCs/>
          <w:color w:val="4472C4" w:themeColor="accent1"/>
          <w:sz w:val="24"/>
          <w:szCs w:val="24"/>
          <w:lang w:eastAsia="hr-HR"/>
        </w:rPr>
      </w:pPr>
      <w:r w:rsidRPr="006F6CB9">
        <w:br w:type="page"/>
      </w:r>
    </w:p>
    <w:p w14:paraId="190436D3" w14:textId="5486AF4B" w:rsidR="00587952" w:rsidRPr="006F6CB9" w:rsidRDefault="00D26D2F" w:rsidP="00415FB1">
      <w:pPr>
        <w:pStyle w:val="Naslov2"/>
      </w:pPr>
      <w:bookmarkStart w:id="153" w:name="_Toc140221739"/>
      <w:r w:rsidRPr="006F6CB9">
        <w:lastRenderedPageBreak/>
        <w:t>7.7 Zdravstvene potrebe od posebnog interesa za zagrebačku županiju</w:t>
      </w:r>
      <w:bookmarkEnd w:id="152"/>
      <w:bookmarkEnd w:id="153"/>
    </w:p>
    <w:p w14:paraId="51B7EA0F" w14:textId="77777777" w:rsidR="00587952" w:rsidRPr="006F6CB9" w:rsidRDefault="00587952" w:rsidP="008E417B">
      <w:pPr>
        <w:spacing w:after="0" w:line="276" w:lineRule="auto"/>
        <w:jc w:val="both"/>
        <w:rPr>
          <w:rFonts w:ascii="Tahoma" w:hAnsi="Tahoma" w:cs="Tahoma"/>
          <w:sz w:val="20"/>
          <w:szCs w:val="20"/>
        </w:rPr>
      </w:pPr>
      <w:r w:rsidRPr="006F6CB9">
        <w:rPr>
          <w:rFonts w:ascii="Tahoma" w:hAnsi="Tahoma" w:cs="Tahoma"/>
          <w:sz w:val="20"/>
          <w:szCs w:val="20"/>
        </w:rPr>
        <w:t>U periodu od 2024. do 2030. identificirane su slijedeće zdravstvene potrebe od posebnog interesa za Županiju:</w:t>
      </w:r>
    </w:p>
    <w:p w14:paraId="179B1E23" w14:textId="77777777" w:rsidR="00587952" w:rsidRPr="006F6CB9" w:rsidRDefault="00587952" w:rsidP="00BB3D30">
      <w:pPr>
        <w:spacing w:line="276" w:lineRule="auto"/>
        <w:jc w:val="both"/>
        <w:rPr>
          <w:rFonts w:ascii="Tahoma" w:hAnsi="Tahoma" w:cs="Tahoma"/>
          <w:sz w:val="20"/>
          <w:szCs w:val="20"/>
        </w:rPr>
      </w:pPr>
    </w:p>
    <w:p w14:paraId="405E3061" w14:textId="5018FEAE" w:rsidR="00F01032" w:rsidRPr="006F6CB9" w:rsidRDefault="00F01032" w:rsidP="008E417B">
      <w:pPr>
        <w:numPr>
          <w:ilvl w:val="0"/>
          <w:numId w:val="28"/>
        </w:numPr>
        <w:spacing w:after="0" w:line="276" w:lineRule="auto"/>
        <w:jc w:val="both"/>
        <w:rPr>
          <w:rFonts w:ascii="Tahoma" w:hAnsi="Tahoma" w:cs="Tahoma"/>
          <w:bCs/>
          <w:sz w:val="20"/>
          <w:szCs w:val="20"/>
        </w:rPr>
      </w:pPr>
      <w:r w:rsidRPr="006F6CB9">
        <w:rPr>
          <w:rFonts w:ascii="Tahoma" w:hAnsi="Tahoma" w:cs="Tahoma"/>
          <w:b/>
          <w:sz w:val="20"/>
          <w:szCs w:val="20"/>
        </w:rPr>
        <w:t xml:space="preserve">Provođenje preventivnih i edukativnih programa s ciljem suzbijanja i prevencije kroničnih nezaraznih </w:t>
      </w:r>
      <w:r w:rsidRPr="006F6CB9">
        <w:rPr>
          <w:rFonts w:ascii="Tahoma" w:hAnsi="Tahoma" w:cs="Tahoma"/>
          <w:bCs/>
          <w:sz w:val="20"/>
          <w:szCs w:val="20"/>
        </w:rPr>
        <w:t>bolesti kroz programe promicanja tjelesne aktivnosti i prevencije pretilosti - u školskoj populaciji te kroz program „Zdravo mršavljenje“ za odrasle osobe, kroz program prevencije pušenja, program prevencije kardiovaskularnih bolesti i šećerne bolesti, s posebnim ciljem podizanja svijesti građana o važnosti brige za vlastito zdravlje i povećanja zdravstvene pismenosti građana, uključujući i korištenje lijekova. Posebnu brigu treba posvetiti poboljšanju oralnog zdravlja predškolske djece s ciljem prevencije i ranog otkrivanja karijesa. Nadalje, kako bismo osnažili resurse za populacijske i individualne intervencije, potrebno je provoditi dodatnu edukaciju i osposobljavanje zdravstvenih djelatnika Zagrebačke županije</w:t>
      </w:r>
      <w:r w:rsidR="008E417B">
        <w:rPr>
          <w:rFonts w:ascii="Tahoma" w:hAnsi="Tahoma" w:cs="Tahoma"/>
          <w:bCs/>
          <w:sz w:val="20"/>
          <w:szCs w:val="20"/>
        </w:rPr>
        <w:t>,</w:t>
      </w:r>
      <w:r w:rsidRPr="006F6CB9">
        <w:rPr>
          <w:rFonts w:ascii="Tahoma" w:hAnsi="Tahoma" w:cs="Tahoma"/>
          <w:bCs/>
          <w:sz w:val="20"/>
          <w:szCs w:val="20"/>
        </w:rPr>
        <w:t xml:space="preserve"> te proširiti i ujednačiti dosadašnje dobre prakse na području čitave županije.</w:t>
      </w:r>
    </w:p>
    <w:p w14:paraId="0E6C53D3" w14:textId="77777777" w:rsidR="00587952" w:rsidRPr="006F6CB9" w:rsidRDefault="00587952" w:rsidP="00BB3D30">
      <w:pPr>
        <w:spacing w:line="276" w:lineRule="auto"/>
        <w:jc w:val="both"/>
        <w:rPr>
          <w:rFonts w:ascii="Tahoma" w:hAnsi="Tahoma" w:cs="Tahoma"/>
          <w:sz w:val="20"/>
          <w:szCs w:val="20"/>
        </w:rPr>
      </w:pPr>
    </w:p>
    <w:p w14:paraId="6CD87BC0" w14:textId="77777777" w:rsidR="00587952" w:rsidRPr="006F6CB9" w:rsidRDefault="00587952" w:rsidP="008E417B">
      <w:pPr>
        <w:numPr>
          <w:ilvl w:val="0"/>
          <w:numId w:val="28"/>
        </w:numPr>
        <w:spacing w:after="0" w:line="276" w:lineRule="auto"/>
        <w:jc w:val="both"/>
        <w:rPr>
          <w:rFonts w:ascii="Tahoma" w:hAnsi="Tahoma" w:cs="Tahoma"/>
          <w:sz w:val="20"/>
          <w:szCs w:val="20"/>
        </w:rPr>
      </w:pPr>
      <w:r w:rsidRPr="006F6CB9">
        <w:rPr>
          <w:rFonts w:ascii="Tahoma" w:hAnsi="Tahoma" w:cs="Tahoma"/>
          <w:b/>
          <w:sz w:val="20"/>
          <w:szCs w:val="20"/>
        </w:rPr>
        <w:t>Provođenje programa za prevenciju kardiovaskularnih bolesti i šećerne bolesti</w:t>
      </w:r>
      <w:r w:rsidRPr="006F6CB9">
        <w:rPr>
          <w:rFonts w:ascii="Tahoma" w:hAnsi="Tahoma" w:cs="Tahoma"/>
          <w:sz w:val="20"/>
          <w:szCs w:val="20"/>
        </w:rPr>
        <w:t>. Temeljem evidencije zdravstvenih pokazatelja potrebno je utvrditi godišnja prioritetna područja na kojima će se provoditi intenzivirane mjere probira. Potrebno  je prvenstveno osigurati preventivne programe za osobe u dobi do 65 godina, kroz aktivnosti specijalista medicine rada, promicanje zdravijih stilova života i redukciju rizičnih čimbenika.</w:t>
      </w:r>
    </w:p>
    <w:p w14:paraId="48105422" w14:textId="77777777" w:rsidR="00587952" w:rsidRPr="006F6CB9" w:rsidRDefault="00587952" w:rsidP="00BB3D30">
      <w:pPr>
        <w:spacing w:line="276" w:lineRule="auto"/>
        <w:jc w:val="both"/>
        <w:rPr>
          <w:rFonts w:ascii="Tahoma" w:hAnsi="Tahoma" w:cs="Tahoma"/>
          <w:b/>
          <w:bCs/>
          <w:i/>
          <w:iCs/>
          <w:sz w:val="20"/>
          <w:szCs w:val="20"/>
        </w:rPr>
      </w:pPr>
    </w:p>
    <w:p w14:paraId="35787F08" w14:textId="77777777" w:rsidR="00587952" w:rsidRPr="006F6CB9" w:rsidRDefault="00587952" w:rsidP="008E417B">
      <w:pPr>
        <w:numPr>
          <w:ilvl w:val="0"/>
          <w:numId w:val="28"/>
        </w:numPr>
        <w:spacing w:after="0" w:line="276" w:lineRule="auto"/>
        <w:jc w:val="both"/>
        <w:rPr>
          <w:rFonts w:ascii="Tahoma" w:hAnsi="Tahoma" w:cs="Tahoma"/>
          <w:sz w:val="20"/>
          <w:szCs w:val="20"/>
        </w:rPr>
      </w:pPr>
      <w:r w:rsidRPr="006F6CB9">
        <w:rPr>
          <w:rFonts w:ascii="Tahoma" w:hAnsi="Tahoma" w:cs="Tahoma"/>
          <w:b/>
          <w:bCs/>
          <w:sz w:val="20"/>
          <w:szCs w:val="20"/>
        </w:rPr>
        <w:t>Provođenje preventivno-edukativnih mjera</w:t>
      </w:r>
      <w:r w:rsidRPr="006F6CB9">
        <w:rPr>
          <w:rFonts w:ascii="Tahoma" w:hAnsi="Tahoma" w:cs="Tahoma"/>
          <w:i/>
          <w:iCs/>
          <w:sz w:val="20"/>
          <w:szCs w:val="20"/>
        </w:rPr>
        <w:t xml:space="preserve"> </w:t>
      </w:r>
      <w:r w:rsidRPr="006F6CB9">
        <w:rPr>
          <w:rFonts w:ascii="Tahoma" w:hAnsi="Tahoma" w:cs="Tahoma"/>
          <w:sz w:val="20"/>
          <w:szCs w:val="20"/>
        </w:rPr>
        <w:t>usmjerenih na osobe koje su nadprosječno izložene rizičnim čimbenicima nastanka ozljeda prilikom rukovanja poljoprivrednom i sličnom mehanizacijom ili su izložene posljedicama nepravilne primjene pesticida, herbicida i sl., obzirom da je Zagrebačka županija velikim dijelom ruralna, ima veliki broj OPG-ova i znatan broj stanovnika bavi se poljoprivredom.</w:t>
      </w:r>
    </w:p>
    <w:p w14:paraId="6AAE3836" w14:textId="77777777" w:rsidR="00587952" w:rsidRPr="006F6CB9" w:rsidRDefault="00587952" w:rsidP="00BB3D30">
      <w:pPr>
        <w:spacing w:line="276" w:lineRule="auto"/>
        <w:jc w:val="both"/>
        <w:rPr>
          <w:rFonts w:ascii="Tahoma" w:hAnsi="Tahoma" w:cs="Tahoma"/>
          <w:sz w:val="20"/>
          <w:szCs w:val="20"/>
        </w:rPr>
      </w:pPr>
    </w:p>
    <w:p w14:paraId="38AF5572" w14:textId="4ADBA6A2" w:rsidR="00587952" w:rsidRPr="006F6CB9" w:rsidRDefault="00587952" w:rsidP="008E417B">
      <w:pPr>
        <w:numPr>
          <w:ilvl w:val="0"/>
          <w:numId w:val="28"/>
        </w:numPr>
        <w:spacing w:after="0" w:line="276" w:lineRule="auto"/>
        <w:jc w:val="both"/>
        <w:rPr>
          <w:rFonts w:ascii="Tahoma" w:hAnsi="Tahoma" w:cs="Tahoma"/>
          <w:sz w:val="20"/>
          <w:szCs w:val="20"/>
        </w:rPr>
      </w:pPr>
      <w:r w:rsidRPr="006F6CB9">
        <w:rPr>
          <w:rFonts w:ascii="Tahoma" w:hAnsi="Tahoma" w:cs="Tahoma"/>
          <w:b/>
          <w:sz w:val="20"/>
          <w:szCs w:val="20"/>
        </w:rPr>
        <w:t>Kontrola nad pojavnošću zaraznih bolesti</w:t>
      </w:r>
      <w:r w:rsidR="00112669" w:rsidRPr="006F6CB9">
        <w:rPr>
          <w:rFonts w:ascii="Tahoma" w:hAnsi="Tahoma" w:cs="Tahoma"/>
          <w:sz w:val="20"/>
          <w:szCs w:val="20"/>
        </w:rPr>
        <w:t xml:space="preserve"> (COVID 19, zoonoze, spolno prenosivih bolesti, enterokolitisa, gripe, tuberkuloze, virusnih hepatitisa, legioneloze),</w:t>
      </w:r>
      <w:r w:rsidRPr="006F6CB9">
        <w:rPr>
          <w:rFonts w:ascii="Tahoma" w:hAnsi="Tahoma" w:cs="Tahoma"/>
          <w:sz w:val="20"/>
          <w:szCs w:val="20"/>
        </w:rPr>
        <w:t xml:space="preserve"> održavanjem visoke stope procijepljenosti prema programu obveznog cijepljenja i nadzorom nad okolišnim čimbenicima koji pogoduju razvoju zaraznih bolesti.</w:t>
      </w:r>
    </w:p>
    <w:p w14:paraId="7A1E3353" w14:textId="77777777" w:rsidR="00587952" w:rsidRPr="006F6CB9" w:rsidRDefault="00587952" w:rsidP="00BB3D30">
      <w:pPr>
        <w:spacing w:line="276" w:lineRule="auto"/>
        <w:jc w:val="both"/>
        <w:rPr>
          <w:rFonts w:ascii="Tahoma" w:hAnsi="Tahoma" w:cs="Tahoma"/>
          <w:sz w:val="20"/>
          <w:szCs w:val="20"/>
        </w:rPr>
      </w:pPr>
    </w:p>
    <w:p w14:paraId="73A3F541" w14:textId="2BC65AE1" w:rsidR="00587952" w:rsidRPr="006F6CB9" w:rsidRDefault="00587952" w:rsidP="008E417B">
      <w:pPr>
        <w:numPr>
          <w:ilvl w:val="0"/>
          <w:numId w:val="28"/>
        </w:numPr>
        <w:spacing w:after="0" w:line="276" w:lineRule="auto"/>
        <w:jc w:val="both"/>
        <w:rPr>
          <w:rFonts w:ascii="Tahoma" w:hAnsi="Tahoma" w:cs="Tahoma"/>
          <w:sz w:val="20"/>
          <w:szCs w:val="20"/>
        </w:rPr>
      </w:pPr>
      <w:r w:rsidRPr="006F6CB9">
        <w:rPr>
          <w:rFonts w:ascii="Tahoma" w:hAnsi="Tahoma" w:cs="Tahoma"/>
          <w:b/>
          <w:sz w:val="20"/>
          <w:szCs w:val="20"/>
        </w:rPr>
        <w:t xml:space="preserve">Provođenje programa za prevenciju </w:t>
      </w:r>
      <w:r w:rsidR="00BA1E64" w:rsidRPr="006F6CB9">
        <w:rPr>
          <w:rFonts w:ascii="Tahoma" w:hAnsi="Tahoma" w:cs="Tahoma"/>
          <w:b/>
          <w:sz w:val="20"/>
          <w:szCs w:val="20"/>
        </w:rPr>
        <w:t>malignih bolesti</w:t>
      </w:r>
      <w:r w:rsidRPr="006F6CB9">
        <w:rPr>
          <w:rFonts w:ascii="Tahoma" w:hAnsi="Tahoma" w:cs="Tahoma"/>
          <w:sz w:val="20"/>
          <w:szCs w:val="20"/>
        </w:rPr>
        <w:t xml:space="preserve"> kroz provedbu nacionalnih i županijskih programa za sprečavanje i rano otkrivanje raka ovih sijela.</w:t>
      </w:r>
    </w:p>
    <w:p w14:paraId="7404B36C" w14:textId="77777777" w:rsidR="00587952" w:rsidRPr="006F6CB9" w:rsidRDefault="00587952" w:rsidP="00BB3D30">
      <w:pPr>
        <w:spacing w:line="276" w:lineRule="auto"/>
        <w:jc w:val="both"/>
        <w:rPr>
          <w:rFonts w:ascii="Tahoma" w:hAnsi="Tahoma" w:cs="Tahoma"/>
          <w:sz w:val="20"/>
          <w:szCs w:val="20"/>
        </w:rPr>
      </w:pPr>
    </w:p>
    <w:p w14:paraId="6791AC89" w14:textId="23C15DF4" w:rsidR="00587952" w:rsidRPr="006F6CB9" w:rsidRDefault="003B4C27" w:rsidP="008E417B">
      <w:pPr>
        <w:numPr>
          <w:ilvl w:val="0"/>
          <w:numId w:val="28"/>
        </w:numPr>
        <w:spacing w:after="0" w:line="276" w:lineRule="auto"/>
        <w:ind w:left="709"/>
        <w:jc w:val="both"/>
        <w:rPr>
          <w:rFonts w:ascii="Tahoma" w:hAnsi="Tahoma" w:cs="Tahoma"/>
          <w:bCs/>
          <w:sz w:val="20"/>
          <w:szCs w:val="20"/>
        </w:rPr>
      </w:pPr>
      <w:r w:rsidRPr="006F6CB9">
        <w:rPr>
          <w:rFonts w:ascii="Tahoma" w:hAnsi="Tahoma" w:cs="Tahoma"/>
          <w:b/>
          <w:sz w:val="20"/>
          <w:szCs w:val="20"/>
        </w:rPr>
        <w:t>Provođenje programa zaštite mentalnog zdravlja te suzbijanja i liječenja ovisnosti</w:t>
      </w:r>
      <w:r w:rsidRPr="00055608">
        <w:rPr>
          <w:rFonts w:ascii="Tahoma" w:hAnsi="Tahoma" w:cs="Tahoma"/>
          <w:bCs/>
          <w:sz w:val="20"/>
          <w:szCs w:val="20"/>
        </w:rPr>
        <w:t>.</w:t>
      </w:r>
      <w:r w:rsidRPr="006F6CB9">
        <w:rPr>
          <w:rFonts w:ascii="Tahoma" w:hAnsi="Tahoma" w:cs="Tahoma"/>
          <w:b/>
          <w:sz w:val="20"/>
          <w:szCs w:val="20"/>
        </w:rPr>
        <w:t xml:space="preserve"> </w:t>
      </w:r>
      <w:r w:rsidRPr="006F6CB9">
        <w:rPr>
          <w:rFonts w:ascii="Tahoma" w:hAnsi="Tahoma" w:cs="Tahoma"/>
          <w:bCs/>
          <w:sz w:val="20"/>
          <w:szCs w:val="20"/>
        </w:rPr>
        <w:t>Tjelesno i mentalno zdravlje čine ključnu ulogu u životu i zdravlju građana. Pojačanim intenzitetom i proširenjem usluga psihološkog savjetovanja i radnih terapija, savjetodavnih tretmana te edukativnog i promidžbenog rada raditi na očuvanju mentalnog zdravlja te promicati svijest o važnosti mentalnog zdravlja u svim sferama života, u suradnji s vrtićima, školama i drugim institucijama (Crveni križ, područni zavodi za socijaln</w:t>
      </w:r>
      <w:r w:rsidR="003B006A" w:rsidRPr="006F6CB9">
        <w:rPr>
          <w:rFonts w:ascii="Tahoma" w:hAnsi="Tahoma" w:cs="Tahoma"/>
          <w:bCs/>
          <w:sz w:val="20"/>
          <w:szCs w:val="20"/>
        </w:rPr>
        <w:t>i rad</w:t>
      </w:r>
      <w:r w:rsidRPr="006F6CB9">
        <w:rPr>
          <w:rFonts w:ascii="Tahoma" w:hAnsi="Tahoma" w:cs="Tahoma"/>
          <w:bCs/>
          <w:sz w:val="20"/>
          <w:szCs w:val="20"/>
        </w:rPr>
        <w:t xml:space="preserve">, pravosudne ustanove i dr.). Također, zdravstvene usluge izvanbolničkog liječenja ovisnosti i smanjenje štete uzimanjem droga potrebno je proširiti na sva područja u Zagrebačkoj županiji. Edukacijom zdravstvenih djelatnika primarne razine zdravstvene zaštite za provođenje individualnih i grupnih intervencija za liječenje ovisnosti o alkoholu i nikotinu može se osnažiti zdravstveni </w:t>
      </w:r>
      <w:r w:rsidRPr="006F6CB9">
        <w:rPr>
          <w:rFonts w:ascii="Tahoma" w:hAnsi="Tahoma" w:cs="Tahoma"/>
          <w:bCs/>
          <w:sz w:val="20"/>
          <w:szCs w:val="20"/>
        </w:rPr>
        <w:lastRenderedPageBreak/>
        <w:t>sustav u intervencijskom smislu. Potrebno je provesti populacijsku presječnu studiju za istraživanje učestalosti mentalnih poteškoća i poremećaja, ponajprije sindroma depresivnosti i ovisnosti o alkohol</w:t>
      </w:r>
      <w:r w:rsidR="00867153" w:rsidRPr="006F6CB9">
        <w:rPr>
          <w:rFonts w:ascii="Tahoma" w:hAnsi="Tahoma" w:cs="Tahoma"/>
          <w:bCs/>
          <w:sz w:val="20"/>
          <w:szCs w:val="20"/>
        </w:rPr>
        <w:t>u.</w:t>
      </w:r>
    </w:p>
    <w:p w14:paraId="2777DEE6" w14:textId="77777777" w:rsidR="00867153" w:rsidRPr="006F6CB9" w:rsidRDefault="00867153" w:rsidP="00BB3D30">
      <w:pPr>
        <w:spacing w:line="276" w:lineRule="auto"/>
        <w:ind w:left="567"/>
        <w:jc w:val="both"/>
        <w:rPr>
          <w:rFonts w:ascii="Tahoma" w:hAnsi="Tahoma" w:cs="Tahoma"/>
          <w:bCs/>
          <w:sz w:val="20"/>
          <w:szCs w:val="20"/>
        </w:rPr>
      </w:pPr>
    </w:p>
    <w:p w14:paraId="5A94E8B2" w14:textId="77777777" w:rsidR="00587952" w:rsidRPr="006F6CB9" w:rsidRDefault="00587952" w:rsidP="008E417B">
      <w:pPr>
        <w:numPr>
          <w:ilvl w:val="0"/>
          <w:numId w:val="28"/>
        </w:numPr>
        <w:spacing w:after="0" w:line="276" w:lineRule="auto"/>
        <w:jc w:val="both"/>
        <w:rPr>
          <w:rFonts w:ascii="Tahoma" w:hAnsi="Tahoma" w:cs="Tahoma"/>
          <w:sz w:val="20"/>
          <w:szCs w:val="20"/>
        </w:rPr>
      </w:pPr>
      <w:r w:rsidRPr="006F6CB9">
        <w:rPr>
          <w:rFonts w:ascii="Tahoma" w:hAnsi="Tahoma" w:cs="Tahoma"/>
          <w:b/>
          <w:sz w:val="20"/>
          <w:szCs w:val="20"/>
        </w:rPr>
        <w:t>Provođenje zdravstvene edukacije iznad standarda</w:t>
      </w:r>
      <w:r w:rsidRPr="006F6CB9">
        <w:rPr>
          <w:rFonts w:ascii="Tahoma" w:hAnsi="Tahoma" w:cs="Tahoma"/>
          <w:sz w:val="20"/>
          <w:szCs w:val="20"/>
        </w:rPr>
        <w:t xml:space="preserve">, posebice na području zaštite oralnog i spolnog zdravlja te mentalnog zdravlja u školske djece i adolescenata. Kao dio programa potrebno je presječnim studijama pratiti trendove rizičnih ponašanja i prema rezultatima usmjeravati specifične intervencije. </w:t>
      </w:r>
    </w:p>
    <w:p w14:paraId="1DAFE835" w14:textId="77777777" w:rsidR="00587952" w:rsidRPr="006F6CB9" w:rsidRDefault="00587952" w:rsidP="00BB3D30">
      <w:pPr>
        <w:spacing w:line="276" w:lineRule="auto"/>
        <w:jc w:val="both"/>
        <w:rPr>
          <w:rFonts w:ascii="Tahoma" w:hAnsi="Tahoma" w:cs="Tahoma"/>
          <w:sz w:val="20"/>
          <w:szCs w:val="20"/>
        </w:rPr>
      </w:pPr>
    </w:p>
    <w:p w14:paraId="0C465E11" w14:textId="77777777" w:rsidR="003B4C27" w:rsidRPr="006F6CB9" w:rsidRDefault="003B4C27" w:rsidP="008E417B">
      <w:pPr>
        <w:numPr>
          <w:ilvl w:val="0"/>
          <w:numId w:val="28"/>
        </w:numPr>
        <w:spacing w:after="0" w:line="276" w:lineRule="auto"/>
        <w:jc w:val="both"/>
        <w:rPr>
          <w:rFonts w:ascii="Tahoma" w:hAnsi="Tahoma" w:cs="Tahoma"/>
          <w:b/>
          <w:sz w:val="20"/>
          <w:szCs w:val="20"/>
        </w:rPr>
      </w:pPr>
      <w:r w:rsidRPr="006F6CB9">
        <w:rPr>
          <w:rFonts w:ascii="Tahoma" w:hAnsi="Tahoma" w:cs="Tahoma"/>
          <w:b/>
          <w:sz w:val="20"/>
          <w:szCs w:val="20"/>
        </w:rPr>
        <w:t xml:space="preserve">Osiguranje zdravog okoliša </w:t>
      </w:r>
      <w:r w:rsidRPr="006F6CB9">
        <w:rPr>
          <w:rFonts w:ascii="Tahoma" w:hAnsi="Tahoma" w:cs="Tahoma"/>
          <w:bCs/>
          <w:sz w:val="20"/>
          <w:szCs w:val="20"/>
        </w:rPr>
        <w:t>na području Zagrebačke županije, kroz redovitu kontrolu kvalitete zraka, vode, tla, buke, zdravstvene ispravnosti hrane, predmeta koji dolaze u dodir s hranom i predmeta opće uporabe, određivanje prisutnosti GMO u hrani, stočnoj hrani i sjemenju, smanjenje rizika izlaganja zračenju, osiguravanje sigurne dispozicije otpada, osiguravanje sigurnog upravljanja kemikalijama i biocidnim pripravcima, jačanje zdravstveno ekološke mreže</w:t>
      </w:r>
      <w:r w:rsidRPr="008E417B">
        <w:rPr>
          <w:rFonts w:ascii="Tahoma" w:hAnsi="Tahoma" w:cs="Tahoma"/>
          <w:bCs/>
          <w:sz w:val="20"/>
          <w:szCs w:val="20"/>
        </w:rPr>
        <w:t>.</w:t>
      </w:r>
    </w:p>
    <w:p w14:paraId="47E9CDA8" w14:textId="77777777" w:rsidR="00587952" w:rsidRPr="006F6CB9" w:rsidRDefault="00587952" w:rsidP="00BB3D30">
      <w:pPr>
        <w:spacing w:line="276" w:lineRule="auto"/>
        <w:jc w:val="both"/>
        <w:rPr>
          <w:rFonts w:ascii="Tahoma" w:hAnsi="Tahoma" w:cs="Tahoma"/>
          <w:sz w:val="20"/>
          <w:szCs w:val="20"/>
        </w:rPr>
      </w:pPr>
    </w:p>
    <w:p w14:paraId="6F8381AB" w14:textId="10415A24" w:rsidR="00587952" w:rsidRPr="006F6CB9" w:rsidRDefault="00587952" w:rsidP="008E417B">
      <w:pPr>
        <w:numPr>
          <w:ilvl w:val="0"/>
          <w:numId w:val="28"/>
        </w:numPr>
        <w:spacing w:after="0" w:line="276" w:lineRule="auto"/>
        <w:jc w:val="both"/>
        <w:rPr>
          <w:rFonts w:ascii="Tahoma" w:hAnsi="Tahoma" w:cs="Tahoma"/>
          <w:sz w:val="20"/>
          <w:szCs w:val="20"/>
        </w:rPr>
      </w:pPr>
      <w:r w:rsidRPr="006F6CB9">
        <w:rPr>
          <w:rFonts w:ascii="Tahoma" w:hAnsi="Tahoma" w:cs="Tahoma"/>
          <w:b/>
          <w:sz w:val="20"/>
          <w:szCs w:val="20"/>
        </w:rPr>
        <w:t>Praćenje zdravstvenog stanja i uvjeta rada zdravstvenih djelatnika</w:t>
      </w:r>
      <w:r w:rsidRPr="006F6CB9">
        <w:rPr>
          <w:rFonts w:ascii="Tahoma" w:hAnsi="Tahoma" w:cs="Tahoma"/>
          <w:sz w:val="20"/>
          <w:szCs w:val="20"/>
        </w:rPr>
        <w:t>. Kroz presječne studije pratiti pokazatelje mentalnog i fizičkog zdravlja zdravstvenih djelatnika Zagrebačke županije kao važnog resursa u osiguranju zdravlja građana.</w:t>
      </w:r>
    </w:p>
    <w:p w14:paraId="2312680C" w14:textId="77777777" w:rsidR="00587952" w:rsidRPr="006F6CB9" w:rsidRDefault="00587952" w:rsidP="00BB3D30">
      <w:pPr>
        <w:spacing w:line="276" w:lineRule="auto"/>
        <w:jc w:val="both"/>
        <w:rPr>
          <w:rFonts w:ascii="Tahoma" w:hAnsi="Tahoma" w:cs="Tahoma"/>
          <w:sz w:val="20"/>
          <w:szCs w:val="20"/>
        </w:rPr>
      </w:pPr>
    </w:p>
    <w:p w14:paraId="4FB1A0F7" w14:textId="5BC05630" w:rsidR="00587952" w:rsidRPr="006F6CB9" w:rsidRDefault="00587952" w:rsidP="008E417B">
      <w:pPr>
        <w:numPr>
          <w:ilvl w:val="0"/>
          <w:numId w:val="28"/>
        </w:numPr>
        <w:spacing w:after="0" w:line="276" w:lineRule="auto"/>
        <w:jc w:val="both"/>
        <w:rPr>
          <w:rFonts w:ascii="Tahoma" w:hAnsi="Tahoma" w:cs="Tahoma"/>
          <w:b/>
          <w:bCs/>
          <w:sz w:val="20"/>
          <w:szCs w:val="20"/>
        </w:rPr>
      </w:pPr>
      <w:r w:rsidRPr="006F6CB9">
        <w:rPr>
          <w:rFonts w:ascii="Tahoma" w:hAnsi="Tahoma" w:cs="Tahoma"/>
          <w:b/>
          <w:sz w:val="20"/>
          <w:szCs w:val="20"/>
        </w:rPr>
        <w:t xml:space="preserve">Informatizacija i </w:t>
      </w:r>
      <w:r w:rsidR="00A17CEC" w:rsidRPr="006F6CB9">
        <w:rPr>
          <w:rFonts w:ascii="Tahoma" w:hAnsi="Tahoma" w:cs="Tahoma"/>
          <w:b/>
          <w:sz w:val="20"/>
          <w:szCs w:val="20"/>
        </w:rPr>
        <w:t xml:space="preserve">digitalizacija zdravstva </w:t>
      </w:r>
      <w:r w:rsidRPr="006F6CB9">
        <w:rPr>
          <w:rFonts w:ascii="Tahoma" w:hAnsi="Tahoma" w:cs="Tahoma"/>
          <w:sz w:val="20"/>
          <w:szCs w:val="20"/>
        </w:rPr>
        <w:t>u skladu s Nacionaln</w:t>
      </w:r>
      <w:r w:rsidR="00A17CEC" w:rsidRPr="006F6CB9">
        <w:rPr>
          <w:rFonts w:ascii="Tahoma" w:hAnsi="Tahoma" w:cs="Tahoma"/>
          <w:sz w:val="20"/>
          <w:szCs w:val="20"/>
        </w:rPr>
        <w:t>im</w:t>
      </w:r>
      <w:r w:rsidRPr="006F6CB9">
        <w:rPr>
          <w:rFonts w:ascii="Tahoma" w:hAnsi="Tahoma" w:cs="Tahoma"/>
          <w:sz w:val="20"/>
          <w:szCs w:val="20"/>
        </w:rPr>
        <w:t xml:space="preserve"> </w:t>
      </w:r>
      <w:r w:rsidR="00A17CEC" w:rsidRPr="006F6CB9">
        <w:rPr>
          <w:rFonts w:ascii="Tahoma" w:hAnsi="Tahoma" w:cs="Tahoma"/>
          <w:sz w:val="20"/>
          <w:szCs w:val="20"/>
        </w:rPr>
        <w:t>planom</w:t>
      </w:r>
      <w:r w:rsidRPr="006F6CB9">
        <w:rPr>
          <w:rFonts w:ascii="Tahoma" w:hAnsi="Tahoma" w:cs="Tahoma"/>
          <w:sz w:val="20"/>
          <w:szCs w:val="20"/>
        </w:rPr>
        <w:t xml:space="preserve"> razvoja zdravstva od 20</w:t>
      </w:r>
      <w:r w:rsidR="00A17CEC" w:rsidRPr="006F6CB9">
        <w:rPr>
          <w:rFonts w:ascii="Tahoma" w:hAnsi="Tahoma" w:cs="Tahoma"/>
          <w:sz w:val="20"/>
          <w:szCs w:val="20"/>
        </w:rPr>
        <w:t>21</w:t>
      </w:r>
      <w:r w:rsidRPr="006F6CB9">
        <w:rPr>
          <w:rFonts w:ascii="Tahoma" w:hAnsi="Tahoma" w:cs="Tahoma"/>
          <w:sz w:val="20"/>
          <w:szCs w:val="20"/>
        </w:rPr>
        <w:t>. do 202</w:t>
      </w:r>
      <w:r w:rsidR="00A17CEC" w:rsidRPr="006F6CB9">
        <w:rPr>
          <w:rFonts w:ascii="Tahoma" w:hAnsi="Tahoma" w:cs="Tahoma"/>
          <w:sz w:val="20"/>
          <w:szCs w:val="20"/>
        </w:rPr>
        <w:t>7</w:t>
      </w:r>
      <w:r w:rsidRPr="006F6CB9">
        <w:rPr>
          <w:rFonts w:ascii="Tahoma" w:hAnsi="Tahoma" w:cs="Tahoma"/>
          <w:sz w:val="20"/>
          <w:szCs w:val="20"/>
        </w:rPr>
        <w:t>. Informacijski sustavi općenito smanjuju mogućnosti pogrešaka, a kroz podršku poslovnim procesima (poput kliničkih ili farmakoloških smjernica)</w:t>
      </w:r>
      <w:r w:rsidR="00A17CEC" w:rsidRPr="006F6CB9">
        <w:rPr>
          <w:rFonts w:ascii="Tahoma" w:hAnsi="Tahoma" w:cs="Tahoma"/>
          <w:sz w:val="20"/>
          <w:szCs w:val="20"/>
        </w:rPr>
        <w:t xml:space="preserve">, </w:t>
      </w:r>
      <w:r w:rsidRPr="006F6CB9">
        <w:rPr>
          <w:rFonts w:ascii="Tahoma" w:hAnsi="Tahoma" w:cs="Tahoma"/>
          <w:sz w:val="20"/>
          <w:szCs w:val="20"/>
        </w:rPr>
        <w:t xml:space="preserve">utječu na povećanje kvalitete pružanja zdravstvene skrbi, te doprinose smanjenju troškova. </w:t>
      </w:r>
      <w:bookmarkStart w:id="154" w:name="_Toc348529560"/>
      <w:bookmarkStart w:id="155" w:name="_Toc416707347"/>
      <w:bookmarkStart w:id="156" w:name="_Toc416708381"/>
      <w:bookmarkStart w:id="157" w:name="_Toc416708446"/>
      <w:bookmarkStart w:id="158" w:name="_Toc416708516"/>
    </w:p>
    <w:p w14:paraId="6C78F686" w14:textId="77777777" w:rsidR="00587952" w:rsidRPr="006F6CB9" w:rsidRDefault="00587952" w:rsidP="00BB3D30">
      <w:pPr>
        <w:spacing w:line="276" w:lineRule="auto"/>
        <w:jc w:val="both"/>
        <w:rPr>
          <w:rFonts w:ascii="Tahoma" w:hAnsi="Tahoma" w:cs="Tahoma"/>
          <w:sz w:val="20"/>
          <w:szCs w:val="20"/>
        </w:rPr>
      </w:pPr>
    </w:p>
    <w:p w14:paraId="33B9E91A" w14:textId="77777777" w:rsidR="00FF30C5" w:rsidRPr="006F6CB9" w:rsidRDefault="00FF30C5">
      <w:pPr>
        <w:rPr>
          <w:rFonts w:ascii="Tahoma" w:eastAsia="Times New Roman" w:hAnsi="Tahoma" w:cs="Tahoma"/>
          <w:b/>
          <w:bCs/>
          <w:color w:val="4472C4" w:themeColor="accent1"/>
          <w:sz w:val="24"/>
          <w:szCs w:val="24"/>
          <w:lang w:eastAsia="hr-HR"/>
        </w:rPr>
      </w:pPr>
      <w:bookmarkStart w:id="159" w:name="_Toc464041262"/>
      <w:r w:rsidRPr="006F6CB9">
        <w:br w:type="page"/>
      </w:r>
    </w:p>
    <w:p w14:paraId="601B8CC8" w14:textId="34DA7C5F" w:rsidR="00587952" w:rsidRPr="006F6CB9" w:rsidRDefault="00D26D2F" w:rsidP="00415FB1">
      <w:pPr>
        <w:pStyle w:val="Naslov2"/>
      </w:pPr>
      <w:bookmarkStart w:id="160" w:name="_Toc140221740"/>
      <w:r w:rsidRPr="006F6CB9">
        <w:lastRenderedPageBreak/>
        <w:t>7.8 Specifične potrebe zdravstvene zaštite na pojedinim područjima Zagrebačke županije</w:t>
      </w:r>
      <w:bookmarkEnd w:id="154"/>
      <w:bookmarkEnd w:id="155"/>
      <w:bookmarkEnd w:id="156"/>
      <w:bookmarkEnd w:id="157"/>
      <w:bookmarkEnd w:id="158"/>
      <w:bookmarkEnd w:id="159"/>
      <w:bookmarkEnd w:id="160"/>
    </w:p>
    <w:p w14:paraId="1BF4CC78" w14:textId="77777777" w:rsidR="00587952" w:rsidRPr="006F6CB9" w:rsidRDefault="00587952" w:rsidP="00006896">
      <w:pPr>
        <w:spacing w:after="0" w:line="276" w:lineRule="auto"/>
        <w:jc w:val="both"/>
        <w:rPr>
          <w:rFonts w:ascii="Tahoma" w:hAnsi="Tahoma" w:cs="Tahoma"/>
          <w:sz w:val="20"/>
          <w:szCs w:val="20"/>
        </w:rPr>
      </w:pPr>
      <w:r w:rsidRPr="006F6CB9">
        <w:rPr>
          <w:rFonts w:ascii="Tahoma" w:hAnsi="Tahoma" w:cs="Tahoma"/>
          <w:sz w:val="20"/>
          <w:szCs w:val="20"/>
        </w:rPr>
        <w:t>Kako bi se osigurala zdravstvena zaštita na pojedinim područjima definirane su slijedeće specifične potrebe:</w:t>
      </w:r>
    </w:p>
    <w:p w14:paraId="1954DC15" w14:textId="77777777" w:rsidR="00587952" w:rsidRPr="006F6CB9" w:rsidRDefault="00587952" w:rsidP="00006896">
      <w:pPr>
        <w:spacing w:line="276" w:lineRule="auto"/>
        <w:jc w:val="both"/>
        <w:rPr>
          <w:rFonts w:ascii="Tahoma" w:hAnsi="Tahoma" w:cs="Tahoma"/>
          <w:sz w:val="20"/>
          <w:szCs w:val="20"/>
        </w:rPr>
      </w:pPr>
    </w:p>
    <w:p w14:paraId="678BC5DA" w14:textId="3CEB86B6" w:rsidR="00587952" w:rsidRPr="006F6CB9" w:rsidRDefault="00587952" w:rsidP="00006896">
      <w:pPr>
        <w:numPr>
          <w:ilvl w:val="0"/>
          <w:numId w:val="29"/>
        </w:numPr>
        <w:spacing w:after="0" w:line="276" w:lineRule="auto"/>
        <w:ind w:left="567" w:hanging="283"/>
        <w:jc w:val="both"/>
        <w:rPr>
          <w:rFonts w:ascii="Tahoma" w:hAnsi="Tahoma" w:cs="Tahoma"/>
          <w:sz w:val="20"/>
          <w:szCs w:val="20"/>
        </w:rPr>
      </w:pPr>
      <w:r w:rsidRPr="006F6CB9">
        <w:rPr>
          <w:rFonts w:ascii="Tahoma" w:hAnsi="Tahoma" w:cs="Tahoma"/>
          <w:b/>
          <w:sz w:val="20"/>
          <w:szCs w:val="20"/>
        </w:rPr>
        <w:t>Povećanje skrbi za starije i nemoćne osobe</w:t>
      </w:r>
      <w:r w:rsidRPr="006F6CB9">
        <w:rPr>
          <w:rFonts w:ascii="Tahoma" w:hAnsi="Tahoma" w:cs="Tahoma"/>
          <w:sz w:val="20"/>
          <w:szCs w:val="20"/>
        </w:rPr>
        <w:t>, sa pacijentom u središtu</w:t>
      </w:r>
      <w:r w:rsidR="00BE2042">
        <w:rPr>
          <w:rFonts w:ascii="Tahoma" w:hAnsi="Tahoma" w:cs="Tahoma"/>
          <w:sz w:val="20"/>
          <w:szCs w:val="20"/>
        </w:rPr>
        <w:t>,</w:t>
      </w:r>
      <w:r w:rsidRPr="006F6CB9">
        <w:rPr>
          <w:rFonts w:ascii="Tahoma" w:hAnsi="Tahoma" w:cs="Tahoma"/>
          <w:sz w:val="20"/>
          <w:szCs w:val="20"/>
        </w:rPr>
        <w:t xml:space="preserve"> odnosno jačanjem  i proširenjem postojeće mobilne i postojeće palijativne i gerontološke zdravstvene i socijalne zaštite</w:t>
      </w:r>
      <w:r w:rsidR="00DF040F" w:rsidRPr="006F6CB9">
        <w:rPr>
          <w:rFonts w:ascii="Tahoma" w:hAnsi="Tahoma" w:cs="Tahoma"/>
          <w:sz w:val="20"/>
          <w:szCs w:val="20"/>
        </w:rPr>
        <w:t>, zdravstvene njege u kući i patronažne zdravstvene zaštite,</w:t>
      </w:r>
      <w:r w:rsidRPr="006F6CB9">
        <w:rPr>
          <w:rFonts w:ascii="Tahoma" w:hAnsi="Tahoma" w:cs="Tahoma"/>
          <w:sz w:val="20"/>
          <w:szCs w:val="20"/>
        </w:rPr>
        <w:t xml:space="preserve"> te unapređenjem suradnje s ostalim sektorima koji skrbe o ovoj populaciji, posebice </w:t>
      </w:r>
      <w:r w:rsidR="00DF040F" w:rsidRPr="006F6CB9">
        <w:rPr>
          <w:rFonts w:ascii="Tahoma" w:hAnsi="Tahoma" w:cs="Tahoma"/>
          <w:sz w:val="20"/>
          <w:szCs w:val="20"/>
        </w:rPr>
        <w:t>sa područnim zavodima za socijaln</w:t>
      </w:r>
      <w:r w:rsidR="003B006A" w:rsidRPr="006F6CB9">
        <w:rPr>
          <w:rFonts w:ascii="Tahoma" w:hAnsi="Tahoma" w:cs="Tahoma"/>
          <w:sz w:val="20"/>
          <w:szCs w:val="20"/>
        </w:rPr>
        <w:t>i rad</w:t>
      </w:r>
      <w:r w:rsidR="00DF040F" w:rsidRPr="006F6CB9">
        <w:rPr>
          <w:rFonts w:ascii="Tahoma" w:hAnsi="Tahoma" w:cs="Tahoma"/>
          <w:sz w:val="20"/>
          <w:szCs w:val="20"/>
        </w:rPr>
        <w:t xml:space="preserve">, pružateljima usluga i </w:t>
      </w:r>
      <w:r w:rsidRPr="006F6CB9">
        <w:rPr>
          <w:rFonts w:ascii="Tahoma" w:hAnsi="Tahoma" w:cs="Tahoma"/>
          <w:sz w:val="20"/>
          <w:szCs w:val="20"/>
        </w:rPr>
        <w:t>organizacijama civilnog društva.</w:t>
      </w:r>
    </w:p>
    <w:p w14:paraId="78322D2F" w14:textId="77777777" w:rsidR="00587952" w:rsidRPr="006F6CB9" w:rsidRDefault="00587952" w:rsidP="00006896">
      <w:pPr>
        <w:spacing w:line="276" w:lineRule="auto"/>
        <w:ind w:left="567" w:hanging="283"/>
        <w:jc w:val="both"/>
        <w:rPr>
          <w:rFonts w:ascii="Tahoma" w:hAnsi="Tahoma" w:cs="Tahoma"/>
          <w:sz w:val="20"/>
          <w:szCs w:val="20"/>
        </w:rPr>
      </w:pPr>
    </w:p>
    <w:p w14:paraId="68214F3A" w14:textId="329BC378" w:rsidR="00587952" w:rsidRPr="006F6CB9" w:rsidRDefault="002C5FE1" w:rsidP="00006896">
      <w:pPr>
        <w:numPr>
          <w:ilvl w:val="0"/>
          <w:numId w:val="29"/>
        </w:numPr>
        <w:spacing w:after="0" w:line="276" w:lineRule="auto"/>
        <w:ind w:left="567" w:hanging="283"/>
        <w:jc w:val="both"/>
        <w:rPr>
          <w:rFonts w:ascii="Tahoma" w:hAnsi="Tahoma" w:cs="Tahoma"/>
          <w:sz w:val="20"/>
          <w:szCs w:val="20"/>
        </w:rPr>
      </w:pPr>
      <w:r w:rsidRPr="006F6CB9">
        <w:rPr>
          <w:rFonts w:ascii="Tahoma" w:hAnsi="Tahoma" w:cs="Tahoma"/>
          <w:b/>
          <w:bCs/>
          <w:sz w:val="20"/>
          <w:szCs w:val="20"/>
        </w:rPr>
        <w:t xml:space="preserve">Povećanje sveobuhvatnosti i dostupnosti izvanbolničke hitne medicinske pomoći </w:t>
      </w:r>
      <w:r w:rsidRPr="006F6CB9">
        <w:rPr>
          <w:rFonts w:ascii="Tahoma" w:hAnsi="Tahoma" w:cs="Tahoma"/>
          <w:sz w:val="20"/>
          <w:szCs w:val="20"/>
        </w:rPr>
        <w:t>na ruralnim područjima kao i na područjima s povećanim brojem korisnika zdravstvene zaštite te za vrijeme turističke sezone. Popunjavanje Mreže hitne medicine sukladno potrebama, ulaganje u prostor i opremu, kontinuirana edukacija zdravstvenih radnika u izvanbolničkoj hitnoj službi te kontinuirana nadogradnja informatičke podrške sukladno suvremenim tehnologijama doprinijet će povezanosti i integriranosti u učinkovit sustav hitne medicine na području Zagrebačke županije</w:t>
      </w:r>
      <w:r w:rsidR="00587952" w:rsidRPr="006F6CB9">
        <w:rPr>
          <w:rFonts w:ascii="Tahoma" w:hAnsi="Tahoma" w:cs="Tahoma"/>
          <w:sz w:val="20"/>
          <w:szCs w:val="20"/>
        </w:rPr>
        <w:t>.</w:t>
      </w:r>
    </w:p>
    <w:p w14:paraId="6994DC34" w14:textId="77777777" w:rsidR="001F2AED" w:rsidRPr="006F6CB9" w:rsidRDefault="001F2AED" w:rsidP="00006896">
      <w:pPr>
        <w:pStyle w:val="Odlomakpopisa"/>
        <w:spacing w:line="276" w:lineRule="auto"/>
        <w:rPr>
          <w:rFonts w:ascii="Tahoma" w:hAnsi="Tahoma" w:cs="Tahoma"/>
          <w:szCs w:val="20"/>
        </w:rPr>
      </w:pPr>
    </w:p>
    <w:p w14:paraId="60E9604D" w14:textId="1CA693C9" w:rsidR="00587952" w:rsidRPr="006F6CB9" w:rsidRDefault="00587952" w:rsidP="00006896">
      <w:pPr>
        <w:numPr>
          <w:ilvl w:val="0"/>
          <w:numId w:val="29"/>
        </w:numPr>
        <w:spacing w:after="0" w:line="276" w:lineRule="auto"/>
        <w:ind w:left="567" w:hanging="283"/>
        <w:jc w:val="both"/>
        <w:rPr>
          <w:rFonts w:ascii="Tahoma" w:hAnsi="Tahoma" w:cs="Tahoma"/>
          <w:sz w:val="20"/>
          <w:szCs w:val="20"/>
        </w:rPr>
      </w:pPr>
      <w:r w:rsidRPr="006F6CB9">
        <w:rPr>
          <w:rFonts w:ascii="Tahoma" w:hAnsi="Tahoma" w:cs="Tahoma"/>
          <w:b/>
          <w:sz w:val="20"/>
          <w:szCs w:val="20"/>
        </w:rPr>
        <w:t>Razvoj</w:t>
      </w:r>
      <w:r w:rsidR="008D063A" w:rsidRPr="006F6CB9">
        <w:rPr>
          <w:rFonts w:ascii="Tahoma" w:hAnsi="Tahoma" w:cs="Tahoma"/>
          <w:b/>
          <w:sz w:val="20"/>
          <w:szCs w:val="20"/>
        </w:rPr>
        <w:t xml:space="preserve"> dostupnosti</w:t>
      </w:r>
      <w:r w:rsidRPr="006F6CB9">
        <w:rPr>
          <w:rFonts w:ascii="Tahoma" w:hAnsi="Tahoma" w:cs="Tahoma"/>
          <w:b/>
          <w:sz w:val="20"/>
          <w:szCs w:val="20"/>
        </w:rPr>
        <w:t xml:space="preserve"> i unaprjeđenje zdravstvene zaštite</w:t>
      </w:r>
      <w:r w:rsidRPr="006F6CB9">
        <w:rPr>
          <w:rFonts w:ascii="Tahoma" w:hAnsi="Tahoma" w:cs="Tahoma"/>
          <w:sz w:val="20"/>
          <w:szCs w:val="20"/>
        </w:rPr>
        <w:t xml:space="preserve"> </w:t>
      </w:r>
      <w:r w:rsidRPr="006F6CB9">
        <w:rPr>
          <w:rFonts w:ascii="Tahoma" w:hAnsi="Tahoma" w:cs="Tahoma"/>
          <w:b/>
          <w:sz w:val="20"/>
          <w:szCs w:val="20"/>
        </w:rPr>
        <w:t>na demografski ugroženim područjima</w:t>
      </w:r>
      <w:r w:rsidRPr="006F6CB9">
        <w:rPr>
          <w:rFonts w:ascii="Tahoma" w:hAnsi="Tahoma" w:cs="Tahoma"/>
          <w:sz w:val="20"/>
          <w:szCs w:val="20"/>
        </w:rPr>
        <w:t xml:space="preserve"> </w:t>
      </w:r>
      <w:r w:rsidR="008D063A" w:rsidRPr="006F6CB9">
        <w:rPr>
          <w:rFonts w:ascii="Tahoma" w:hAnsi="Tahoma" w:cs="Tahoma"/>
          <w:sz w:val="20"/>
          <w:szCs w:val="20"/>
        </w:rPr>
        <w:t>uvođenjem mobilnih ambulanti</w:t>
      </w:r>
      <w:r w:rsidR="00AC44FD" w:rsidRPr="006F6CB9">
        <w:rPr>
          <w:rFonts w:ascii="Tahoma" w:hAnsi="Tahoma" w:cs="Tahoma"/>
          <w:sz w:val="20"/>
          <w:szCs w:val="20"/>
        </w:rPr>
        <w:t>,</w:t>
      </w:r>
      <w:r w:rsidR="003B006A" w:rsidRPr="006F6CB9">
        <w:rPr>
          <w:rFonts w:ascii="Tahoma" w:hAnsi="Tahoma" w:cs="Tahoma"/>
          <w:sz w:val="20"/>
          <w:szCs w:val="20"/>
        </w:rPr>
        <w:t xml:space="preserve"> </w:t>
      </w:r>
      <w:r w:rsidR="008D063A" w:rsidRPr="006F6CB9">
        <w:rPr>
          <w:rFonts w:ascii="Tahoma" w:hAnsi="Tahoma" w:cs="Tahoma"/>
          <w:sz w:val="20"/>
          <w:szCs w:val="20"/>
        </w:rPr>
        <w:t>mobilnih ljekarni</w:t>
      </w:r>
      <w:r w:rsidR="00AC44FD" w:rsidRPr="006F6CB9">
        <w:rPr>
          <w:rFonts w:ascii="Tahoma" w:hAnsi="Tahoma" w:cs="Tahoma"/>
          <w:sz w:val="20"/>
          <w:szCs w:val="20"/>
        </w:rPr>
        <w:t xml:space="preserve"> i drugih oblika mobilnih usluga</w:t>
      </w:r>
      <w:r w:rsidR="008D063A" w:rsidRPr="006F6CB9">
        <w:rPr>
          <w:rFonts w:ascii="Tahoma" w:hAnsi="Tahoma" w:cs="Tahoma"/>
          <w:sz w:val="20"/>
          <w:szCs w:val="20"/>
        </w:rPr>
        <w:t xml:space="preserve">. </w:t>
      </w:r>
      <w:r w:rsidRPr="006F6CB9">
        <w:rPr>
          <w:rFonts w:ascii="Tahoma" w:hAnsi="Tahoma" w:cs="Tahoma"/>
          <w:sz w:val="20"/>
          <w:szCs w:val="20"/>
        </w:rPr>
        <w:t>U ruralnim dijelovima Zagrebačke županije s pretežno starim stanovništvom</w:t>
      </w:r>
      <w:r w:rsidR="00BE2042">
        <w:rPr>
          <w:rFonts w:ascii="Tahoma" w:hAnsi="Tahoma" w:cs="Tahoma"/>
          <w:sz w:val="20"/>
          <w:szCs w:val="20"/>
        </w:rPr>
        <w:t>,</w:t>
      </w:r>
      <w:r w:rsidRPr="006F6CB9">
        <w:rPr>
          <w:rFonts w:ascii="Tahoma" w:hAnsi="Tahoma" w:cs="Tahoma"/>
          <w:sz w:val="20"/>
          <w:szCs w:val="20"/>
        </w:rPr>
        <w:t xml:space="preserve"> ali i činjenicom da županija generalno ima sve stariju populaciju, potrebno je </w:t>
      </w:r>
      <w:r w:rsidR="008D063A" w:rsidRPr="006F6CB9">
        <w:rPr>
          <w:rFonts w:ascii="Tahoma" w:hAnsi="Tahoma" w:cs="Tahoma"/>
          <w:sz w:val="20"/>
          <w:szCs w:val="20"/>
        </w:rPr>
        <w:t>povećati dostupnost zdravstvenih usluga posebice u djelatnosti opće (obiteljske) medicine i ljekarničkoj djelatnosti.</w:t>
      </w:r>
    </w:p>
    <w:p w14:paraId="742049F4" w14:textId="77777777" w:rsidR="00587952" w:rsidRPr="006F6CB9" w:rsidRDefault="00587952" w:rsidP="00006896">
      <w:pPr>
        <w:spacing w:line="276" w:lineRule="auto"/>
        <w:ind w:left="567" w:hanging="283"/>
        <w:jc w:val="both"/>
        <w:rPr>
          <w:rFonts w:ascii="Tahoma" w:hAnsi="Tahoma" w:cs="Tahoma"/>
          <w:sz w:val="20"/>
          <w:szCs w:val="20"/>
        </w:rPr>
      </w:pPr>
    </w:p>
    <w:p w14:paraId="4FF84638" w14:textId="7B52CCFF" w:rsidR="00587952" w:rsidRPr="006F6CB9" w:rsidRDefault="00587952" w:rsidP="00006896">
      <w:pPr>
        <w:numPr>
          <w:ilvl w:val="0"/>
          <w:numId w:val="29"/>
        </w:numPr>
        <w:spacing w:after="0" w:line="276" w:lineRule="auto"/>
        <w:ind w:left="567" w:hanging="283"/>
        <w:jc w:val="both"/>
        <w:rPr>
          <w:rFonts w:ascii="Tahoma" w:hAnsi="Tahoma" w:cs="Tahoma"/>
          <w:sz w:val="20"/>
          <w:szCs w:val="20"/>
        </w:rPr>
      </w:pPr>
      <w:r w:rsidRPr="006F6CB9">
        <w:rPr>
          <w:rFonts w:ascii="Tahoma" w:hAnsi="Tahoma" w:cs="Tahoma"/>
          <w:b/>
          <w:sz w:val="20"/>
          <w:szCs w:val="20"/>
        </w:rPr>
        <w:t>Osiguranje uvjeta za smanjenje visokog mortaliteta karcinoma dojke</w:t>
      </w:r>
      <w:r w:rsidRPr="006F6CB9">
        <w:rPr>
          <w:rFonts w:ascii="Tahoma" w:hAnsi="Tahoma" w:cs="Tahoma"/>
          <w:sz w:val="20"/>
          <w:szCs w:val="20"/>
        </w:rPr>
        <w:t xml:space="preserve">, nastavkom provođenja nadstandarda Nacionalnog programa „Mamma” i županijskih programa, kroz </w:t>
      </w:r>
      <w:r w:rsidR="00064F59" w:rsidRPr="006F6CB9">
        <w:rPr>
          <w:rFonts w:ascii="Tahoma" w:hAnsi="Tahoma" w:cs="Tahoma"/>
          <w:sz w:val="20"/>
          <w:szCs w:val="20"/>
        </w:rPr>
        <w:t>osiguranje veće dostupnosti</w:t>
      </w:r>
      <w:r w:rsidR="00BE2042">
        <w:rPr>
          <w:rFonts w:ascii="Tahoma" w:hAnsi="Tahoma" w:cs="Tahoma"/>
          <w:sz w:val="20"/>
          <w:szCs w:val="20"/>
        </w:rPr>
        <w:t>,</w:t>
      </w:r>
      <w:r w:rsidR="00064F59" w:rsidRPr="006F6CB9">
        <w:rPr>
          <w:rFonts w:ascii="Tahoma" w:hAnsi="Tahoma" w:cs="Tahoma"/>
          <w:sz w:val="20"/>
          <w:szCs w:val="20"/>
        </w:rPr>
        <w:t xml:space="preserve"> odnosno proširenje termina mobilne mamografije u ruralnim, prometno slabo povezanim područjima te za osobe koje su teško pokretne ili socijalno marginalizirane.  I nadalje promovirati programe zdravstvene pismenosti te programe edukacija o samopregledu dojke, u suradnji s organizacijama civilnog društva. </w:t>
      </w:r>
    </w:p>
    <w:p w14:paraId="01C4FE45" w14:textId="77777777" w:rsidR="00064F59" w:rsidRPr="006F6CB9" w:rsidRDefault="00064F59" w:rsidP="00006896">
      <w:pPr>
        <w:spacing w:line="276" w:lineRule="auto"/>
        <w:ind w:left="567" w:hanging="283"/>
        <w:jc w:val="both"/>
        <w:rPr>
          <w:rFonts w:ascii="Tahoma" w:hAnsi="Tahoma" w:cs="Tahoma"/>
          <w:sz w:val="20"/>
          <w:szCs w:val="20"/>
        </w:rPr>
      </w:pPr>
    </w:p>
    <w:p w14:paraId="02AABF4B" w14:textId="328F3F0F" w:rsidR="00587952" w:rsidRPr="006F6CB9" w:rsidRDefault="00587952" w:rsidP="00006896">
      <w:pPr>
        <w:numPr>
          <w:ilvl w:val="0"/>
          <w:numId w:val="29"/>
        </w:numPr>
        <w:spacing w:after="0" w:line="276" w:lineRule="auto"/>
        <w:ind w:left="567" w:hanging="283"/>
        <w:jc w:val="both"/>
        <w:rPr>
          <w:rFonts w:ascii="Tahoma" w:hAnsi="Tahoma" w:cs="Tahoma"/>
          <w:sz w:val="20"/>
          <w:szCs w:val="20"/>
        </w:rPr>
      </w:pPr>
      <w:r w:rsidRPr="006F6CB9">
        <w:rPr>
          <w:rFonts w:ascii="Tahoma" w:hAnsi="Tahoma" w:cs="Tahoma"/>
          <w:b/>
          <w:bCs/>
          <w:sz w:val="20"/>
          <w:szCs w:val="20"/>
        </w:rPr>
        <w:t xml:space="preserve">Razvoj i unapređenje kvalitete zdravstvene skrbi djece s kroničnim bolestima </w:t>
      </w:r>
      <w:r w:rsidRPr="006F6CB9">
        <w:rPr>
          <w:rFonts w:ascii="Tahoma" w:hAnsi="Tahoma" w:cs="Tahoma"/>
          <w:sz w:val="20"/>
          <w:szCs w:val="20"/>
        </w:rPr>
        <w:t xml:space="preserve">kroz izgradnju novog bolničkog kampusa Specijalne Bolnice </w:t>
      </w:r>
      <w:r w:rsidR="00064F59" w:rsidRPr="006F6CB9">
        <w:rPr>
          <w:rFonts w:ascii="Tahoma" w:hAnsi="Tahoma" w:cs="Tahoma"/>
          <w:sz w:val="20"/>
          <w:szCs w:val="20"/>
        </w:rPr>
        <w:t xml:space="preserve">za kronične bolesti dječje dobi Gornja Bistra </w:t>
      </w:r>
      <w:r w:rsidRPr="006F6CB9">
        <w:rPr>
          <w:rFonts w:ascii="Tahoma" w:hAnsi="Tahoma" w:cs="Tahoma"/>
          <w:sz w:val="20"/>
          <w:szCs w:val="20"/>
        </w:rPr>
        <w:t>koja bi omogućila kvalitetniju i sveobuhvatniju zdravstvenu skrb kroz veći i adekvatniji prostor bolnice, osigurala smještaj za roditelje, dodatne sadržaje, edukacijski centar za E</w:t>
      </w:r>
      <w:r w:rsidR="00524307" w:rsidRPr="006F6CB9">
        <w:rPr>
          <w:rFonts w:ascii="Tahoma" w:hAnsi="Tahoma" w:cs="Tahoma"/>
          <w:sz w:val="20"/>
          <w:szCs w:val="20"/>
        </w:rPr>
        <w:t>dukacijsko rehabilitacijski fakultet (E</w:t>
      </w:r>
      <w:r w:rsidR="003B006A" w:rsidRPr="006F6CB9">
        <w:rPr>
          <w:rFonts w:ascii="Tahoma" w:hAnsi="Tahoma" w:cs="Tahoma"/>
          <w:sz w:val="20"/>
          <w:szCs w:val="20"/>
        </w:rPr>
        <w:t>R</w:t>
      </w:r>
      <w:r w:rsidRPr="006F6CB9">
        <w:rPr>
          <w:rFonts w:ascii="Tahoma" w:hAnsi="Tahoma" w:cs="Tahoma"/>
          <w:sz w:val="20"/>
          <w:szCs w:val="20"/>
        </w:rPr>
        <w:t>F</w:t>
      </w:r>
      <w:r w:rsidR="00524307" w:rsidRPr="006F6CB9">
        <w:rPr>
          <w:rFonts w:ascii="Tahoma" w:hAnsi="Tahoma" w:cs="Tahoma"/>
          <w:sz w:val="20"/>
          <w:szCs w:val="20"/>
        </w:rPr>
        <w:t>)</w:t>
      </w:r>
      <w:r w:rsidRPr="006F6CB9">
        <w:rPr>
          <w:rFonts w:ascii="Tahoma" w:hAnsi="Tahoma" w:cs="Tahoma"/>
          <w:sz w:val="20"/>
          <w:szCs w:val="20"/>
        </w:rPr>
        <w:t xml:space="preserve"> i ostalo.  </w:t>
      </w:r>
      <w:r w:rsidR="00064F59" w:rsidRPr="006F6CB9">
        <w:rPr>
          <w:rFonts w:ascii="Tahoma" w:hAnsi="Tahoma" w:cs="Tahoma"/>
          <w:sz w:val="20"/>
          <w:szCs w:val="20"/>
        </w:rPr>
        <w:t xml:space="preserve">Uz bolničku zdravstvenu skrb, razvijati i modele zdravstvene skrbi za djecu s kroničnim bolestima kroz suradnju s organizacijama civilnog društva. </w:t>
      </w:r>
    </w:p>
    <w:p w14:paraId="3969D31A" w14:textId="77777777" w:rsidR="00064F59" w:rsidRPr="006F6CB9" w:rsidRDefault="00064F59" w:rsidP="00006896">
      <w:pPr>
        <w:pStyle w:val="Odlomakpopisa"/>
        <w:spacing w:line="276" w:lineRule="auto"/>
        <w:ind w:left="567" w:hanging="283"/>
        <w:rPr>
          <w:rFonts w:ascii="Tahoma" w:hAnsi="Tahoma" w:cs="Tahoma"/>
          <w:szCs w:val="20"/>
        </w:rPr>
      </w:pPr>
    </w:p>
    <w:p w14:paraId="2BD45581" w14:textId="3C72F5FF" w:rsidR="00064F59" w:rsidRPr="006F6CB9" w:rsidRDefault="00064F59" w:rsidP="00006896">
      <w:pPr>
        <w:numPr>
          <w:ilvl w:val="0"/>
          <w:numId w:val="29"/>
        </w:numPr>
        <w:spacing w:after="0" w:line="276" w:lineRule="auto"/>
        <w:ind w:left="567" w:hanging="283"/>
        <w:jc w:val="both"/>
        <w:rPr>
          <w:rFonts w:ascii="Tahoma" w:hAnsi="Tahoma" w:cs="Tahoma"/>
          <w:bCs/>
          <w:sz w:val="20"/>
          <w:szCs w:val="20"/>
        </w:rPr>
      </w:pPr>
      <w:r w:rsidRPr="006F6CB9">
        <w:rPr>
          <w:rFonts w:ascii="Tahoma" w:hAnsi="Tahoma" w:cs="Tahoma"/>
          <w:b/>
          <w:sz w:val="20"/>
          <w:szCs w:val="20"/>
        </w:rPr>
        <w:t xml:space="preserve">Razvoj usluga izvanbolničke specijalističko-konzilijarne zdravstvene zaštite </w:t>
      </w:r>
      <w:r w:rsidRPr="006F6CB9">
        <w:rPr>
          <w:rFonts w:ascii="Tahoma" w:hAnsi="Tahoma" w:cs="Tahoma"/>
          <w:bCs/>
          <w:sz w:val="20"/>
          <w:szCs w:val="20"/>
        </w:rPr>
        <w:t>u djelatnostima koje su u nadležnosti županijskog Doma zdravlja (fizikalna medicina i rehabilitacija, dermatologija i venerologija, interna medicina, oftalmologija, ortodoncija, psihijatrija, pulmologija, neurologija, urologija, kardiologija, opća kirurgija, stomatološka protetika, oralna kirurgija, endokrinologija i dijabetologija), osiguranjem prostora i opreme za rad ordinacija.</w:t>
      </w:r>
    </w:p>
    <w:p w14:paraId="0BE0ED2A" w14:textId="77777777" w:rsidR="00064F59" w:rsidRPr="006F6CB9" w:rsidRDefault="00064F59" w:rsidP="00006896">
      <w:pPr>
        <w:spacing w:line="276" w:lineRule="auto"/>
        <w:ind w:left="567" w:hanging="283"/>
        <w:jc w:val="both"/>
        <w:rPr>
          <w:rFonts w:ascii="Tahoma" w:hAnsi="Tahoma" w:cs="Tahoma"/>
          <w:bCs/>
          <w:sz w:val="20"/>
          <w:szCs w:val="20"/>
        </w:rPr>
      </w:pPr>
    </w:p>
    <w:p w14:paraId="4EF719AE" w14:textId="77777777" w:rsidR="00064F59" w:rsidRPr="006F6CB9" w:rsidRDefault="00064F59" w:rsidP="00006896">
      <w:pPr>
        <w:numPr>
          <w:ilvl w:val="0"/>
          <w:numId w:val="29"/>
        </w:numPr>
        <w:spacing w:after="0" w:line="276" w:lineRule="auto"/>
        <w:ind w:left="567" w:hanging="283"/>
        <w:jc w:val="both"/>
        <w:rPr>
          <w:rFonts w:ascii="Tahoma" w:hAnsi="Tahoma" w:cs="Tahoma"/>
          <w:bCs/>
          <w:sz w:val="20"/>
          <w:szCs w:val="20"/>
        </w:rPr>
      </w:pPr>
      <w:r w:rsidRPr="006F6CB9">
        <w:rPr>
          <w:rFonts w:ascii="Tahoma" w:hAnsi="Tahoma" w:cs="Tahoma"/>
          <w:b/>
          <w:sz w:val="20"/>
          <w:szCs w:val="20"/>
        </w:rPr>
        <w:t xml:space="preserve">Proširenje palete usluga dijagnostičkih laboratorijskih postupaka </w:t>
      </w:r>
      <w:r w:rsidRPr="006F6CB9">
        <w:rPr>
          <w:rFonts w:ascii="Tahoma" w:hAnsi="Tahoma" w:cs="Tahoma"/>
          <w:bCs/>
          <w:sz w:val="20"/>
          <w:szCs w:val="20"/>
        </w:rPr>
        <w:t>te</w:t>
      </w:r>
      <w:r w:rsidRPr="006F6CB9">
        <w:rPr>
          <w:rFonts w:ascii="Tahoma" w:hAnsi="Tahoma" w:cs="Tahoma"/>
          <w:b/>
          <w:sz w:val="20"/>
          <w:szCs w:val="20"/>
        </w:rPr>
        <w:t xml:space="preserve"> </w:t>
      </w:r>
      <w:r w:rsidRPr="006F6CB9">
        <w:rPr>
          <w:rFonts w:ascii="Tahoma" w:hAnsi="Tahoma" w:cs="Tahoma"/>
          <w:bCs/>
          <w:sz w:val="20"/>
          <w:szCs w:val="20"/>
        </w:rPr>
        <w:t>povećanje broja timova laboratorijske dijagnostike uz povećanje kadrovskih kapaciteta u timu, posebice vodeći računa da je zdravstvena usluga laboratorijske dijagnostike usko vezana uz specijalističko-konzilijarnu zdravstvenu zaštitu.</w:t>
      </w:r>
    </w:p>
    <w:p w14:paraId="56C6BCA4" w14:textId="77777777" w:rsidR="00064F59" w:rsidRPr="006F6CB9" w:rsidRDefault="00064F59" w:rsidP="00006896">
      <w:pPr>
        <w:spacing w:line="276" w:lineRule="auto"/>
        <w:ind w:left="567" w:hanging="283"/>
        <w:jc w:val="both"/>
        <w:rPr>
          <w:rFonts w:ascii="Tahoma" w:hAnsi="Tahoma" w:cs="Tahoma"/>
          <w:sz w:val="20"/>
          <w:szCs w:val="20"/>
        </w:rPr>
      </w:pPr>
    </w:p>
    <w:p w14:paraId="533528C4" w14:textId="500F4460" w:rsidR="00064F59" w:rsidRPr="006F6CB9" w:rsidRDefault="00064F59" w:rsidP="00006896">
      <w:pPr>
        <w:numPr>
          <w:ilvl w:val="0"/>
          <w:numId w:val="29"/>
        </w:numPr>
        <w:spacing w:after="0" w:line="276" w:lineRule="auto"/>
        <w:ind w:left="567" w:hanging="283"/>
        <w:jc w:val="both"/>
        <w:rPr>
          <w:rFonts w:ascii="Tahoma" w:hAnsi="Tahoma" w:cs="Tahoma"/>
          <w:sz w:val="20"/>
          <w:szCs w:val="20"/>
        </w:rPr>
      </w:pPr>
      <w:r w:rsidRPr="006F6CB9">
        <w:rPr>
          <w:rFonts w:ascii="Tahoma" w:hAnsi="Tahoma" w:cs="Tahoma"/>
          <w:b/>
          <w:bCs/>
          <w:sz w:val="20"/>
          <w:szCs w:val="20"/>
        </w:rPr>
        <w:t>Razvoj sestrinskih savjetovališta (centara) za kronične bolesti</w:t>
      </w:r>
      <w:r w:rsidRPr="006F6CB9">
        <w:rPr>
          <w:rFonts w:ascii="Tahoma" w:hAnsi="Tahoma" w:cs="Tahoma"/>
          <w:sz w:val="20"/>
          <w:szCs w:val="20"/>
        </w:rPr>
        <w:t xml:space="preserve"> kao oblik pružanja zdravstvene skrbi kroničnim bolesnicima s ciljem savjetovanja i zdravstvenog prosvjećivanja te kontinuiranog praćenja zdravstvenog stanja kroničnih pacijenata. </w:t>
      </w:r>
    </w:p>
    <w:p w14:paraId="7A14EC74" w14:textId="77777777" w:rsidR="00484D5F" w:rsidRPr="006F6CB9" w:rsidRDefault="00484D5F" w:rsidP="00006896">
      <w:pPr>
        <w:pStyle w:val="Odlomakpopisa"/>
        <w:spacing w:line="276" w:lineRule="auto"/>
        <w:ind w:left="567" w:hanging="283"/>
        <w:rPr>
          <w:rFonts w:ascii="Tahoma" w:hAnsi="Tahoma" w:cs="Tahoma"/>
          <w:szCs w:val="20"/>
        </w:rPr>
      </w:pPr>
    </w:p>
    <w:p w14:paraId="79362267" w14:textId="77777777" w:rsidR="00006896" w:rsidRDefault="00484D5F" w:rsidP="00006896">
      <w:pPr>
        <w:numPr>
          <w:ilvl w:val="0"/>
          <w:numId w:val="29"/>
        </w:numPr>
        <w:spacing w:after="0" w:line="276" w:lineRule="auto"/>
        <w:ind w:left="567" w:hanging="283"/>
        <w:jc w:val="both"/>
        <w:rPr>
          <w:rFonts w:ascii="Tahoma" w:hAnsi="Tahoma" w:cs="Tahoma"/>
          <w:b/>
          <w:bCs/>
          <w:sz w:val="20"/>
          <w:szCs w:val="20"/>
        </w:rPr>
      </w:pPr>
      <w:r w:rsidRPr="006F6CB9">
        <w:rPr>
          <w:rFonts w:ascii="Tahoma" w:hAnsi="Tahoma" w:cs="Tahoma"/>
          <w:b/>
          <w:bCs/>
          <w:sz w:val="20"/>
          <w:szCs w:val="20"/>
        </w:rPr>
        <w:t xml:space="preserve">Razvijanje edukacijskog centra za patronažne sestre </w:t>
      </w:r>
      <w:r w:rsidRPr="006F6CB9">
        <w:rPr>
          <w:rFonts w:ascii="Tahoma" w:hAnsi="Tahoma" w:cs="Tahoma"/>
          <w:sz w:val="20"/>
          <w:szCs w:val="20"/>
        </w:rPr>
        <w:t>u svrhu osnaživanja i unapređenja dostupnosti i kvalitete zdravstvene skrbi za najranjivije skupine pacijenata.</w:t>
      </w:r>
    </w:p>
    <w:p w14:paraId="2CD2CB0C" w14:textId="77777777" w:rsidR="00006896" w:rsidRDefault="00006896" w:rsidP="00006896">
      <w:pPr>
        <w:pStyle w:val="Odlomakpopisa"/>
        <w:rPr>
          <w:rFonts w:ascii="Tahoma" w:hAnsi="Tahoma" w:cs="Tahoma"/>
          <w:b/>
          <w:bCs/>
          <w:szCs w:val="20"/>
        </w:rPr>
      </w:pPr>
    </w:p>
    <w:p w14:paraId="5B9344D9" w14:textId="2DC44821" w:rsidR="00D92FDD" w:rsidRPr="00006896" w:rsidRDefault="00C876B0" w:rsidP="00006896">
      <w:pPr>
        <w:numPr>
          <w:ilvl w:val="0"/>
          <w:numId w:val="29"/>
        </w:numPr>
        <w:spacing w:after="0" w:line="276" w:lineRule="auto"/>
        <w:ind w:left="681" w:hanging="397"/>
        <w:jc w:val="both"/>
        <w:rPr>
          <w:rFonts w:ascii="Tahoma" w:hAnsi="Tahoma" w:cs="Tahoma"/>
          <w:b/>
          <w:bCs/>
          <w:sz w:val="20"/>
          <w:szCs w:val="20"/>
        </w:rPr>
      </w:pPr>
      <w:r w:rsidRPr="00006896">
        <w:rPr>
          <w:rFonts w:ascii="Tahoma" w:hAnsi="Tahoma" w:cs="Tahoma"/>
          <w:b/>
          <w:bCs/>
          <w:sz w:val="20"/>
          <w:szCs w:val="20"/>
        </w:rPr>
        <w:t>Razvijanje centra za izvanbolničku hitnu medicinsku pomoć</w:t>
      </w:r>
      <w:r w:rsidRPr="00006896">
        <w:rPr>
          <w:rFonts w:ascii="Tahoma" w:hAnsi="Tahoma" w:cs="Tahoma"/>
          <w:sz w:val="20"/>
          <w:szCs w:val="20"/>
        </w:rPr>
        <w:t xml:space="preserve"> uzimajući u obzir</w:t>
      </w:r>
      <w:r w:rsidR="00006896" w:rsidRPr="00006896">
        <w:rPr>
          <w:rFonts w:ascii="Tahoma" w:hAnsi="Tahoma" w:cs="Tahoma"/>
          <w:sz w:val="20"/>
          <w:szCs w:val="20"/>
        </w:rPr>
        <w:t xml:space="preserve"> </w:t>
      </w:r>
      <w:r w:rsidR="00006896">
        <w:rPr>
          <w:rFonts w:ascii="Tahoma" w:hAnsi="Tahoma" w:cs="Tahoma"/>
          <w:sz w:val="20"/>
          <w:szCs w:val="20"/>
        </w:rPr>
        <w:t xml:space="preserve"> </w:t>
      </w:r>
      <w:r w:rsidRPr="00006896">
        <w:rPr>
          <w:rFonts w:ascii="Tahoma" w:hAnsi="Tahoma" w:cs="Tahoma"/>
          <w:sz w:val="20"/>
          <w:szCs w:val="20"/>
        </w:rPr>
        <w:t xml:space="preserve">specifičnost </w:t>
      </w:r>
      <w:r w:rsidR="001F2AED" w:rsidRPr="00006896">
        <w:rPr>
          <w:rFonts w:ascii="Tahoma" w:hAnsi="Tahoma" w:cs="Tahoma"/>
          <w:sz w:val="20"/>
          <w:szCs w:val="20"/>
        </w:rPr>
        <w:t>Zagrebačke županije kao jedine županije u Republici Hrvatskoj koja nema opću bolnicu, a djelatnost hitne medicine organizirana je izvanbolnički.</w:t>
      </w:r>
    </w:p>
    <w:p w14:paraId="3BC51302" w14:textId="77777777" w:rsidR="00D92FDD" w:rsidRPr="006F6CB9" w:rsidRDefault="00D92FDD" w:rsidP="00006896">
      <w:pPr>
        <w:pStyle w:val="Odlomakpopisa"/>
        <w:spacing w:line="276" w:lineRule="auto"/>
        <w:rPr>
          <w:rFonts w:ascii="Tahoma" w:hAnsi="Tahoma" w:cs="Tahoma"/>
          <w:b/>
          <w:szCs w:val="20"/>
        </w:rPr>
      </w:pPr>
    </w:p>
    <w:p w14:paraId="796E693B" w14:textId="77777777" w:rsidR="00D92FDD" w:rsidRPr="006F6CB9" w:rsidRDefault="00587952" w:rsidP="00006896">
      <w:pPr>
        <w:numPr>
          <w:ilvl w:val="0"/>
          <w:numId w:val="29"/>
        </w:numPr>
        <w:spacing w:after="0" w:line="276" w:lineRule="auto"/>
        <w:ind w:left="709" w:hanging="425"/>
        <w:jc w:val="both"/>
        <w:rPr>
          <w:rFonts w:ascii="Tahoma" w:hAnsi="Tahoma" w:cs="Tahoma"/>
          <w:b/>
          <w:bCs/>
          <w:sz w:val="20"/>
          <w:szCs w:val="20"/>
        </w:rPr>
      </w:pPr>
      <w:r w:rsidRPr="006F6CB9">
        <w:rPr>
          <w:rFonts w:ascii="Tahoma" w:hAnsi="Tahoma" w:cs="Tahoma"/>
          <w:b/>
          <w:sz w:val="20"/>
          <w:szCs w:val="20"/>
        </w:rPr>
        <w:t>Prevencija i liječenje kožnih bolesti</w:t>
      </w:r>
      <w:r w:rsidRPr="006F6CB9">
        <w:rPr>
          <w:rFonts w:ascii="Tahoma" w:hAnsi="Tahoma" w:cs="Tahoma"/>
          <w:sz w:val="20"/>
          <w:szCs w:val="20"/>
        </w:rPr>
        <w:t xml:space="preserve"> optimalnim gospodarenjem </w:t>
      </w:r>
      <w:r w:rsidRPr="006F6CB9">
        <w:rPr>
          <w:rFonts w:ascii="Tahoma" w:hAnsi="Tahoma" w:cs="Tahoma"/>
          <w:i/>
          <w:sz w:val="20"/>
          <w:szCs w:val="20"/>
        </w:rPr>
        <w:t xml:space="preserve">naftalanom </w:t>
      </w:r>
      <w:r w:rsidRPr="006F6CB9">
        <w:rPr>
          <w:rFonts w:ascii="Tahoma" w:hAnsi="Tahoma" w:cs="Tahoma"/>
          <w:sz w:val="20"/>
          <w:szCs w:val="20"/>
        </w:rPr>
        <w:t xml:space="preserve"> kao specifičnim prirodnim resursom Zagrebačke županije.</w:t>
      </w:r>
    </w:p>
    <w:p w14:paraId="1BC80016" w14:textId="77777777" w:rsidR="00D92FDD" w:rsidRPr="006F6CB9" w:rsidRDefault="00D92FDD" w:rsidP="00006896">
      <w:pPr>
        <w:pStyle w:val="Odlomakpopisa"/>
        <w:spacing w:line="276" w:lineRule="auto"/>
        <w:rPr>
          <w:rFonts w:ascii="Tahoma" w:hAnsi="Tahoma" w:cs="Tahoma"/>
          <w:b/>
          <w:szCs w:val="20"/>
        </w:rPr>
      </w:pPr>
    </w:p>
    <w:p w14:paraId="12FE4F7D" w14:textId="77777777" w:rsidR="00D92FDD" w:rsidRPr="006F6CB9" w:rsidRDefault="00587952" w:rsidP="00006896">
      <w:pPr>
        <w:numPr>
          <w:ilvl w:val="0"/>
          <w:numId w:val="29"/>
        </w:numPr>
        <w:spacing w:after="0" w:line="276" w:lineRule="auto"/>
        <w:ind w:left="709" w:hanging="425"/>
        <w:jc w:val="both"/>
        <w:rPr>
          <w:rFonts w:ascii="Tahoma" w:hAnsi="Tahoma" w:cs="Tahoma"/>
          <w:b/>
          <w:bCs/>
          <w:sz w:val="20"/>
          <w:szCs w:val="20"/>
        </w:rPr>
      </w:pPr>
      <w:r w:rsidRPr="006F6CB9">
        <w:rPr>
          <w:rFonts w:ascii="Tahoma" w:hAnsi="Tahoma" w:cs="Tahoma"/>
          <w:b/>
          <w:sz w:val="20"/>
          <w:szCs w:val="20"/>
        </w:rPr>
        <w:t xml:space="preserve">Kontrola i nadzor nad razinom peludi ambrozije u zraku. </w:t>
      </w:r>
      <w:r w:rsidRPr="006F6CB9">
        <w:rPr>
          <w:rFonts w:ascii="Tahoma" w:hAnsi="Tahoma" w:cs="Tahoma"/>
          <w:sz w:val="20"/>
          <w:szCs w:val="20"/>
        </w:rPr>
        <w:t>U područjima u kojima je pojačana vegetacija ambrozije potrebno je provoditi preventivne aktivnosti za redukciju posljedične polinoze.</w:t>
      </w:r>
    </w:p>
    <w:p w14:paraId="413C306C" w14:textId="77777777" w:rsidR="00D92FDD" w:rsidRPr="006F6CB9" w:rsidRDefault="00D92FDD" w:rsidP="00006896">
      <w:pPr>
        <w:pStyle w:val="Odlomakpopisa"/>
        <w:spacing w:line="276" w:lineRule="auto"/>
        <w:rPr>
          <w:rFonts w:ascii="Tahoma" w:hAnsi="Tahoma" w:cs="Tahoma"/>
          <w:b/>
          <w:szCs w:val="20"/>
        </w:rPr>
      </w:pPr>
    </w:p>
    <w:p w14:paraId="0DB24E46" w14:textId="404E32C4" w:rsidR="00587952" w:rsidRPr="006F6CB9" w:rsidRDefault="00587952" w:rsidP="00006896">
      <w:pPr>
        <w:numPr>
          <w:ilvl w:val="0"/>
          <w:numId w:val="29"/>
        </w:numPr>
        <w:spacing w:after="0" w:line="276" w:lineRule="auto"/>
        <w:ind w:left="709" w:hanging="425"/>
        <w:jc w:val="both"/>
        <w:rPr>
          <w:rFonts w:ascii="Tahoma" w:hAnsi="Tahoma" w:cs="Tahoma"/>
          <w:b/>
          <w:bCs/>
          <w:sz w:val="20"/>
          <w:szCs w:val="20"/>
        </w:rPr>
      </w:pPr>
      <w:r w:rsidRPr="006F6CB9">
        <w:rPr>
          <w:rFonts w:ascii="Tahoma" w:hAnsi="Tahoma" w:cs="Tahoma"/>
          <w:b/>
          <w:sz w:val="20"/>
          <w:szCs w:val="20"/>
        </w:rPr>
        <w:t>Kontinuirani razvoj ljudskih resursa za upravljanje</w:t>
      </w:r>
      <w:r w:rsidRPr="006F6CB9">
        <w:rPr>
          <w:rFonts w:ascii="Tahoma" w:hAnsi="Tahoma" w:cs="Tahoma"/>
          <w:sz w:val="20"/>
          <w:szCs w:val="20"/>
        </w:rPr>
        <w:t xml:space="preserve"> u sustavu zdravstvene zaštite na lokalnoj i regionalnoj razini kroz podizanje razine upravljačke kompetencije na razini ugroženih područja Zagrebačke županije te unapređivanje strateškog planiranja, financijskog planiranja i ugovaranja usluga,  bolju koordinaciju pružatelja usluga, kvalitetno projektno upravljanje, te praćenje i vrednovanje programa i projekata.</w:t>
      </w:r>
    </w:p>
    <w:p w14:paraId="7499910D" w14:textId="77777777" w:rsidR="00587952" w:rsidRPr="006F6CB9" w:rsidRDefault="00587952" w:rsidP="00785A0D">
      <w:pPr>
        <w:ind w:left="284" w:hanging="283"/>
        <w:jc w:val="both"/>
        <w:rPr>
          <w:rFonts w:ascii="Tahoma" w:hAnsi="Tahoma" w:cs="Tahoma"/>
          <w:sz w:val="20"/>
          <w:szCs w:val="20"/>
        </w:rPr>
      </w:pPr>
    </w:p>
    <w:p w14:paraId="1EA7172C" w14:textId="77777777" w:rsidR="00FF30C5" w:rsidRPr="006F6CB9" w:rsidRDefault="00FF30C5">
      <w:pPr>
        <w:rPr>
          <w:rFonts w:ascii="Tahoma" w:eastAsia="Times New Roman" w:hAnsi="Tahoma" w:cs="Tahoma"/>
          <w:b/>
          <w:bCs/>
          <w:color w:val="4472C4" w:themeColor="accent1"/>
          <w:sz w:val="24"/>
          <w:szCs w:val="24"/>
          <w:lang w:eastAsia="hr-HR"/>
        </w:rPr>
      </w:pPr>
      <w:r w:rsidRPr="006F6CB9">
        <w:br w:type="page"/>
      </w:r>
    </w:p>
    <w:p w14:paraId="02284040" w14:textId="5BF29FFE" w:rsidR="0010703C" w:rsidRPr="006F6CB9" w:rsidRDefault="00D26D2F" w:rsidP="00415FB1">
      <w:pPr>
        <w:pStyle w:val="Naslov2"/>
      </w:pPr>
      <w:bookmarkStart w:id="161" w:name="_Toc140221741"/>
      <w:r w:rsidRPr="006F6CB9">
        <w:lastRenderedPageBreak/>
        <w:t>7.9 Osnove razvoja zdravstva Zagrebačke županije</w:t>
      </w:r>
      <w:bookmarkEnd w:id="161"/>
    </w:p>
    <w:p w14:paraId="6A45D12C" w14:textId="2A21A60B" w:rsidR="0010703C" w:rsidRPr="006F6CB9" w:rsidRDefault="00D26D2F" w:rsidP="00CD3072">
      <w:pPr>
        <w:pStyle w:val="Naslov3"/>
      </w:pPr>
      <w:bookmarkStart w:id="162" w:name="_Toc464041254"/>
      <w:bookmarkStart w:id="163" w:name="_Toc140221742"/>
      <w:r w:rsidRPr="006F6CB9">
        <w:t>7.9.1 Načela organizacije zdravstvene zaštite</w:t>
      </w:r>
      <w:bookmarkEnd w:id="134"/>
      <w:bookmarkEnd w:id="135"/>
      <w:bookmarkEnd w:id="136"/>
      <w:bookmarkEnd w:id="137"/>
      <w:bookmarkEnd w:id="138"/>
      <w:bookmarkEnd w:id="162"/>
      <w:bookmarkEnd w:id="163"/>
    </w:p>
    <w:p w14:paraId="1376802B" w14:textId="77777777" w:rsidR="0010703C" w:rsidRPr="006F6CB9" w:rsidRDefault="0010703C" w:rsidP="00BE2042">
      <w:pPr>
        <w:spacing w:line="276" w:lineRule="auto"/>
        <w:jc w:val="both"/>
        <w:rPr>
          <w:rFonts w:ascii="Tahoma" w:hAnsi="Tahoma" w:cs="Tahoma"/>
          <w:sz w:val="20"/>
          <w:szCs w:val="20"/>
        </w:rPr>
      </w:pPr>
      <w:r w:rsidRPr="006F6CB9">
        <w:rPr>
          <w:rFonts w:ascii="Tahoma" w:hAnsi="Tahoma" w:cs="Tahoma"/>
          <w:sz w:val="20"/>
          <w:szCs w:val="20"/>
        </w:rPr>
        <w:t>Organiziranje zdravstvene zaštite na području Zagrebačke županije temelji se na načelima:</w:t>
      </w:r>
    </w:p>
    <w:p w14:paraId="441FBCC6" w14:textId="77777777" w:rsidR="0010703C" w:rsidRPr="006F6CB9" w:rsidRDefault="0010703C" w:rsidP="00BE2042">
      <w:pPr>
        <w:numPr>
          <w:ilvl w:val="0"/>
          <w:numId w:val="26"/>
        </w:numPr>
        <w:spacing w:after="0" w:line="360" w:lineRule="auto"/>
        <w:jc w:val="both"/>
        <w:rPr>
          <w:rFonts w:ascii="Tahoma" w:hAnsi="Tahoma" w:cs="Tahoma"/>
          <w:sz w:val="20"/>
          <w:szCs w:val="20"/>
        </w:rPr>
      </w:pPr>
      <w:r w:rsidRPr="006F6CB9">
        <w:rPr>
          <w:rFonts w:ascii="Tahoma" w:hAnsi="Tahoma" w:cs="Tahoma"/>
          <w:sz w:val="20"/>
          <w:szCs w:val="20"/>
        </w:rPr>
        <w:t>sveobuhvatnosti</w:t>
      </w:r>
    </w:p>
    <w:p w14:paraId="1099D8E4" w14:textId="77777777" w:rsidR="0010703C" w:rsidRPr="006F6CB9" w:rsidRDefault="0010703C" w:rsidP="00BE2042">
      <w:pPr>
        <w:numPr>
          <w:ilvl w:val="0"/>
          <w:numId w:val="26"/>
        </w:numPr>
        <w:spacing w:after="0" w:line="360" w:lineRule="auto"/>
        <w:jc w:val="both"/>
        <w:rPr>
          <w:rFonts w:ascii="Tahoma" w:hAnsi="Tahoma" w:cs="Tahoma"/>
          <w:sz w:val="20"/>
          <w:szCs w:val="20"/>
        </w:rPr>
      </w:pPr>
      <w:r w:rsidRPr="006F6CB9">
        <w:rPr>
          <w:rFonts w:ascii="Tahoma" w:hAnsi="Tahoma" w:cs="Tahoma"/>
          <w:sz w:val="20"/>
          <w:szCs w:val="20"/>
        </w:rPr>
        <w:t>kontinuiranosti</w:t>
      </w:r>
    </w:p>
    <w:p w14:paraId="792257F3" w14:textId="77777777" w:rsidR="0010703C" w:rsidRPr="006F6CB9" w:rsidRDefault="0010703C" w:rsidP="00BE2042">
      <w:pPr>
        <w:numPr>
          <w:ilvl w:val="0"/>
          <w:numId w:val="26"/>
        </w:numPr>
        <w:spacing w:after="0" w:line="360" w:lineRule="auto"/>
        <w:jc w:val="both"/>
        <w:rPr>
          <w:rFonts w:ascii="Tahoma" w:hAnsi="Tahoma" w:cs="Tahoma"/>
          <w:sz w:val="20"/>
          <w:szCs w:val="20"/>
        </w:rPr>
      </w:pPr>
      <w:r w:rsidRPr="006F6CB9">
        <w:rPr>
          <w:rFonts w:ascii="Tahoma" w:hAnsi="Tahoma" w:cs="Tahoma"/>
          <w:sz w:val="20"/>
          <w:szCs w:val="20"/>
        </w:rPr>
        <w:t xml:space="preserve">dostupnosti </w:t>
      </w:r>
    </w:p>
    <w:p w14:paraId="3594FD2A" w14:textId="77777777" w:rsidR="0010703C" w:rsidRPr="006F6CB9" w:rsidRDefault="0010703C" w:rsidP="00BE2042">
      <w:pPr>
        <w:numPr>
          <w:ilvl w:val="0"/>
          <w:numId w:val="26"/>
        </w:numPr>
        <w:spacing w:after="0" w:line="360" w:lineRule="auto"/>
        <w:jc w:val="both"/>
        <w:rPr>
          <w:rFonts w:ascii="Tahoma" w:hAnsi="Tahoma" w:cs="Tahoma"/>
          <w:sz w:val="20"/>
          <w:szCs w:val="20"/>
        </w:rPr>
      </w:pPr>
      <w:r w:rsidRPr="006F6CB9">
        <w:rPr>
          <w:rFonts w:ascii="Tahoma" w:hAnsi="Tahoma" w:cs="Tahoma"/>
          <w:sz w:val="20"/>
          <w:szCs w:val="20"/>
        </w:rPr>
        <w:t>kvalitete</w:t>
      </w:r>
    </w:p>
    <w:p w14:paraId="2FC0FFB6" w14:textId="77777777" w:rsidR="0010703C" w:rsidRPr="006F6CB9" w:rsidRDefault="0010703C" w:rsidP="00BE2042">
      <w:pPr>
        <w:numPr>
          <w:ilvl w:val="0"/>
          <w:numId w:val="26"/>
        </w:numPr>
        <w:spacing w:after="0" w:line="360" w:lineRule="auto"/>
        <w:jc w:val="both"/>
        <w:rPr>
          <w:rFonts w:ascii="Tahoma" w:hAnsi="Tahoma" w:cs="Tahoma"/>
          <w:sz w:val="20"/>
          <w:szCs w:val="20"/>
        </w:rPr>
      </w:pPr>
      <w:r w:rsidRPr="006F6CB9">
        <w:rPr>
          <w:rFonts w:ascii="Tahoma" w:hAnsi="Tahoma" w:cs="Tahoma"/>
          <w:sz w:val="20"/>
          <w:szCs w:val="20"/>
        </w:rPr>
        <w:t>cjelovitog pristupa u primarnoj zdravstvenoj zaštiti, a specijaliziranog pristupa u specijalističko-konzilijarnoj i bolničkoj zdravstvenoj zaštiti</w:t>
      </w:r>
    </w:p>
    <w:p w14:paraId="1A1EBF96" w14:textId="77777777" w:rsidR="0010703C" w:rsidRPr="006F6CB9" w:rsidRDefault="0010703C" w:rsidP="00BE2042">
      <w:pPr>
        <w:numPr>
          <w:ilvl w:val="0"/>
          <w:numId w:val="26"/>
        </w:numPr>
        <w:spacing w:after="0" w:line="360" w:lineRule="auto"/>
        <w:jc w:val="both"/>
        <w:rPr>
          <w:rFonts w:ascii="Tahoma" w:hAnsi="Tahoma" w:cs="Tahoma"/>
          <w:sz w:val="20"/>
          <w:szCs w:val="20"/>
        </w:rPr>
      </w:pPr>
      <w:r w:rsidRPr="006F6CB9">
        <w:rPr>
          <w:rFonts w:ascii="Tahoma" w:hAnsi="Tahoma" w:cs="Tahoma"/>
          <w:sz w:val="20"/>
          <w:szCs w:val="20"/>
        </w:rPr>
        <w:t>supsidijarnosti</w:t>
      </w:r>
    </w:p>
    <w:p w14:paraId="28A8A87F" w14:textId="77777777" w:rsidR="0010703C" w:rsidRPr="006F6CB9" w:rsidRDefault="0010703C" w:rsidP="00BE2042">
      <w:pPr>
        <w:numPr>
          <w:ilvl w:val="0"/>
          <w:numId w:val="26"/>
        </w:numPr>
        <w:spacing w:after="0" w:line="360" w:lineRule="auto"/>
        <w:jc w:val="both"/>
        <w:rPr>
          <w:rFonts w:ascii="Tahoma" w:hAnsi="Tahoma" w:cs="Tahoma"/>
          <w:sz w:val="20"/>
          <w:szCs w:val="20"/>
        </w:rPr>
      </w:pPr>
      <w:r w:rsidRPr="006F6CB9">
        <w:rPr>
          <w:rFonts w:ascii="Tahoma" w:hAnsi="Tahoma" w:cs="Tahoma"/>
          <w:sz w:val="20"/>
          <w:szCs w:val="20"/>
        </w:rPr>
        <w:t>integracije</w:t>
      </w:r>
    </w:p>
    <w:p w14:paraId="6954E328" w14:textId="77777777" w:rsidR="0010703C" w:rsidRPr="006F6CB9" w:rsidRDefault="0010703C" w:rsidP="00BE2042">
      <w:pPr>
        <w:spacing w:line="276" w:lineRule="auto"/>
        <w:jc w:val="both"/>
        <w:rPr>
          <w:rFonts w:ascii="Tahoma" w:hAnsi="Tahoma" w:cs="Tahoma"/>
          <w:b/>
          <w:sz w:val="20"/>
          <w:szCs w:val="20"/>
        </w:rPr>
      </w:pPr>
      <w:r w:rsidRPr="006F6CB9">
        <w:rPr>
          <w:rFonts w:ascii="Tahoma" w:hAnsi="Tahoma" w:cs="Tahoma"/>
          <w:b/>
          <w:sz w:val="20"/>
          <w:szCs w:val="20"/>
        </w:rPr>
        <w:tab/>
      </w:r>
    </w:p>
    <w:p w14:paraId="7ABC301C" w14:textId="67EBB136" w:rsidR="0010703C" w:rsidRPr="006F6CB9" w:rsidRDefault="0010703C" w:rsidP="00BE2042">
      <w:pPr>
        <w:spacing w:line="276" w:lineRule="auto"/>
        <w:jc w:val="both"/>
        <w:rPr>
          <w:rFonts w:ascii="Tahoma" w:hAnsi="Tahoma" w:cs="Tahoma"/>
          <w:sz w:val="20"/>
          <w:szCs w:val="20"/>
        </w:rPr>
      </w:pPr>
      <w:r w:rsidRPr="006F6CB9">
        <w:rPr>
          <w:rFonts w:ascii="Tahoma" w:hAnsi="Tahoma" w:cs="Tahoma"/>
          <w:b/>
          <w:sz w:val="20"/>
          <w:szCs w:val="20"/>
        </w:rPr>
        <w:t>Sveobuhvatnost zdravstvene zaštite</w:t>
      </w:r>
      <w:r w:rsidRPr="006F6CB9">
        <w:rPr>
          <w:rFonts w:ascii="Tahoma" w:hAnsi="Tahoma" w:cs="Tahoma"/>
          <w:sz w:val="20"/>
          <w:szCs w:val="20"/>
        </w:rPr>
        <w:t xml:space="preserve"> uključuje cjelokupno građanstvo Zagrebačke županije u provedbu odgovarajućih mjera zdravstvene zaštite u skladu sa zakonom.</w:t>
      </w:r>
    </w:p>
    <w:p w14:paraId="19E41B0A" w14:textId="57FA4DD1" w:rsidR="0010703C" w:rsidRPr="006F6CB9" w:rsidRDefault="0010703C" w:rsidP="00BE2042">
      <w:pPr>
        <w:spacing w:line="276" w:lineRule="auto"/>
        <w:jc w:val="both"/>
        <w:rPr>
          <w:rFonts w:ascii="Tahoma" w:hAnsi="Tahoma" w:cs="Tahoma"/>
          <w:sz w:val="20"/>
          <w:szCs w:val="20"/>
        </w:rPr>
      </w:pPr>
      <w:r w:rsidRPr="006F6CB9">
        <w:rPr>
          <w:rFonts w:ascii="Tahoma" w:hAnsi="Tahoma" w:cs="Tahoma"/>
          <w:b/>
          <w:sz w:val="20"/>
          <w:szCs w:val="20"/>
        </w:rPr>
        <w:t>Kontinuiranost zdravstvene zaštite</w:t>
      </w:r>
      <w:r w:rsidRPr="006F6CB9">
        <w:rPr>
          <w:rFonts w:ascii="Tahoma" w:hAnsi="Tahoma" w:cs="Tahoma"/>
          <w:sz w:val="20"/>
          <w:szCs w:val="20"/>
        </w:rPr>
        <w:t xml:space="preserve"> postiže se pružanjem neprekidne zdravstvene zaštite građanima Zagrebačke županije kroz sve životne dobi, osobito na razini primarne zdravstvene djelatnosti.</w:t>
      </w:r>
    </w:p>
    <w:p w14:paraId="6E99BDE6" w14:textId="79CBE956" w:rsidR="0010703C" w:rsidRPr="006F6CB9" w:rsidRDefault="0010703C" w:rsidP="00BE2042">
      <w:pPr>
        <w:spacing w:line="276" w:lineRule="auto"/>
        <w:jc w:val="both"/>
        <w:rPr>
          <w:rFonts w:ascii="Tahoma" w:hAnsi="Tahoma" w:cs="Tahoma"/>
          <w:sz w:val="20"/>
          <w:szCs w:val="20"/>
        </w:rPr>
      </w:pPr>
      <w:r w:rsidRPr="006F6CB9">
        <w:rPr>
          <w:rFonts w:ascii="Tahoma" w:hAnsi="Tahoma" w:cs="Tahoma"/>
          <w:b/>
          <w:sz w:val="20"/>
          <w:szCs w:val="20"/>
        </w:rPr>
        <w:t>Dostupnost zdravstvene zaštite</w:t>
      </w:r>
      <w:r w:rsidR="0035584A" w:rsidRPr="006F6CB9">
        <w:rPr>
          <w:rFonts w:ascii="Tahoma" w:hAnsi="Tahoma" w:cs="Tahoma"/>
          <w:b/>
          <w:sz w:val="20"/>
          <w:szCs w:val="20"/>
        </w:rPr>
        <w:t xml:space="preserve"> </w:t>
      </w:r>
      <w:r w:rsidR="0035584A" w:rsidRPr="006F6CB9">
        <w:rPr>
          <w:rFonts w:ascii="Tahoma" w:hAnsi="Tahoma" w:cs="Tahoma"/>
          <w:bCs/>
          <w:sz w:val="20"/>
          <w:szCs w:val="20"/>
        </w:rPr>
        <w:t>se</w:t>
      </w:r>
      <w:r w:rsidRPr="006F6CB9">
        <w:rPr>
          <w:rFonts w:ascii="Tahoma" w:hAnsi="Tahoma" w:cs="Tahoma"/>
          <w:sz w:val="20"/>
          <w:szCs w:val="20"/>
        </w:rPr>
        <w:t xml:space="preserve"> ostvaruje rasporedom zdravstvenih ustanova, trgovačkih društava koja obavljaju zdravstvenu djelatnost i zdravstvenih radnika na području Županije koji će omogućiti stanovništvu </w:t>
      </w:r>
      <w:r w:rsidR="0035584A" w:rsidRPr="006F6CB9">
        <w:rPr>
          <w:rFonts w:ascii="Tahoma" w:hAnsi="Tahoma" w:cs="Tahoma"/>
          <w:sz w:val="20"/>
          <w:szCs w:val="20"/>
        </w:rPr>
        <w:t>jednakost uvjeta</w:t>
      </w:r>
      <w:r w:rsidRPr="006F6CB9">
        <w:rPr>
          <w:rFonts w:ascii="Tahoma" w:hAnsi="Tahoma" w:cs="Tahoma"/>
          <w:sz w:val="20"/>
          <w:szCs w:val="20"/>
        </w:rPr>
        <w:t xml:space="preserve"> zdravstvene zaštite</w:t>
      </w:r>
      <w:r w:rsidR="0035584A" w:rsidRPr="006F6CB9">
        <w:rPr>
          <w:rFonts w:ascii="Tahoma" w:hAnsi="Tahoma" w:cs="Tahoma"/>
          <w:sz w:val="20"/>
          <w:szCs w:val="20"/>
        </w:rPr>
        <w:t xml:space="preserve"> na svim razinama zaštite</w:t>
      </w:r>
      <w:r w:rsidR="003D4E31">
        <w:rPr>
          <w:rFonts w:ascii="Tahoma" w:hAnsi="Tahoma" w:cs="Tahoma"/>
          <w:sz w:val="20"/>
          <w:szCs w:val="20"/>
        </w:rPr>
        <w:t>,</w:t>
      </w:r>
      <w:r w:rsidR="0035584A" w:rsidRPr="006F6CB9">
        <w:rPr>
          <w:rFonts w:ascii="Tahoma" w:hAnsi="Tahoma" w:cs="Tahoma"/>
          <w:sz w:val="20"/>
          <w:szCs w:val="20"/>
        </w:rPr>
        <w:t xml:space="preserve"> a </w:t>
      </w:r>
      <w:r w:rsidRPr="006F6CB9">
        <w:rPr>
          <w:rFonts w:ascii="Tahoma" w:hAnsi="Tahoma" w:cs="Tahoma"/>
          <w:sz w:val="20"/>
          <w:szCs w:val="20"/>
        </w:rPr>
        <w:t xml:space="preserve">osobito na primarnoj razini zdravstvene djelatnosti. Županija osigurava dostupnost zdravstvene zaštite </w:t>
      </w:r>
      <w:r w:rsidR="0035584A" w:rsidRPr="006F6CB9">
        <w:rPr>
          <w:rFonts w:ascii="Tahoma" w:hAnsi="Tahoma" w:cs="Tahoma"/>
          <w:sz w:val="20"/>
          <w:szCs w:val="20"/>
        </w:rPr>
        <w:t>sudjelovanjem u osiguranju sredstava za provođenje zdravstvene zaštite na svom području. U</w:t>
      </w:r>
      <w:r w:rsidRPr="006F6CB9">
        <w:rPr>
          <w:rFonts w:ascii="Tahoma" w:hAnsi="Tahoma" w:cs="Tahoma"/>
          <w:sz w:val="20"/>
          <w:szCs w:val="20"/>
        </w:rPr>
        <w:t xml:space="preserve"> suradnji s jedinicama lokalne samouprave,</w:t>
      </w:r>
      <w:r w:rsidR="0035584A" w:rsidRPr="006F6CB9">
        <w:rPr>
          <w:rFonts w:ascii="Tahoma" w:hAnsi="Tahoma" w:cs="Tahoma"/>
          <w:sz w:val="20"/>
          <w:szCs w:val="20"/>
        </w:rPr>
        <w:t xml:space="preserve"> Županija</w:t>
      </w:r>
      <w:r w:rsidRPr="006F6CB9">
        <w:rPr>
          <w:rFonts w:ascii="Tahoma" w:hAnsi="Tahoma" w:cs="Tahoma"/>
          <w:sz w:val="20"/>
          <w:szCs w:val="20"/>
        </w:rPr>
        <w:t xml:space="preserve"> koordinir</w:t>
      </w:r>
      <w:r w:rsidR="0035584A" w:rsidRPr="006F6CB9">
        <w:rPr>
          <w:rFonts w:ascii="Tahoma" w:hAnsi="Tahoma" w:cs="Tahoma"/>
          <w:sz w:val="20"/>
          <w:szCs w:val="20"/>
        </w:rPr>
        <w:t>a</w:t>
      </w:r>
      <w:r w:rsidRPr="006F6CB9">
        <w:rPr>
          <w:rFonts w:ascii="Tahoma" w:hAnsi="Tahoma" w:cs="Tahoma"/>
          <w:sz w:val="20"/>
          <w:szCs w:val="20"/>
        </w:rPr>
        <w:t xml:space="preserve"> i organizira rad zdravstvenih ustanova kojim je osnivač, koordinira sv</w:t>
      </w:r>
      <w:r w:rsidR="0035584A" w:rsidRPr="006F6CB9">
        <w:rPr>
          <w:rFonts w:ascii="Tahoma" w:hAnsi="Tahoma" w:cs="Tahoma"/>
          <w:sz w:val="20"/>
          <w:szCs w:val="20"/>
        </w:rPr>
        <w:t>e</w:t>
      </w:r>
      <w:r w:rsidRPr="006F6CB9">
        <w:rPr>
          <w:rFonts w:ascii="Tahoma" w:hAnsi="Tahoma" w:cs="Tahoma"/>
          <w:sz w:val="20"/>
          <w:szCs w:val="20"/>
        </w:rPr>
        <w:t xml:space="preserve"> pravn</w:t>
      </w:r>
      <w:r w:rsidR="0035584A" w:rsidRPr="006F6CB9">
        <w:rPr>
          <w:rFonts w:ascii="Tahoma" w:hAnsi="Tahoma" w:cs="Tahoma"/>
          <w:sz w:val="20"/>
          <w:szCs w:val="20"/>
        </w:rPr>
        <w:t>e</w:t>
      </w:r>
      <w:r w:rsidRPr="006F6CB9">
        <w:rPr>
          <w:rFonts w:ascii="Tahoma" w:hAnsi="Tahoma" w:cs="Tahoma"/>
          <w:sz w:val="20"/>
          <w:szCs w:val="20"/>
        </w:rPr>
        <w:t xml:space="preserve"> i fizičk</w:t>
      </w:r>
      <w:r w:rsidR="0035584A" w:rsidRPr="006F6CB9">
        <w:rPr>
          <w:rFonts w:ascii="Tahoma" w:hAnsi="Tahoma" w:cs="Tahoma"/>
          <w:sz w:val="20"/>
          <w:szCs w:val="20"/>
        </w:rPr>
        <w:t>e</w:t>
      </w:r>
      <w:r w:rsidRPr="006F6CB9">
        <w:rPr>
          <w:rFonts w:ascii="Tahoma" w:hAnsi="Tahoma" w:cs="Tahoma"/>
          <w:sz w:val="20"/>
          <w:szCs w:val="20"/>
        </w:rPr>
        <w:t xml:space="preserve"> osob</w:t>
      </w:r>
      <w:r w:rsidR="0035584A" w:rsidRPr="006F6CB9">
        <w:rPr>
          <w:rFonts w:ascii="Tahoma" w:hAnsi="Tahoma" w:cs="Tahoma"/>
          <w:sz w:val="20"/>
          <w:szCs w:val="20"/>
        </w:rPr>
        <w:t>e</w:t>
      </w:r>
      <w:r w:rsidRPr="006F6CB9">
        <w:rPr>
          <w:rFonts w:ascii="Tahoma" w:hAnsi="Tahoma" w:cs="Tahoma"/>
          <w:sz w:val="20"/>
          <w:szCs w:val="20"/>
        </w:rPr>
        <w:t xml:space="preserve"> koje na području Županije obavljaju zdravstvenu djelatnost</w:t>
      </w:r>
      <w:r w:rsidR="0035584A" w:rsidRPr="006F6CB9">
        <w:rPr>
          <w:rFonts w:ascii="Tahoma" w:hAnsi="Tahoma" w:cs="Tahoma"/>
          <w:sz w:val="20"/>
          <w:szCs w:val="20"/>
        </w:rPr>
        <w:t>.</w:t>
      </w:r>
    </w:p>
    <w:p w14:paraId="5E2E883B" w14:textId="5A19C352" w:rsidR="0010703C" w:rsidRPr="006F6CB9" w:rsidRDefault="0010703C" w:rsidP="00BE2042">
      <w:pPr>
        <w:spacing w:line="276" w:lineRule="auto"/>
        <w:jc w:val="both"/>
        <w:rPr>
          <w:rFonts w:ascii="Tahoma" w:hAnsi="Tahoma" w:cs="Tahoma"/>
          <w:sz w:val="20"/>
          <w:szCs w:val="20"/>
        </w:rPr>
      </w:pPr>
      <w:r w:rsidRPr="006F6CB9">
        <w:rPr>
          <w:rFonts w:ascii="Tahoma" w:hAnsi="Tahoma" w:cs="Tahoma"/>
          <w:b/>
          <w:bCs/>
          <w:sz w:val="20"/>
          <w:szCs w:val="20"/>
        </w:rPr>
        <w:t>Kvaliteta zdravstvene zaštite</w:t>
      </w:r>
      <w:r w:rsidRPr="006F6CB9">
        <w:rPr>
          <w:rFonts w:ascii="Tahoma" w:hAnsi="Tahoma" w:cs="Tahoma"/>
          <w:sz w:val="20"/>
          <w:szCs w:val="20"/>
        </w:rPr>
        <w:t xml:space="preserve"> osigurava se provođenjem </w:t>
      </w:r>
      <w:r w:rsidR="00EE4739" w:rsidRPr="006F6CB9">
        <w:rPr>
          <w:rFonts w:ascii="Tahoma" w:hAnsi="Tahoma" w:cs="Tahoma"/>
          <w:sz w:val="20"/>
          <w:szCs w:val="20"/>
        </w:rPr>
        <w:t xml:space="preserve">najboljih suvremenih praksi </w:t>
      </w:r>
      <w:r w:rsidRPr="006F6CB9">
        <w:rPr>
          <w:rFonts w:ascii="Tahoma" w:hAnsi="Tahoma" w:cs="Tahoma"/>
          <w:sz w:val="20"/>
          <w:szCs w:val="20"/>
        </w:rPr>
        <w:t>u zdravstvenim postupcima, a koje osiguravaju najviši mogući povoljan ishod liječenja.</w:t>
      </w:r>
    </w:p>
    <w:p w14:paraId="6EF306D1" w14:textId="29671574" w:rsidR="0010703C" w:rsidRPr="006F6CB9" w:rsidRDefault="0010703C" w:rsidP="00BE2042">
      <w:pPr>
        <w:spacing w:line="276" w:lineRule="auto"/>
        <w:jc w:val="both"/>
        <w:rPr>
          <w:rFonts w:ascii="Tahoma" w:hAnsi="Tahoma" w:cs="Tahoma"/>
          <w:sz w:val="20"/>
          <w:szCs w:val="20"/>
        </w:rPr>
      </w:pPr>
      <w:r w:rsidRPr="006F6CB9">
        <w:rPr>
          <w:rFonts w:ascii="Tahoma" w:hAnsi="Tahoma" w:cs="Tahoma"/>
          <w:b/>
          <w:sz w:val="20"/>
          <w:szCs w:val="20"/>
        </w:rPr>
        <w:t>Cjeloviti pristup primarne zdravstvene zaštite te specijalizirani pristup</w:t>
      </w:r>
      <w:r w:rsidRPr="006F6CB9">
        <w:rPr>
          <w:rFonts w:ascii="Tahoma" w:hAnsi="Tahoma" w:cs="Tahoma"/>
          <w:sz w:val="20"/>
          <w:szCs w:val="20"/>
        </w:rPr>
        <w:t xml:space="preserve"> osigurava se organiziranjem i provođenjem objedinjenih mjera za unapređenje zdravlja i prevenciju bolesti te liječenjem, zdravstvenom njegom i palijativnom skrbi.</w:t>
      </w:r>
    </w:p>
    <w:p w14:paraId="0C3CD5B6" w14:textId="72AED5DC" w:rsidR="0010703C" w:rsidRPr="006F6CB9" w:rsidRDefault="0010703C" w:rsidP="00BE2042">
      <w:pPr>
        <w:spacing w:line="276" w:lineRule="auto"/>
        <w:jc w:val="both"/>
        <w:rPr>
          <w:rFonts w:ascii="Tahoma" w:hAnsi="Tahoma" w:cs="Tahoma"/>
          <w:sz w:val="20"/>
          <w:szCs w:val="20"/>
        </w:rPr>
      </w:pPr>
      <w:r w:rsidRPr="006F6CB9">
        <w:rPr>
          <w:rFonts w:ascii="Tahoma" w:hAnsi="Tahoma" w:cs="Tahoma"/>
          <w:b/>
          <w:bCs/>
          <w:sz w:val="20"/>
          <w:szCs w:val="20"/>
        </w:rPr>
        <w:t>Načelo supsidijarnosti</w:t>
      </w:r>
      <w:r w:rsidRPr="006F6CB9">
        <w:rPr>
          <w:rFonts w:ascii="Tahoma" w:hAnsi="Tahoma" w:cs="Tahoma"/>
          <w:sz w:val="20"/>
          <w:szCs w:val="20"/>
        </w:rPr>
        <w:t xml:space="preserve"> osigurava pružanje zdravstvenih usluga na najnižoj razini pružanja zdravstvene zaštite na kojoj je to moguće, sukladno strategijama i planovima u području zdravstva.</w:t>
      </w:r>
    </w:p>
    <w:p w14:paraId="14DF702D" w14:textId="77777777" w:rsidR="0010703C" w:rsidRPr="006F6CB9" w:rsidRDefault="0010703C" w:rsidP="00BE2042">
      <w:pPr>
        <w:spacing w:line="276" w:lineRule="auto"/>
        <w:jc w:val="both"/>
        <w:rPr>
          <w:rFonts w:ascii="Tahoma" w:hAnsi="Tahoma" w:cs="Tahoma"/>
          <w:sz w:val="20"/>
          <w:szCs w:val="20"/>
        </w:rPr>
      </w:pPr>
      <w:r w:rsidRPr="006F6CB9">
        <w:rPr>
          <w:rFonts w:ascii="Tahoma" w:hAnsi="Tahoma" w:cs="Tahoma"/>
          <w:b/>
          <w:bCs/>
          <w:sz w:val="20"/>
          <w:szCs w:val="20"/>
        </w:rPr>
        <w:t>Načelo integracije</w:t>
      </w:r>
      <w:r w:rsidRPr="00D260FF">
        <w:rPr>
          <w:rFonts w:ascii="Tahoma" w:hAnsi="Tahoma" w:cs="Tahoma"/>
          <w:sz w:val="20"/>
          <w:szCs w:val="20"/>
        </w:rPr>
        <w:t>,</w:t>
      </w:r>
      <w:r w:rsidRPr="006F6CB9">
        <w:rPr>
          <w:rFonts w:ascii="Tahoma" w:hAnsi="Tahoma" w:cs="Tahoma"/>
          <w:sz w:val="20"/>
          <w:szCs w:val="20"/>
        </w:rPr>
        <w:t xml:space="preserve"> uključujući i funkcionalnu integraciju, osigurava suradnju zdravstvenih ustanova na svim razinama zdravstvene djelatnosti, uz restrukturiranje na osnovi zajedničkog razvoja, unapređenja i usklađivanja procesa upravljanja, dijagnostičko-terapijskih postupaka, dugotrajne skrbi i skrbi za kompleksne pacijente, kao i svih drugih operativnih metodologija usmjerenih prema boljoj kvaliteti zdravstvenih usluga, ishoda liječenja te povećanoj djelotvornosti i dugoročnoj racionalizaciji troškova sustava zdravstva. </w:t>
      </w:r>
    </w:p>
    <w:p w14:paraId="3DB406BB" w14:textId="77777777" w:rsidR="0010703C" w:rsidRPr="006F6CB9" w:rsidRDefault="0010703C" w:rsidP="0010703C">
      <w:pPr>
        <w:jc w:val="both"/>
        <w:rPr>
          <w:rFonts w:ascii="Tahoma" w:hAnsi="Tahoma" w:cs="Tahoma"/>
          <w:sz w:val="20"/>
          <w:szCs w:val="20"/>
        </w:rPr>
      </w:pPr>
      <w:bookmarkStart w:id="164" w:name="_Toc348529554"/>
      <w:bookmarkStart w:id="165" w:name="_Toc416707342"/>
      <w:bookmarkStart w:id="166" w:name="_Toc416708376"/>
      <w:bookmarkStart w:id="167" w:name="_Toc416708441"/>
      <w:bookmarkStart w:id="168" w:name="_Toc416708511"/>
    </w:p>
    <w:p w14:paraId="66A23530" w14:textId="77777777" w:rsidR="00FF30C5" w:rsidRPr="006F6CB9" w:rsidRDefault="00FF30C5">
      <w:pPr>
        <w:rPr>
          <w:rFonts w:ascii="Tahoma" w:eastAsia="Times New Roman" w:hAnsi="Tahoma" w:cs="Tahoma"/>
          <w:b/>
          <w:bCs/>
          <w:color w:val="4472C4" w:themeColor="accent1"/>
          <w:sz w:val="24"/>
          <w:szCs w:val="24"/>
          <w:lang w:eastAsia="hr-HR"/>
        </w:rPr>
      </w:pPr>
      <w:bookmarkStart w:id="169" w:name="_Toc348529556"/>
      <w:bookmarkStart w:id="170" w:name="_Toc416707344"/>
      <w:bookmarkStart w:id="171" w:name="_Toc416708378"/>
      <w:bookmarkStart w:id="172" w:name="_Toc416708443"/>
      <w:bookmarkStart w:id="173" w:name="_Toc416708513"/>
      <w:bookmarkStart w:id="174" w:name="_Toc464041257"/>
      <w:r w:rsidRPr="006F6CB9">
        <w:br w:type="page"/>
      </w:r>
    </w:p>
    <w:p w14:paraId="3D204D82" w14:textId="4155FFA4" w:rsidR="00E23663" w:rsidRPr="006F6CB9" w:rsidRDefault="00D26D2F" w:rsidP="00415FB1">
      <w:pPr>
        <w:pStyle w:val="Naslov2"/>
      </w:pPr>
      <w:bookmarkStart w:id="175" w:name="_Toc140221743"/>
      <w:r w:rsidRPr="006F6CB9">
        <w:lastRenderedPageBreak/>
        <w:t>7.10 Financiranje zdravstvene djelatnosti</w:t>
      </w:r>
      <w:bookmarkEnd w:id="169"/>
      <w:bookmarkEnd w:id="170"/>
      <w:bookmarkEnd w:id="171"/>
      <w:bookmarkEnd w:id="172"/>
      <w:bookmarkEnd w:id="173"/>
      <w:bookmarkEnd w:id="174"/>
      <w:bookmarkEnd w:id="175"/>
    </w:p>
    <w:p w14:paraId="524217EB" w14:textId="1670EC3E" w:rsidR="008013DF" w:rsidRPr="006F6CB9" w:rsidRDefault="00695D6A" w:rsidP="00D260FF">
      <w:pPr>
        <w:spacing w:after="0" w:line="276" w:lineRule="auto"/>
        <w:jc w:val="both"/>
        <w:rPr>
          <w:rFonts w:ascii="Tahoma" w:hAnsi="Tahoma" w:cs="Tahoma"/>
          <w:sz w:val="20"/>
          <w:szCs w:val="20"/>
        </w:rPr>
      </w:pPr>
      <w:r w:rsidRPr="00593C16">
        <w:rPr>
          <w:rFonts w:ascii="Tahoma" w:hAnsi="Tahoma" w:cs="Tahoma"/>
          <w:sz w:val="20"/>
          <w:szCs w:val="20"/>
        </w:rPr>
        <w:t xml:space="preserve">Sredstva za potrebe zdravstva osiguravaju se u </w:t>
      </w:r>
      <w:r w:rsidR="00593C16" w:rsidRPr="00593C16">
        <w:rPr>
          <w:rFonts w:ascii="Tahoma" w:hAnsi="Tahoma" w:cs="Tahoma"/>
          <w:sz w:val="20"/>
          <w:szCs w:val="20"/>
        </w:rPr>
        <w:t>P</w:t>
      </w:r>
      <w:r w:rsidRPr="00593C16">
        <w:rPr>
          <w:rFonts w:ascii="Tahoma" w:hAnsi="Tahoma" w:cs="Tahoma"/>
          <w:sz w:val="20"/>
          <w:szCs w:val="20"/>
        </w:rPr>
        <w:t>roračunu Zagrebačke županije iz decentraliziranih sredstava te</w:t>
      </w:r>
      <w:r w:rsidR="00186C99" w:rsidRPr="00593C16">
        <w:rPr>
          <w:rFonts w:ascii="Tahoma" w:hAnsi="Tahoma" w:cs="Tahoma"/>
          <w:sz w:val="20"/>
          <w:szCs w:val="20"/>
        </w:rPr>
        <w:t xml:space="preserve"> iz</w:t>
      </w:r>
      <w:r w:rsidRPr="00593C16">
        <w:rPr>
          <w:rFonts w:ascii="Tahoma" w:hAnsi="Tahoma" w:cs="Tahoma"/>
          <w:sz w:val="20"/>
          <w:szCs w:val="20"/>
        </w:rPr>
        <w:t xml:space="preserve"> općih prihoda i primitaka (izvorna sredstva Županije). </w:t>
      </w:r>
      <w:r w:rsidR="00ED3F34" w:rsidRPr="00593C16">
        <w:rPr>
          <w:rFonts w:ascii="Tahoma" w:hAnsi="Tahoma" w:cs="Tahoma"/>
          <w:sz w:val="20"/>
          <w:szCs w:val="20"/>
        </w:rPr>
        <w:t xml:space="preserve">Svake godine </w:t>
      </w:r>
      <w:r w:rsidR="00593C16" w:rsidRPr="00593C16">
        <w:rPr>
          <w:rFonts w:ascii="Tahoma" w:hAnsi="Tahoma" w:cs="Tahoma"/>
          <w:sz w:val="20"/>
          <w:szCs w:val="20"/>
        </w:rPr>
        <w:t xml:space="preserve">Vlada Republike Hrvatske </w:t>
      </w:r>
      <w:r w:rsidR="00ED3F34" w:rsidRPr="00593C16">
        <w:rPr>
          <w:rFonts w:ascii="Tahoma" w:hAnsi="Tahoma" w:cs="Tahoma"/>
          <w:sz w:val="20"/>
          <w:szCs w:val="20"/>
        </w:rPr>
        <w:t>određuj</w:t>
      </w:r>
      <w:r w:rsidR="00593C16" w:rsidRPr="00593C16">
        <w:rPr>
          <w:rFonts w:ascii="Tahoma" w:hAnsi="Tahoma" w:cs="Tahoma"/>
          <w:sz w:val="20"/>
          <w:szCs w:val="20"/>
        </w:rPr>
        <w:t>e</w:t>
      </w:r>
      <w:r w:rsidR="00ED3F34" w:rsidRPr="00593C16">
        <w:rPr>
          <w:rFonts w:ascii="Tahoma" w:hAnsi="Tahoma" w:cs="Tahoma"/>
          <w:sz w:val="20"/>
          <w:szCs w:val="20"/>
        </w:rPr>
        <w:t xml:space="preserve"> minimaln</w:t>
      </w:r>
      <w:r w:rsidR="00593C16" w:rsidRPr="00593C16">
        <w:rPr>
          <w:rFonts w:ascii="Tahoma" w:hAnsi="Tahoma" w:cs="Tahoma"/>
          <w:sz w:val="20"/>
          <w:szCs w:val="20"/>
        </w:rPr>
        <w:t>e</w:t>
      </w:r>
      <w:r w:rsidR="00ED3F34" w:rsidRPr="00593C16">
        <w:rPr>
          <w:rFonts w:ascii="Tahoma" w:hAnsi="Tahoma" w:cs="Tahoma"/>
          <w:sz w:val="20"/>
          <w:szCs w:val="20"/>
        </w:rPr>
        <w:t xml:space="preserve"> financijsk</w:t>
      </w:r>
      <w:r w:rsidR="00593C16" w:rsidRPr="00593C16">
        <w:rPr>
          <w:rFonts w:ascii="Tahoma" w:hAnsi="Tahoma" w:cs="Tahoma"/>
          <w:sz w:val="20"/>
          <w:szCs w:val="20"/>
        </w:rPr>
        <w:t>e</w:t>
      </w:r>
      <w:r w:rsidR="00ED3F34" w:rsidRPr="00593C16">
        <w:rPr>
          <w:rFonts w:ascii="Tahoma" w:hAnsi="Tahoma" w:cs="Tahoma"/>
          <w:sz w:val="20"/>
          <w:szCs w:val="20"/>
        </w:rPr>
        <w:t xml:space="preserve"> standard</w:t>
      </w:r>
      <w:r w:rsidR="00593C16" w:rsidRPr="00593C16">
        <w:rPr>
          <w:rFonts w:ascii="Tahoma" w:hAnsi="Tahoma" w:cs="Tahoma"/>
          <w:sz w:val="20"/>
          <w:szCs w:val="20"/>
        </w:rPr>
        <w:t>e</w:t>
      </w:r>
      <w:r w:rsidR="00ED3F34" w:rsidRPr="00593C16">
        <w:rPr>
          <w:rFonts w:ascii="Tahoma" w:hAnsi="Tahoma" w:cs="Tahoma"/>
          <w:sz w:val="20"/>
          <w:szCs w:val="20"/>
        </w:rPr>
        <w:t xml:space="preserve"> investicijskog ulaganja, te održavanja zdravstvenih ustanova i </w:t>
      </w:r>
      <w:r w:rsidR="007159B8" w:rsidRPr="00593C16">
        <w:rPr>
          <w:rFonts w:ascii="Tahoma" w:hAnsi="Tahoma" w:cs="Tahoma"/>
          <w:sz w:val="20"/>
          <w:szCs w:val="20"/>
        </w:rPr>
        <w:t>informatizaciju zdravstvene djelatnosti</w:t>
      </w:r>
      <w:r w:rsidR="00593C16" w:rsidRPr="00593C16">
        <w:rPr>
          <w:rFonts w:ascii="Tahoma" w:hAnsi="Tahoma" w:cs="Tahoma"/>
          <w:sz w:val="20"/>
          <w:szCs w:val="20"/>
        </w:rPr>
        <w:t>,</w:t>
      </w:r>
      <w:r w:rsidR="00ED3F34" w:rsidRPr="00593C16">
        <w:rPr>
          <w:rFonts w:ascii="Tahoma" w:hAnsi="Tahoma" w:cs="Tahoma"/>
          <w:sz w:val="20"/>
          <w:szCs w:val="20"/>
        </w:rPr>
        <w:t xml:space="preserve"> a sve s</w:t>
      </w:r>
      <w:r w:rsidRPr="00593C16">
        <w:rPr>
          <w:rFonts w:ascii="Tahoma" w:hAnsi="Tahoma" w:cs="Tahoma"/>
          <w:sz w:val="20"/>
          <w:szCs w:val="20"/>
        </w:rPr>
        <w:t>ukladno planu i programu mjera zdravstvene zaštite i Mreži javne zdravstvene službe</w:t>
      </w:r>
      <w:r w:rsidR="00ED3F34" w:rsidRPr="006F6CB9">
        <w:rPr>
          <w:rFonts w:ascii="Tahoma" w:hAnsi="Tahoma" w:cs="Tahoma"/>
          <w:sz w:val="20"/>
          <w:szCs w:val="20"/>
        </w:rPr>
        <w:t xml:space="preserve">. Temeljem tih parametara </w:t>
      </w:r>
      <w:r w:rsidRPr="006F6CB9">
        <w:rPr>
          <w:rFonts w:ascii="Tahoma" w:hAnsi="Tahoma" w:cs="Tahoma"/>
          <w:sz w:val="20"/>
          <w:szCs w:val="20"/>
        </w:rPr>
        <w:t xml:space="preserve">Zagrebačka županija dalje utvrđuje prioritetna područja ulaganja. </w:t>
      </w:r>
    </w:p>
    <w:p w14:paraId="4A1973A7" w14:textId="66D6D61A" w:rsidR="00E23663" w:rsidRPr="006F6CB9" w:rsidRDefault="008013DF" w:rsidP="00D260FF">
      <w:pPr>
        <w:spacing w:after="0" w:line="276" w:lineRule="auto"/>
        <w:jc w:val="both"/>
        <w:rPr>
          <w:rFonts w:ascii="Tahoma" w:hAnsi="Tahoma" w:cs="Tahoma"/>
          <w:sz w:val="20"/>
          <w:szCs w:val="20"/>
        </w:rPr>
      </w:pPr>
      <w:r w:rsidRPr="006F6CB9">
        <w:rPr>
          <w:rFonts w:ascii="Tahoma" w:hAnsi="Tahoma" w:cs="Tahoma"/>
          <w:sz w:val="20"/>
          <w:szCs w:val="20"/>
        </w:rPr>
        <w:t xml:space="preserve">Ukupna ulaganja Zagrebačke županije u zdravstvo konstantno su rasla te je iznos izvornih prihoda  2021. i 2022. godine bio dvostruko veći nego 2016. i 2017. godine, dok su decentralizirana sredstva gotovo identična (Slika </w:t>
      </w:r>
      <w:r w:rsidR="00420519" w:rsidRPr="006F6CB9">
        <w:rPr>
          <w:rFonts w:ascii="Tahoma" w:hAnsi="Tahoma" w:cs="Tahoma"/>
          <w:sz w:val="20"/>
          <w:szCs w:val="20"/>
        </w:rPr>
        <w:t>13</w:t>
      </w:r>
      <w:r w:rsidRPr="006F6CB9">
        <w:rPr>
          <w:rFonts w:ascii="Tahoma" w:hAnsi="Tahoma" w:cs="Tahoma"/>
          <w:sz w:val="20"/>
          <w:szCs w:val="20"/>
        </w:rPr>
        <w:t xml:space="preserve">).  </w:t>
      </w:r>
    </w:p>
    <w:p w14:paraId="4827EBD0" w14:textId="5D881EFB" w:rsidR="008013DF" w:rsidRPr="006F6CB9" w:rsidRDefault="008013DF" w:rsidP="00D260FF">
      <w:pPr>
        <w:spacing w:after="0" w:line="276" w:lineRule="auto"/>
        <w:jc w:val="both"/>
        <w:rPr>
          <w:rFonts w:ascii="Tahoma" w:hAnsi="Tahoma" w:cs="Tahoma"/>
          <w:sz w:val="20"/>
          <w:szCs w:val="20"/>
        </w:rPr>
      </w:pPr>
      <w:r w:rsidRPr="006F6CB9">
        <w:rPr>
          <w:rFonts w:ascii="Tahoma" w:hAnsi="Tahoma" w:cs="Tahoma"/>
          <w:sz w:val="20"/>
          <w:szCs w:val="20"/>
        </w:rPr>
        <w:t xml:space="preserve">Iz podataka je vidljivo da Županija svake godine ulaže sve više vlastitih sredstava u zdravstveni sustav za osiguravanje skrbi iznad standarda. </w:t>
      </w:r>
    </w:p>
    <w:p w14:paraId="66393906" w14:textId="77777777" w:rsidR="00FC13CF" w:rsidRPr="006F6CB9" w:rsidRDefault="00FC13CF" w:rsidP="00695D6A">
      <w:pPr>
        <w:spacing w:line="276" w:lineRule="auto"/>
        <w:jc w:val="both"/>
        <w:rPr>
          <w:rFonts w:ascii="Tahoma" w:hAnsi="Tahoma" w:cs="Tahoma"/>
          <w:sz w:val="20"/>
          <w:szCs w:val="20"/>
        </w:rPr>
      </w:pPr>
    </w:p>
    <w:tbl>
      <w:tblPr>
        <w:tblpPr w:leftFromText="180" w:rightFromText="180" w:vertAnchor="text" w:horzAnchor="margin" w:tblpXSpec="center" w:tblpY="155"/>
        <w:tblW w:w="7818" w:type="dxa"/>
        <w:tblBorders>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1555"/>
        <w:gridCol w:w="2551"/>
        <w:gridCol w:w="1912"/>
        <w:gridCol w:w="1800"/>
      </w:tblGrid>
      <w:tr w:rsidR="00695D6A" w:rsidRPr="006F6CB9" w14:paraId="7F198F79" w14:textId="77777777" w:rsidTr="00EE4EAD">
        <w:trPr>
          <w:trHeight w:val="600"/>
        </w:trPr>
        <w:tc>
          <w:tcPr>
            <w:tcW w:w="1555" w:type="dxa"/>
            <w:tcBorders>
              <w:top w:val="single" w:sz="4" w:space="0" w:color="000000"/>
              <w:left w:val="single" w:sz="4" w:space="0" w:color="000000"/>
              <w:bottom w:val="single" w:sz="4" w:space="0" w:color="000000"/>
            </w:tcBorders>
            <w:shd w:val="clear" w:color="auto" w:fill="auto"/>
            <w:noWrap/>
            <w:vAlign w:val="center"/>
            <w:hideMark/>
          </w:tcPr>
          <w:p w14:paraId="562DF563" w14:textId="77777777" w:rsidR="00695D6A" w:rsidRPr="006F6CB9" w:rsidRDefault="00695D6A" w:rsidP="00695D6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Godina</w:t>
            </w:r>
          </w:p>
        </w:tc>
        <w:tc>
          <w:tcPr>
            <w:tcW w:w="2551" w:type="dxa"/>
            <w:tcBorders>
              <w:top w:val="single" w:sz="4" w:space="0" w:color="000000"/>
              <w:bottom w:val="single" w:sz="4" w:space="0" w:color="000000"/>
            </w:tcBorders>
            <w:shd w:val="clear" w:color="auto" w:fill="auto"/>
            <w:vAlign w:val="center"/>
            <w:hideMark/>
          </w:tcPr>
          <w:p w14:paraId="3C2BAACF" w14:textId="456A94DB" w:rsidR="00695D6A" w:rsidRPr="006F6CB9" w:rsidRDefault="00695D6A" w:rsidP="00695D6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Decentralizirana sredstva</w:t>
            </w:r>
            <w:r w:rsidR="00D90DDC" w:rsidRPr="006F6CB9">
              <w:rPr>
                <w:rFonts w:ascii="Tahoma" w:eastAsia="Times New Roman" w:hAnsi="Tahoma" w:cs="Tahoma"/>
                <w:b/>
                <w:bCs/>
                <w:color w:val="000000"/>
                <w:sz w:val="16"/>
                <w:szCs w:val="16"/>
                <w:lang w:eastAsia="hr-HR"/>
              </w:rPr>
              <w:t xml:space="preserve"> (EUR)</w:t>
            </w:r>
          </w:p>
        </w:tc>
        <w:tc>
          <w:tcPr>
            <w:tcW w:w="1912" w:type="dxa"/>
            <w:tcBorders>
              <w:top w:val="single" w:sz="4" w:space="0" w:color="000000"/>
              <w:bottom w:val="single" w:sz="4" w:space="0" w:color="000000"/>
            </w:tcBorders>
            <w:shd w:val="clear" w:color="auto" w:fill="auto"/>
            <w:noWrap/>
            <w:vAlign w:val="center"/>
            <w:hideMark/>
          </w:tcPr>
          <w:p w14:paraId="7244AADA" w14:textId="2ECEE4CD" w:rsidR="00695D6A" w:rsidRPr="006F6CB9" w:rsidRDefault="00695D6A" w:rsidP="00695D6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Izvorni prihodi</w:t>
            </w:r>
            <w:r w:rsidR="00D90DDC" w:rsidRPr="006F6CB9">
              <w:rPr>
                <w:rFonts w:ascii="Tahoma" w:eastAsia="Times New Roman" w:hAnsi="Tahoma" w:cs="Tahoma"/>
                <w:b/>
                <w:bCs/>
                <w:color w:val="000000"/>
                <w:sz w:val="16"/>
                <w:szCs w:val="16"/>
                <w:lang w:eastAsia="hr-HR"/>
              </w:rPr>
              <w:t xml:space="preserve"> (EUR)</w:t>
            </w:r>
          </w:p>
        </w:tc>
        <w:tc>
          <w:tcPr>
            <w:tcW w:w="1800" w:type="dxa"/>
            <w:tcBorders>
              <w:top w:val="single" w:sz="4" w:space="0" w:color="000000"/>
              <w:bottom w:val="single" w:sz="4" w:space="0" w:color="000000"/>
            </w:tcBorders>
            <w:shd w:val="clear" w:color="auto" w:fill="auto"/>
            <w:noWrap/>
            <w:vAlign w:val="center"/>
            <w:hideMark/>
          </w:tcPr>
          <w:p w14:paraId="4F5B5D5D" w14:textId="42A48039" w:rsidR="00695D6A" w:rsidRPr="006F6CB9" w:rsidRDefault="00695D6A" w:rsidP="00695D6A">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Ukupno</w:t>
            </w:r>
            <w:r w:rsidR="00D90DDC" w:rsidRPr="006F6CB9">
              <w:rPr>
                <w:rFonts w:ascii="Tahoma" w:eastAsia="Times New Roman" w:hAnsi="Tahoma" w:cs="Tahoma"/>
                <w:b/>
                <w:bCs/>
                <w:color w:val="000000"/>
                <w:sz w:val="16"/>
                <w:szCs w:val="16"/>
                <w:lang w:eastAsia="hr-HR"/>
              </w:rPr>
              <w:t xml:space="preserve"> </w:t>
            </w:r>
            <w:r w:rsidR="00593C16">
              <w:rPr>
                <w:rFonts w:ascii="Tahoma" w:eastAsia="Times New Roman" w:hAnsi="Tahoma" w:cs="Tahoma"/>
                <w:b/>
                <w:bCs/>
                <w:color w:val="000000"/>
                <w:sz w:val="16"/>
                <w:szCs w:val="16"/>
                <w:lang w:eastAsia="hr-HR"/>
              </w:rPr>
              <w:t xml:space="preserve">           </w:t>
            </w:r>
            <w:r w:rsidR="00D90DDC" w:rsidRPr="006F6CB9">
              <w:rPr>
                <w:rFonts w:ascii="Tahoma" w:eastAsia="Times New Roman" w:hAnsi="Tahoma" w:cs="Tahoma"/>
                <w:b/>
                <w:bCs/>
                <w:color w:val="000000"/>
                <w:sz w:val="16"/>
                <w:szCs w:val="16"/>
                <w:lang w:eastAsia="hr-HR"/>
              </w:rPr>
              <w:t>(EUR)</w:t>
            </w:r>
          </w:p>
        </w:tc>
      </w:tr>
      <w:tr w:rsidR="00695D6A" w:rsidRPr="006F6CB9" w14:paraId="37B4F8CD" w14:textId="77777777" w:rsidTr="00593C16">
        <w:trPr>
          <w:trHeight w:val="300"/>
        </w:trPr>
        <w:tc>
          <w:tcPr>
            <w:tcW w:w="1555" w:type="dxa"/>
            <w:tcBorders>
              <w:top w:val="single" w:sz="4" w:space="0" w:color="000000"/>
              <w:left w:val="single" w:sz="4" w:space="0" w:color="FFC000"/>
              <w:bottom w:val="single" w:sz="4" w:space="0" w:color="000000"/>
            </w:tcBorders>
            <w:shd w:val="clear" w:color="FFF2CC" w:fill="FFF2CC"/>
            <w:noWrap/>
            <w:vAlign w:val="center"/>
            <w:hideMark/>
          </w:tcPr>
          <w:p w14:paraId="12A21B3B"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2003.</w:t>
            </w:r>
          </w:p>
        </w:tc>
        <w:tc>
          <w:tcPr>
            <w:tcW w:w="2551" w:type="dxa"/>
            <w:tcBorders>
              <w:top w:val="single" w:sz="4" w:space="0" w:color="000000"/>
              <w:bottom w:val="single" w:sz="4" w:space="0" w:color="000000"/>
            </w:tcBorders>
            <w:shd w:val="clear" w:color="FFF2CC" w:fill="FFF2CC"/>
            <w:noWrap/>
            <w:vAlign w:val="center"/>
            <w:hideMark/>
          </w:tcPr>
          <w:p w14:paraId="6FFB6D17"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2.116.929</w:t>
            </w:r>
          </w:p>
        </w:tc>
        <w:tc>
          <w:tcPr>
            <w:tcW w:w="1912" w:type="dxa"/>
            <w:tcBorders>
              <w:top w:val="single" w:sz="4" w:space="0" w:color="000000"/>
              <w:bottom w:val="single" w:sz="4" w:space="0" w:color="000000"/>
            </w:tcBorders>
            <w:shd w:val="clear" w:color="FFF2CC" w:fill="FFF2CC"/>
            <w:noWrap/>
            <w:vAlign w:val="center"/>
            <w:hideMark/>
          </w:tcPr>
          <w:p w14:paraId="1B94F036"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323.740</w:t>
            </w:r>
          </w:p>
        </w:tc>
        <w:tc>
          <w:tcPr>
            <w:tcW w:w="1800" w:type="dxa"/>
            <w:tcBorders>
              <w:top w:val="single" w:sz="4" w:space="0" w:color="000000"/>
              <w:bottom w:val="single" w:sz="4" w:space="0" w:color="000000"/>
              <w:right w:val="single" w:sz="4" w:space="0" w:color="FFC000"/>
            </w:tcBorders>
            <w:shd w:val="clear" w:color="FFF2CC" w:fill="FFF2CC"/>
            <w:noWrap/>
            <w:vAlign w:val="center"/>
            <w:hideMark/>
          </w:tcPr>
          <w:p w14:paraId="3BD00DFA"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2.440.669</w:t>
            </w:r>
          </w:p>
        </w:tc>
      </w:tr>
      <w:tr w:rsidR="00695D6A" w:rsidRPr="006F6CB9" w14:paraId="3B0B3483" w14:textId="77777777" w:rsidTr="00593C16">
        <w:trPr>
          <w:trHeight w:val="300"/>
        </w:trPr>
        <w:tc>
          <w:tcPr>
            <w:tcW w:w="1555" w:type="dxa"/>
            <w:tcBorders>
              <w:top w:val="single" w:sz="4" w:space="0" w:color="000000"/>
              <w:left w:val="single" w:sz="4" w:space="0" w:color="FFC000"/>
              <w:bottom w:val="single" w:sz="4" w:space="0" w:color="000000"/>
            </w:tcBorders>
            <w:shd w:val="clear" w:color="auto" w:fill="auto"/>
            <w:noWrap/>
            <w:vAlign w:val="center"/>
            <w:hideMark/>
          </w:tcPr>
          <w:p w14:paraId="34B9A72A"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2004.</w:t>
            </w:r>
          </w:p>
        </w:tc>
        <w:tc>
          <w:tcPr>
            <w:tcW w:w="2551" w:type="dxa"/>
            <w:tcBorders>
              <w:top w:val="single" w:sz="4" w:space="0" w:color="000000"/>
              <w:bottom w:val="single" w:sz="4" w:space="0" w:color="000000"/>
            </w:tcBorders>
            <w:shd w:val="clear" w:color="auto" w:fill="auto"/>
            <w:noWrap/>
            <w:vAlign w:val="center"/>
            <w:hideMark/>
          </w:tcPr>
          <w:p w14:paraId="514ED62A"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2.045.285</w:t>
            </w:r>
          </w:p>
        </w:tc>
        <w:tc>
          <w:tcPr>
            <w:tcW w:w="1912" w:type="dxa"/>
            <w:tcBorders>
              <w:top w:val="single" w:sz="4" w:space="0" w:color="000000"/>
              <w:bottom w:val="single" w:sz="4" w:space="0" w:color="000000"/>
            </w:tcBorders>
            <w:shd w:val="clear" w:color="auto" w:fill="auto"/>
            <w:noWrap/>
            <w:vAlign w:val="center"/>
            <w:hideMark/>
          </w:tcPr>
          <w:p w14:paraId="587AF647"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370.151</w:t>
            </w:r>
          </w:p>
        </w:tc>
        <w:tc>
          <w:tcPr>
            <w:tcW w:w="1800" w:type="dxa"/>
            <w:tcBorders>
              <w:top w:val="single" w:sz="4" w:space="0" w:color="000000"/>
              <w:bottom w:val="single" w:sz="4" w:space="0" w:color="000000"/>
              <w:right w:val="single" w:sz="4" w:space="0" w:color="FFC000"/>
            </w:tcBorders>
            <w:shd w:val="clear" w:color="auto" w:fill="auto"/>
            <w:noWrap/>
            <w:vAlign w:val="center"/>
            <w:hideMark/>
          </w:tcPr>
          <w:p w14:paraId="0046E6A7"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2.415.436</w:t>
            </w:r>
          </w:p>
        </w:tc>
      </w:tr>
      <w:tr w:rsidR="00695D6A" w:rsidRPr="006F6CB9" w14:paraId="1E8298B4" w14:textId="77777777" w:rsidTr="00593C16">
        <w:trPr>
          <w:trHeight w:val="300"/>
        </w:trPr>
        <w:tc>
          <w:tcPr>
            <w:tcW w:w="1555" w:type="dxa"/>
            <w:tcBorders>
              <w:top w:val="single" w:sz="4" w:space="0" w:color="000000"/>
              <w:left w:val="single" w:sz="4" w:space="0" w:color="FFC000"/>
              <w:bottom w:val="single" w:sz="4" w:space="0" w:color="000000"/>
            </w:tcBorders>
            <w:shd w:val="clear" w:color="FFF2CC" w:fill="FFF2CC"/>
            <w:noWrap/>
            <w:vAlign w:val="center"/>
            <w:hideMark/>
          </w:tcPr>
          <w:p w14:paraId="37EA6700"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2005.</w:t>
            </w:r>
          </w:p>
        </w:tc>
        <w:tc>
          <w:tcPr>
            <w:tcW w:w="2551" w:type="dxa"/>
            <w:tcBorders>
              <w:top w:val="single" w:sz="4" w:space="0" w:color="000000"/>
              <w:bottom w:val="single" w:sz="4" w:space="0" w:color="000000"/>
            </w:tcBorders>
            <w:shd w:val="clear" w:color="FFF2CC" w:fill="FFF2CC"/>
            <w:noWrap/>
            <w:vAlign w:val="center"/>
            <w:hideMark/>
          </w:tcPr>
          <w:p w14:paraId="367E31F5"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2.068.007</w:t>
            </w:r>
          </w:p>
        </w:tc>
        <w:tc>
          <w:tcPr>
            <w:tcW w:w="1912" w:type="dxa"/>
            <w:tcBorders>
              <w:top w:val="single" w:sz="4" w:space="0" w:color="000000"/>
              <w:bottom w:val="single" w:sz="4" w:space="0" w:color="000000"/>
            </w:tcBorders>
            <w:shd w:val="clear" w:color="FFF2CC" w:fill="FFF2CC"/>
            <w:noWrap/>
            <w:vAlign w:val="center"/>
            <w:hideMark/>
          </w:tcPr>
          <w:p w14:paraId="224F5E5F"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633.555</w:t>
            </w:r>
          </w:p>
        </w:tc>
        <w:tc>
          <w:tcPr>
            <w:tcW w:w="1800" w:type="dxa"/>
            <w:tcBorders>
              <w:top w:val="single" w:sz="4" w:space="0" w:color="000000"/>
              <w:bottom w:val="single" w:sz="4" w:space="0" w:color="000000"/>
              <w:right w:val="single" w:sz="4" w:space="0" w:color="FFC000"/>
            </w:tcBorders>
            <w:shd w:val="clear" w:color="FFF2CC" w:fill="FFF2CC"/>
            <w:noWrap/>
            <w:vAlign w:val="center"/>
            <w:hideMark/>
          </w:tcPr>
          <w:p w14:paraId="59E4183C"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2.701.562</w:t>
            </w:r>
          </w:p>
        </w:tc>
      </w:tr>
      <w:tr w:rsidR="00695D6A" w:rsidRPr="006F6CB9" w14:paraId="39D64296" w14:textId="77777777" w:rsidTr="00593C16">
        <w:trPr>
          <w:trHeight w:val="300"/>
        </w:trPr>
        <w:tc>
          <w:tcPr>
            <w:tcW w:w="1555" w:type="dxa"/>
            <w:tcBorders>
              <w:top w:val="single" w:sz="4" w:space="0" w:color="000000"/>
              <w:left w:val="single" w:sz="4" w:space="0" w:color="FFC000"/>
              <w:bottom w:val="single" w:sz="4" w:space="0" w:color="000000"/>
            </w:tcBorders>
            <w:shd w:val="clear" w:color="auto" w:fill="auto"/>
            <w:noWrap/>
            <w:vAlign w:val="center"/>
            <w:hideMark/>
          </w:tcPr>
          <w:p w14:paraId="1329023E"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2006.</w:t>
            </w:r>
          </w:p>
        </w:tc>
        <w:tc>
          <w:tcPr>
            <w:tcW w:w="2551" w:type="dxa"/>
            <w:tcBorders>
              <w:top w:val="single" w:sz="4" w:space="0" w:color="000000"/>
              <w:bottom w:val="single" w:sz="4" w:space="0" w:color="000000"/>
            </w:tcBorders>
            <w:shd w:val="clear" w:color="auto" w:fill="auto"/>
            <w:noWrap/>
            <w:vAlign w:val="center"/>
            <w:hideMark/>
          </w:tcPr>
          <w:p w14:paraId="2747B7A0"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2.197.545</w:t>
            </w:r>
          </w:p>
        </w:tc>
        <w:tc>
          <w:tcPr>
            <w:tcW w:w="1912" w:type="dxa"/>
            <w:tcBorders>
              <w:top w:val="single" w:sz="4" w:space="0" w:color="000000"/>
              <w:bottom w:val="single" w:sz="4" w:space="0" w:color="000000"/>
            </w:tcBorders>
            <w:shd w:val="clear" w:color="auto" w:fill="auto"/>
            <w:noWrap/>
            <w:vAlign w:val="center"/>
            <w:hideMark/>
          </w:tcPr>
          <w:p w14:paraId="055C4A53"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650.862</w:t>
            </w:r>
          </w:p>
        </w:tc>
        <w:tc>
          <w:tcPr>
            <w:tcW w:w="1800" w:type="dxa"/>
            <w:tcBorders>
              <w:top w:val="single" w:sz="4" w:space="0" w:color="000000"/>
              <w:bottom w:val="single" w:sz="4" w:space="0" w:color="000000"/>
              <w:right w:val="single" w:sz="4" w:space="0" w:color="FFC000"/>
            </w:tcBorders>
            <w:shd w:val="clear" w:color="auto" w:fill="auto"/>
            <w:noWrap/>
            <w:vAlign w:val="center"/>
            <w:hideMark/>
          </w:tcPr>
          <w:p w14:paraId="409BF36C"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2.848.407</w:t>
            </w:r>
          </w:p>
        </w:tc>
      </w:tr>
      <w:tr w:rsidR="00695D6A" w:rsidRPr="006F6CB9" w14:paraId="11DB6954" w14:textId="77777777" w:rsidTr="00593C16">
        <w:trPr>
          <w:trHeight w:val="300"/>
        </w:trPr>
        <w:tc>
          <w:tcPr>
            <w:tcW w:w="1555" w:type="dxa"/>
            <w:tcBorders>
              <w:top w:val="single" w:sz="4" w:space="0" w:color="000000"/>
              <w:left w:val="single" w:sz="4" w:space="0" w:color="FFC000"/>
              <w:bottom w:val="single" w:sz="4" w:space="0" w:color="000000"/>
            </w:tcBorders>
            <w:shd w:val="clear" w:color="FFF2CC" w:fill="FFF2CC"/>
            <w:noWrap/>
            <w:vAlign w:val="center"/>
            <w:hideMark/>
          </w:tcPr>
          <w:p w14:paraId="6BC551DA"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2007.</w:t>
            </w:r>
          </w:p>
        </w:tc>
        <w:tc>
          <w:tcPr>
            <w:tcW w:w="2551" w:type="dxa"/>
            <w:tcBorders>
              <w:top w:val="single" w:sz="4" w:space="0" w:color="000000"/>
              <w:bottom w:val="single" w:sz="4" w:space="0" w:color="000000"/>
            </w:tcBorders>
            <w:shd w:val="clear" w:color="FFF2CC" w:fill="FFF2CC"/>
            <w:noWrap/>
            <w:vAlign w:val="center"/>
            <w:hideMark/>
          </w:tcPr>
          <w:p w14:paraId="0BE1FE7A"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2.329.524</w:t>
            </w:r>
          </w:p>
        </w:tc>
        <w:tc>
          <w:tcPr>
            <w:tcW w:w="1912" w:type="dxa"/>
            <w:tcBorders>
              <w:top w:val="single" w:sz="4" w:space="0" w:color="000000"/>
              <w:bottom w:val="single" w:sz="4" w:space="0" w:color="000000"/>
            </w:tcBorders>
            <w:shd w:val="clear" w:color="FFF2CC" w:fill="FFF2CC"/>
            <w:noWrap/>
            <w:vAlign w:val="center"/>
            <w:hideMark/>
          </w:tcPr>
          <w:p w14:paraId="77EC3F8C"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783.442</w:t>
            </w:r>
          </w:p>
        </w:tc>
        <w:tc>
          <w:tcPr>
            <w:tcW w:w="1800" w:type="dxa"/>
            <w:tcBorders>
              <w:top w:val="single" w:sz="4" w:space="0" w:color="000000"/>
              <w:bottom w:val="single" w:sz="4" w:space="0" w:color="000000"/>
              <w:right w:val="single" w:sz="4" w:space="0" w:color="FFC000"/>
            </w:tcBorders>
            <w:shd w:val="clear" w:color="FFF2CC" w:fill="FFF2CC"/>
            <w:noWrap/>
            <w:vAlign w:val="center"/>
            <w:hideMark/>
          </w:tcPr>
          <w:p w14:paraId="3D4EC4A9"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3.112.966</w:t>
            </w:r>
          </w:p>
        </w:tc>
      </w:tr>
      <w:tr w:rsidR="00695D6A" w:rsidRPr="006F6CB9" w14:paraId="5EC94385" w14:textId="77777777" w:rsidTr="00593C16">
        <w:trPr>
          <w:trHeight w:val="300"/>
        </w:trPr>
        <w:tc>
          <w:tcPr>
            <w:tcW w:w="1555" w:type="dxa"/>
            <w:tcBorders>
              <w:top w:val="single" w:sz="4" w:space="0" w:color="000000"/>
              <w:left w:val="single" w:sz="4" w:space="0" w:color="FFC000"/>
              <w:bottom w:val="single" w:sz="4" w:space="0" w:color="000000"/>
            </w:tcBorders>
            <w:shd w:val="clear" w:color="auto" w:fill="auto"/>
            <w:noWrap/>
            <w:vAlign w:val="center"/>
            <w:hideMark/>
          </w:tcPr>
          <w:p w14:paraId="29647E81"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2008.</w:t>
            </w:r>
          </w:p>
        </w:tc>
        <w:tc>
          <w:tcPr>
            <w:tcW w:w="2551" w:type="dxa"/>
            <w:tcBorders>
              <w:top w:val="single" w:sz="4" w:space="0" w:color="000000"/>
              <w:bottom w:val="single" w:sz="4" w:space="0" w:color="000000"/>
            </w:tcBorders>
            <w:shd w:val="clear" w:color="auto" w:fill="auto"/>
            <w:noWrap/>
            <w:vAlign w:val="center"/>
            <w:hideMark/>
          </w:tcPr>
          <w:p w14:paraId="0F55DD2E"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2.330.287</w:t>
            </w:r>
          </w:p>
        </w:tc>
        <w:tc>
          <w:tcPr>
            <w:tcW w:w="1912" w:type="dxa"/>
            <w:tcBorders>
              <w:top w:val="single" w:sz="4" w:space="0" w:color="000000"/>
              <w:bottom w:val="single" w:sz="4" w:space="0" w:color="000000"/>
            </w:tcBorders>
            <w:shd w:val="clear" w:color="auto" w:fill="auto"/>
            <w:noWrap/>
            <w:vAlign w:val="center"/>
            <w:hideMark/>
          </w:tcPr>
          <w:p w14:paraId="6C12D7AB"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1.131.466</w:t>
            </w:r>
          </w:p>
        </w:tc>
        <w:tc>
          <w:tcPr>
            <w:tcW w:w="1800" w:type="dxa"/>
            <w:tcBorders>
              <w:top w:val="single" w:sz="4" w:space="0" w:color="000000"/>
              <w:bottom w:val="single" w:sz="4" w:space="0" w:color="000000"/>
              <w:right w:val="single" w:sz="4" w:space="0" w:color="FFC000"/>
            </w:tcBorders>
            <w:shd w:val="clear" w:color="auto" w:fill="auto"/>
            <w:noWrap/>
            <w:vAlign w:val="center"/>
            <w:hideMark/>
          </w:tcPr>
          <w:p w14:paraId="29E8B089"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3.461.753</w:t>
            </w:r>
          </w:p>
        </w:tc>
      </w:tr>
      <w:tr w:rsidR="00695D6A" w:rsidRPr="006F6CB9" w14:paraId="5E99F004" w14:textId="77777777" w:rsidTr="00593C16">
        <w:trPr>
          <w:trHeight w:val="300"/>
        </w:trPr>
        <w:tc>
          <w:tcPr>
            <w:tcW w:w="1555" w:type="dxa"/>
            <w:tcBorders>
              <w:top w:val="single" w:sz="4" w:space="0" w:color="000000"/>
              <w:left w:val="single" w:sz="4" w:space="0" w:color="FFC000"/>
              <w:bottom w:val="single" w:sz="4" w:space="0" w:color="000000"/>
            </w:tcBorders>
            <w:shd w:val="clear" w:color="FFF2CC" w:fill="FFF2CC"/>
            <w:noWrap/>
            <w:vAlign w:val="center"/>
            <w:hideMark/>
          </w:tcPr>
          <w:p w14:paraId="6A3037A8"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2009.</w:t>
            </w:r>
          </w:p>
        </w:tc>
        <w:tc>
          <w:tcPr>
            <w:tcW w:w="2551" w:type="dxa"/>
            <w:tcBorders>
              <w:top w:val="single" w:sz="4" w:space="0" w:color="000000"/>
              <w:bottom w:val="single" w:sz="4" w:space="0" w:color="000000"/>
            </w:tcBorders>
            <w:shd w:val="clear" w:color="FFF2CC" w:fill="FFF2CC"/>
            <w:noWrap/>
            <w:vAlign w:val="center"/>
            <w:hideMark/>
          </w:tcPr>
          <w:p w14:paraId="56D408EA"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2.389.940</w:t>
            </w:r>
          </w:p>
        </w:tc>
        <w:tc>
          <w:tcPr>
            <w:tcW w:w="1912" w:type="dxa"/>
            <w:tcBorders>
              <w:top w:val="single" w:sz="4" w:space="0" w:color="000000"/>
              <w:bottom w:val="single" w:sz="4" w:space="0" w:color="000000"/>
            </w:tcBorders>
            <w:shd w:val="clear" w:color="FFF2CC" w:fill="FFF2CC"/>
            <w:noWrap/>
            <w:vAlign w:val="center"/>
            <w:hideMark/>
          </w:tcPr>
          <w:p w14:paraId="1F66CD87"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653.720</w:t>
            </w:r>
          </w:p>
        </w:tc>
        <w:tc>
          <w:tcPr>
            <w:tcW w:w="1800" w:type="dxa"/>
            <w:tcBorders>
              <w:top w:val="single" w:sz="4" w:space="0" w:color="000000"/>
              <w:bottom w:val="single" w:sz="4" w:space="0" w:color="000000"/>
              <w:right w:val="single" w:sz="4" w:space="0" w:color="FFC000"/>
            </w:tcBorders>
            <w:shd w:val="clear" w:color="FFF2CC" w:fill="FFF2CC"/>
            <w:noWrap/>
            <w:vAlign w:val="center"/>
            <w:hideMark/>
          </w:tcPr>
          <w:p w14:paraId="45E789B0"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3.043.659</w:t>
            </w:r>
          </w:p>
        </w:tc>
      </w:tr>
      <w:tr w:rsidR="00695D6A" w:rsidRPr="006F6CB9" w14:paraId="049A5A8A" w14:textId="77777777" w:rsidTr="00593C16">
        <w:trPr>
          <w:trHeight w:val="300"/>
        </w:trPr>
        <w:tc>
          <w:tcPr>
            <w:tcW w:w="1555" w:type="dxa"/>
            <w:tcBorders>
              <w:top w:val="single" w:sz="4" w:space="0" w:color="000000"/>
              <w:left w:val="single" w:sz="4" w:space="0" w:color="FFC000"/>
              <w:bottom w:val="single" w:sz="4" w:space="0" w:color="000000"/>
            </w:tcBorders>
            <w:shd w:val="clear" w:color="auto" w:fill="auto"/>
            <w:noWrap/>
            <w:vAlign w:val="center"/>
            <w:hideMark/>
          </w:tcPr>
          <w:p w14:paraId="5299A371"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2010.</w:t>
            </w:r>
          </w:p>
        </w:tc>
        <w:tc>
          <w:tcPr>
            <w:tcW w:w="2551" w:type="dxa"/>
            <w:tcBorders>
              <w:top w:val="single" w:sz="4" w:space="0" w:color="000000"/>
              <w:bottom w:val="single" w:sz="4" w:space="0" w:color="000000"/>
            </w:tcBorders>
            <w:shd w:val="clear" w:color="auto" w:fill="auto"/>
            <w:noWrap/>
            <w:vAlign w:val="center"/>
            <w:hideMark/>
          </w:tcPr>
          <w:p w14:paraId="6B2005A8"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2.516.982</w:t>
            </w:r>
          </w:p>
        </w:tc>
        <w:tc>
          <w:tcPr>
            <w:tcW w:w="1912" w:type="dxa"/>
            <w:tcBorders>
              <w:top w:val="single" w:sz="4" w:space="0" w:color="000000"/>
              <w:bottom w:val="single" w:sz="4" w:space="0" w:color="000000"/>
            </w:tcBorders>
            <w:shd w:val="clear" w:color="auto" w:fill="auto"/>
            <w:noWrap/>
            <w:vAlign w:val="center"/>
            <w:hideMark/>
          </w:tcPr>
          <w:p w14:paraId="4685F58B"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392.569</w:t>
            </w:r>
          </w:p>
        </w:tc>
        <w:tc>
          <w:tcPr>
            <w:tcW w:w="1800" w:type="dxa"/>
            <w:tcBorders>
              <w:top w:val="single" w:sz="4" w:space="0" w:color="000000"/>
              <w:bottom w:val="single" w:sz="4" w:space="0" w:color="000000"/>
              <w:right w:val="single" w:sz="4" w:space="0" w:color="FFC000"/>
            </w:tcBorders>
            <w:shd w:val="clear" w:color="auto" w:fill="auto"/>
            <w:noWrap/>
            <w:vAlign w:val="center"/>
            <w:hideMark/>
          </w:tcPr>
          <w:p w14:paraId="1C29A48C"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2.909.551</w:t>
            </w:r>
          </w:p>
        </w:tc>
      </w:tr>
      <w:tr w:rsidR="00695D6A" w:rsidRPr="006F6CB9" w14:paraId="2E5CF167" w14:textId="77777777" w:rsidTr="00593C16">
        <w:trPr>
          <w:trHeight w:val="300"/>
        </w:trPr>
        <w:tc>
          <w:tcPr>
            <w:tcW w:w="1555" w:type="dxa"/>
            <w:tcBorders>
              <w:top w:val="single" w:sz="4" w:space="0" w:color="000000"/>
              <w:left w:val="single" w:sz="4" w:space="0" w:color="FFC000"/>
              <w:bottom w:val="single" w:sz="4" w:space="0" w:color="000000"/>
            </w:tcBorders>
            <w:shd w:val="clear" w:color="FFF2CC" w:fill="FFF2CC"/>
            <w:noWrap/>
            <w:vAlign w:val="center"/>
            <w:hideMark/>
          </w:tcPr>
          <w:p w14:paraId="30902525"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2011.</w:t>
            </w:r>
          </w:p>
        </w:tc>
        <w:tc>
          <w:tcPr>
            <w:tcW w:w="2551" w:type="dxa"/>
            <w:tcBorders>
              <w:top w:val="single" w:sz="4" w:space="0" w:color="000000"/>
              <w:bottom w:val="single" w:sz="4" w:space="0" w:color="000000"/>
            </w:tcBorders>
            <w:shd w:val="clear" w:color="FFF2CC" w:fill="FFF2CC"/>
            <w:noWrap/>
            <w:vAlign w:val="center"/>
            <w:hideMark/>
          </w:tcPr>
          <w:p w14:paraId="24EDBB15"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2.184.286</w:t>
            </w:r>
          </w:p>
        </w:tc>
        <w:tc>
          <w:tcPr>
            <w:tcW w:w="1912" w:type="dxa"/>
            <w:tcBorders>
              <w:top w:val="single" w:sz="4" w:space="0" w:color="000000"/>
              <w:bottom w:val="single" w:sz="4" w:space="0" w:color="000000"/>
            </w:tcBorders>
            <w:shd w:val="clear" w:color="FFF2CC" w:fill="FFF2CC"/>
            <w:noWrap/>
            <w:vAlign w:val="center"/>
            <w:hideMark/>
          </w:tcPr>
          <w:p w14:paraId="4F2EE8C6"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485.447</w:t>
            </w:r>
          </w:p>
        </w:tc>
        <w:tc>
          <w:tcPr>
            <w:tcW w:w="1800" w:type="dxa"/>
            <w:tcBorders>
              <w:top w:val="single" w:sz="4" w:space="0" w:color="000000"/>
              <w:bottom w:val="single" w:sz="4" w:space="0" w:color="000000"/>
              <w:right w:val="single" w:sz="4" w:space="0" w:color="FFC000"/>
            </w:tcBorders>
            <w:shd w:val="clear" w:color="FFF2CC" w:fill="FFF2CC"/>
            <w:noWrap/>
            <w:vAlign w:val="center"/>
            <w:hideMark/>
          </w:tcPr>
          <w:p w14:paraId="55A4CD18"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2.669.733</w:t>
            </w:r>
          </w:p>
        </w:tc>
      </w:tr>
      <w:tr w:rsidR="00695D6A" w:rsidRPr="006F6CB9" w14:paraId="7FBF2ED5" w14:textId="77777777" w:rsidTr="00593C16">
        <w:trPr>
          <w:trHeight w:val="300"/>
        </w:trPr>
        <w:tc>
          <w:tcPr>
            <w:tcW w:w="1555" w:type="dxa"/>
            <w:tcBorders>
              <w:top w:val="single" w:sz="4" w:space="0" w:color="000000"/>
              <w:left w:val="single" w:sz="4" w:space="0" w:color="FFC000"/>
              <w:bottom w:val="single" w:sz="4" w:space="0" w:color="000000"/>
            </w:tcBorders>
            <w:shd w:val="clear" w:color="auto" w:fill="auto"/>
            <w:noWrap/>
            <w:vAlign w:val="center"/>
            <w:hideMark/>
          </w:tcPr>
          <w:p w14:paraId="3EA5D489"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2012.</w:t>
            </w:r>
          </w:p>
        </w:tc>
        <w:tc>
          <w:tcPr>
            <w:tcW w:w="2551" w:type="dxa"/>
            <w:tcBorders>
              <w:top w:val="single" w:sz="4" w:space="0" w:color="000000"/>
              <w:bottom w:val="single" w:sz="4" w:space="0" w:color="000000"/>
            </w:tcBorders>
            <w:shd w:val="clear" w:color="auto" w:fill="auto"/>
            <w:noWrap/>
            <w:vAlign w:val="center"/>
            <w:hideMark/>
          </w:tcPr>
          <w:p w14:paraId="7AD7569F"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2.171.849</w:t>
            </w:r>
          </w:p>
        </w:tc>
        <w:tc>
          <w:tcPr>
            <w:tcW w:w="1912" w:type="dxa"/>
            <w:tcBorders>
              <w:top w:val="single" w:sz="4" w:space="0" w:color="000000"/>
              <w:bottom w:val="single" w:sz="4" w:space="0" w:color="000000"/>
            </w:tcBorders>
            <w:shd w:val="clear" w:color="auto" w:fill="auto"/>
            <w:noWrap/>
            <w:vAlign w:val="center"/>
            <w:hideMark/>
          </w:tcPr>
          <w:p w14:paraId="3222FD36"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823.007</w:t>
            </w:r>
          </w:p>
        </w:tc>
        <w:tc>
          <w:tcPr>
            <w:tcW w:w="1800" w:type="dxa"/>
            <w:tcBorders>
              <w:top w:val="single" w:sz="4" w:space="0" w:color="000000"/>
              <w:bottom w:val="single" w:sz="4" w:space="0" w:color="000000"/>
              <w:right w:val="single" w:sz="4" w:space="0" w:color="FFC000"/>
            </w:tcBorders>
            <w:shd w:val="clear" w:color="auto" w:fill="auto"/>
            <w:noWrap/>
            <w:vAlign w:val="center"/>
            <w:hideMark/>
          </w:tcPr>
          <w:p w14:paraId="0358C661"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2.994.857</w:t>
            </w:r>
          </w:p>
        </w:tc>
      </w:tr>
      <w:tr w:rsidR="00695D6A" w:rsidRPr="006F6CB9" w14:paraId="155B947C" w14:textId="77777777" w:rsidTr="00593C16">
        <w:trPr>
          <w:trHeight w:val="300"/>
        </w:trPr>
        <w:tc>
          <w:tcPr>
            <w:tcW w:w="1555" w:type="dxa"/>
            <w:tcBorders>
              <w:top w:val="single" w:sz="4" w:space="0" w:color="000000"/>
              <w:left w:val="single" w:sz="4" w:space="0" w:color="FFC000"/>
              <w:bottom w:val="single" w:sz="4" w:space="0" w:color="000000"/>
            </w:tcBorders>
            <w:shd w:val="clear" w:color="FFF2CC" w:fill="FFF2CC"/>
            <w:noWrap/>
            <w:vAlign w:val="center"/>
            <w:hideMark/>
          </w:tcPr>
          <w:p w14:paraId="6474990A"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2013.</w:t>
            </w:r>
          </w:p>
        </w:tc>
        <w:tc>
          <w:tcPr>
            <w:tcW w:w="2551" w:type="dxa"/>
            <w:tcBorders>
              <w:top w:val="single" w:sz="4" w:space="0" w:color="000000"/>
              <w:bottom w:val="single" w:sz="4" w:space="0" w:color="000000"/>
            </w:tcBorders>
            <w:shd w:val="clear" w:color="FFF2CC" w:fill="FFF2CC"/>
            <w:noWrap/>
            <w:vAlign w:val="center"/>
            <w:hideMark/>
          </w:tcPr>
          <w:p w14:paraId="681FF19E"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2.065.949</w:t>
            </w:r>
          </w:p>
        </w:tc>
        <w:tc>
          <w:tcPr>
            <w:tcW w:w="1912" w:type="dxa"/>
            <w:tcBorders>
              <w:top w:val="single" w:sz="4" w:space="0" w:color="000000"/>
              <w:bottom w:val="single" w:sz="4" w:space="0" w:color="000000"/>
            </w:tcBorders>
            <w:shd w:val="clear" w:color="FFF2CC" w:fill="FFF2CC"/>
            <w:noWrap/>
            <w:vAlign w:val="center"/>
            <w:hideMark/>
          </w:tcPr>
          <w:p w14:paraId="2C852433"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1.840.649</w:t>
            </w:r>
          </w:p>
        </w:tc>
        <w:tc>
          <w:tcPr>
            <w:tcW w:w="1800" w:type="dxa"/>
            <w:tcBorders>
              <w:top w:val="single" w:sz="4" w:space="0" w:color="000000"/>
              <w:bottom w:val="single" w:sz="4" w:space="0" w:color="000000"/>
              <w:right w:val="single" w:sz="4" w:space="0" w:color="FFC000"/>
            </w:tcBorders>
            <w:shd w:val="clear" w:color="FFF2CC" w:fill="FFF2CC"/>
            <w:noWrap/>
            <w:vAlign w:val="center"/>
            <w:hideMark/>
          </w:tcPr>
          <w:p w14:paraId="0ACA7E4A"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3.906.598</w:t>
            </w:r>
          </w:p>
        </w:tc>
      </w:tr>
      <w:tr w:rsidR="00695D6A" w:rsidRPr="006F6CB9" w14:paraId="69A48A07" w14:textId="77777777" w:rsidTr="00593C16">
        <w:trPr>
          <w:trHeight w:val="300"/>
        </w:trPr>
        <w:tc>
          <w:tcPr>
            <w:tcW w:w="1555" w:type="dxa"/>
            <w:tcBorders>
              <w:top w:val="single" w:sz="4" w:space="0" w:color="000000"/>
              <w:left w:val="single" w:sz="4" w:space="0" w:color="FFC000"/>
              <w:bottom w:val="single" w:sz="4" w:space="0" w:color="000000"/>
            </w:tcBorders>
            <w:shd w:val="clear" w:color="auto" w:fill="auto"/>
            <w:noWrap/>
            <w:vAlign w:val="center"/>
            <w:hideMark/>
          </w:tcPr>
          <w:p w14:paraId="755C03FA"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2014.</w:t>
            </w:r>
          </w:p>
        </w:tc>
        <w:tc>
          <w:tcPr>
            <w:tcW w:w="2551" w:type="dxa"/>
            <w:tcBorders>
              <w:top w:val="single" w:sz="4" w:space="0" w:color="000000"/>
              <w:bottom w:val="single" w:sz="4" w:space="0" w:color="000000"/>
            </w:tcBorders>
            <w:shd w:val="clear" w:color="auto" w:fill="auto"/>
            <w:noWrap/>
            <w:vAlign w:val="center"/>
            <w:hideMark/>
          </w:tcPr>
          <w:p w14:paraId="66119118"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2.075.327</w:t>
            </w:r>
          </w:p>
        </w:tc>
        <w:tc>
          <w:tcPr>
            <w:tcW w:w="1912" w:type="dxa"/>
            <w:tcBorders>
              <w:top w:val="single" w:sz="4" w:space="0" w:color="000000"/>
              <w:bottom w:val="single" w:sz="4" w:space="0" w:color="000000"/>
            </w:tcBorders>
            <w:shd w:val="clear" w:color="auto" w:fill="auto"/>
            <w:noWrap/>
            <w:vAlign w:val="center"/>
            <w:hideMark/>
          </w:tcPr>
          <w:p w14:paraId="4AF8288C"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2.028.867</w:t>
            </w:r>
          </w:p>
        </w:tc>
        <w:tc>
          <w:tcPr>
            <w:tcW w:w="1800" w:type="dxa"/>
            <w:tcBorders>
              <w:top w:val="single" w:sz="4" w:space="0" w:color="000000"/>
              <w:bottom w:val="single" w:sz="4" w:space="0" w:color="000000"/>
              <w:right w:val="single" w:sz="4" w:space="0" w:color="FFC000"/>
            </w:tcBorders>
            <w:shd w:val="clear" w:color="auto" w:fill="auto"/>
            <w:noWrap/>
            <w:vAlign w:val="center"/>
            <w:hideMark/>
          </w:tcPr>
          <w:p w14:paraId="2D38731A"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4.104.194</w:t>
            </w:r>
          </w:p>
        </w:tc>
      </w:tr>
      <w:tr w:rsidR="00695D6A" w:rsidRPr="006F6CB9" w14:paraId="6FE0F3E8" w14:textId="77777777" w:rsidTr="00593C16">
        <w:trPr>
          <w:trHeight w:val="300"/>
        </w:trPr>
        <w:tc>
          <w:tcPr>
            <w:tcW w:w="1555" w:type="dxa"/>
            <w:tcBorders>
              <w:top w:val="single" w:sz="4" w:space="0" w:color="000000"/>
              <w:left w:val="single" w:sz="4" w:space="0" w:color="FFC000"/>
              <w:bottom w:val="single" w:sz="4" w:space="0" w:color="000000"/>
            </w:tcBorders>
            <w:shd w:val="clear" w:color="FFF2CC" w:fill="FFF2CC"/>
            <w:noWrap/>
            <w:vAlign w:val="center"/>
            <w:hideMark/>
          </w:tcPr>
          <w:p w14:paraId="685029B9"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2015.</w:t>
            </w:r>
          </w:p>
        </w:tc>
        <w:tc>
          <w:tcPr>
            <w:tcW w:w="2551" w:type="dxa"/>
            <w:tcBorders>
              <w:top w:val="single" w:sz="4" w:space="0" w:color="000000"/>
              <w:bottom w:val="single" w:sz="4" w:space="0" w:color="000000"/>
            </w:tcBorders>
            <w:shd w:val="clear" w:color="FFF2CC" w:fill="FFF2CC"/>
            <w:noWrap/>
            <w:vAlign w:val="center"/>
            <w:hideMark/>
          </w:tcPr>
          <w:p w14:paraId="665D8FB9"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2.073.137</w:t>
            </w:r>
          </w:p>
        </w:tc>
        <w:tc>
          <w:tcPr>
            <w:tcW w:w="1912" w:type="dxa"/>
            <w:tcBorders>
              <w:top w:val="single" w:sz="4" w:space="0" w:color="000000"/>
              <w:bottom w:val="single" w:sz="4" w:space="0" w:color="000000"/>
            </w:tcBorders>
            <w:shd w:val="clear" w:color="FFF2CC" w:fill="FFF2CC"/>
            <w:noWrap/>
            <w:vAlign w:val="center"/>
            <w:hideMark/>
          </w:tcPr>
          <w:p w14:paraId="2E5F8D2A"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1.608.251</w:t>
            </w:r>
          </w:p>
        </w:tc>
        <w:tc>
          <w:tcPr>
            <w:tcW w:w="1800" w:type="dxa"/>
            <w:tcBorders>
              <w:top w:val="single" w:sz="4" w:space="0" w:color="000000"/>
              <w:bottom w:val="single" w:sz="4" w:space="0" w:color="000000"/>
              <w:right w:val="single" w:sz="4" w:space="0" w:color="FFC000"/>
            </w:tcBorders>
            <w:shd w:val="clear" w:color="FFF2CC" w:fill="FFF2CC"/>
            <w:noWrap/>
            <w:vAlign w:val="center"/>
            <w:hideMark/>
          </w:tcPr>
          <w:p w14:paraId="22B75FBF"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3.681.388</w:t>
            </w:r>
          </w:p>
        </w:tc>
      </w:tr>
      <w:tr w:rsidR="00695D6A" w:rsidRPr="006F6CB9" w14:paraId="72415C5C" w14:textId="77777777" w:rsidTr="00593C16">
        <w:trPr>
          <w:trHeight w:val="300"/>
        </w:trPr>
        <w:tc>
          <w:tcPr>
            <w:tcW w:w="1555" w:type="dxa"/>
            <w:tcBorders>
              <w:top w:val="single" w:sz="4" w:space="0" w:color="000000"/>
              <w:left w:val="single" w:sz="4" w:space="0" w:color="FFC000"/>
              <w:bottom w:val="single" w:sz="4" w:space="0" w:color="000000"/>
            </w:tcBorders>
            <w:shd w:val="clear" w:color="auto" w:fill="auto"/>
            <w:noWrap/>
            <w:vAlign w:val="center"/>
            <w:hideMark/>
          </w:tcPr>
          <w:p w14:paraId="23F9FD19"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2016.</w:t>
            </w:r>
          </w:p>
        </w:tc>
        <w:tc>
          <w:tcPr>
            <w:tcW w:w="2551" w:type="dxa"/>
            <w:tcBorders>
              <w:top w:val="single" w:sz="4" w:space="0" w:color="000000"/>
              <w:bottom w:val="single" w:sz="4" w:space="0" w:color="000000"/>
            </w:tcBorders>
            <w:shd w:val="clear" w:color="auto" w:fill="auto"/>
            <w:noWrap/>
            <w:vAlign w:val="center"/>
            <w:hideMark/>
          </w:tcPr>
          <w:p w14:paraId="486F7EA0"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2.075.816</w:t>
            </w:r>
          </w:p>
        </w:tc>
        <w:tc>
          <w:tcPr>
            <w:tcW w:w="1912" w:type="dxa"/>
            <w:tcBorders>
              <w:top w:val="single" w:sz="4" w:space="0" w:color="000000"/>
              <w:bottom w:val="single" w:sz="4" w:space="0" w:color="000000"/>
            </w:tcBorders>
            <w:shd w:val="clear" w:color="auto" w:fill="auto"/>
            <w:noWrap/>
            <w:vAlign w:val="center"/>
            <w:hideMark/>
          </w:tcPr>
          <w:p w14:paraId="78599218"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1.448.413</w:t>
            </w:r>
          </w:p>
        </w:tc>
        <w:tc>
          <w:tcPr>
            <w:tcW w:w="1800" w:type="dxa"/>
            <w:tcBorders>
              <w:top w:val="single" w:sz="4" w:space="0" w:color="000000"/>
              <w:bottom w:val="single" w:sz="4" w:space="0" w:color="000000"/>
              <w:right w:val="single" w:sz="4" w:space="0" w:color="FFC000"/>
            </w:tcBorders>
            <w:shd w:val="clear" w:color="auto" w:fill="auto"/>
            <w:noWrap/>
            <w:vAlign w:val="center"/>
            <w:hideMark/>
          </w:tcPr>
          <w:p w14:paraId="1F4697FC"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3.524.228</w:t>
            </w:r>
          </w:p>
        </w:tc>
      </w:tr>
      <w:tr w:rsidR="00695D6A" w:rsidRPr="006F6CB9" w14:paraId="69455DA5" w14:textId="77777777" w:rsidTr="00593C16">
        <w:trPr>
          <w:trHeight w:val="300"/>
        </w:trPr>
        <w:tc>
          <w:tcPr>
            <w:tcW w:w="1555" w:type="dxa"/>
            <w:tcBorders>
              <w:top w:val="single" w:sz="4" w:space="0" w:color="000000"/>
              <w:left w:val="single" w:sz="4" w:space="0" w:color="FFC000"/>
              <w:bottom w:val="single" w:sz="4" w:space="0" w:color="000000"/>
            </w:tcBorders>
            <w:shd w:val="clear" w:color="FFF2CC" w:fill="FFF2CC"/>
            <w:noWrap/>
            <w:vAlign w:val="center"/>
            <w:hideMark/>
          </w:tcPr>
          <w:p w14:paraId="50813001"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2017.</w:t>
            </w:r>
          </w:p>
        </w:tc>
        <w:tc>
          <w:tcPr>
            <w:tcW w:w="2551" w:type="dxa"/>
            <w:tcBorders>
              <w:top w:val="single" w:sz="4" w:space="0" w:color="000000"/>
              <w:bottom w:val="single" w:sz="4" w:space="0" w:color="000000"/>
            </w:tcBorders>
            <w:shd w:val="clear" w:color="FFF2CC" w:fill="FFF2CC"/>
            <w:noWrap/>
            <w:vAlign w:val="center"/>
            <w:hideMark/>
          </w:tcPr>
          <w:p w14:paraId="071B7680"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2.207.237</w:t>
            </w:r>
          </w:p>
        </w:tc>
        <w:tc>
          <w:tcPr>
            <w:tcW w:w="1912" w:type="dxa"/>
            <w:tcBorders>
              <w:top w:val="single" w:sz="4" w:space="0" w:color="000000"/>
              <w:bottom w:val="single" w:sz="4" w:space="0" w:color="000000"/>
            </w:tcBorders>
            <w:shd w:val="clear" w:color="FFF2CC" w:fill="FFF2CC"/>
            <w:noWrap/>
            <w:vAlign w:val="center"/>
            <w:hideMark/>
          </w:tcPr>
          <w:p w14:paraId="439DC1B3"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1.599.472</w:t>
            </w:r>
          </w:p>
        </w:tc>
        <w:tc>
          <w:tcPr>
            <w:tcW w:w="1800" w:type="dxa"/>
            <w:tcBorders>
              <w:top w:val="single" w:sz="4" w:space="0" w:color="000000"/>
              <w:bottom w:val="single" w:sz="4" w:space="0" w:color="000000"/>
              <w:right w:val="single" w:sz="4" w:space="0" w:color="FFC000"/>
            </w:tcBorders>
            <w:shd w:val="clear" w:color="FFF2CC" w:fill="FFF2CC"/>
            <w:noWrap/>
            <w:vAlign w:val="center"/>
            <w:hideMark/>
          </w:tcPr>
          <w:p w14:paraId="161CC885"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3.806.709</w:t>
            </w:r>
          </w:p>
        </w:tc>
      </w:tr>
      <w:tr w:rsidR="00695D6A" w:rsidRPr="006F6CB9" w14:paraId="59879C25" w14:textId="77777777" w:rsidTr="00593C16">
        <w:trPr>
          <w:trHeight w:val="300"/>
        </w:trPr>
        <w:tc>
          <w:tcPr>
            <w:tcW w:w="1555" w:type="dxa"/>
            <w:tcBorders>
              <w:top w:val="single" w:sz="4" w:space="0" w:color="000000"/>
              <w:left w:val="single" w:sz="4" w:space="0" w:color="FFC000"/>
              <w:bottom w:val="single" w:sz="4" w:space="0" w:color="000000"/>
            </w:tcBorders>
            <w:shd w:val="clear" w:color="auto" w:fill="auto"/>
            <w:noWrap/>
            <w:vAlign w:val="center"/>
            <w:hideMark/>
          </w:tcPr>
          <w:p w14:paraId="25268026"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2018.</w:t>
            </w:r>
          </w:p>
        </w:tc>
        <w:tc>
          <w:tcPr>
            <w:tcW w:w="2551" w:type="dxa"/>
            <w:tcBorders>
              <w:top w:val="single" w:sz="4" w:space="0" w:color="000000"/>
              <w:bottom w:val="single" w:sz="4" w:space="0" w:color="000000"/>
            </w:tcBorders>
            <w:shd w:val="clear" w:color="auto" w:fill="auto"/>
            <w:noWrap/>
            <w:vAlign w:val="center"/>
            <w:hideMark/>
          </w:tcPr>
          <w:p w14:paraId="510EF949"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2.219.864</w:t>
            </w:r>
          </w:p>
        </w:tc>
        <w:tc>
          <w:tcPr>
            <w:tcW w:w="1912" w:type="dxa"/>
            <w:tcBorders>
              <w:top w:val="single" w:sz="4" w:space="0" w:color="000000"/>
              <w:bottom w:val="single" w:sz="4" w:space="0" w:color="000000"/>
            </w:tcBorders>
            <w:shd w:val="clear" w:color="auto" w:fill="auto"/>
            <w:noWrap/>
            <w:vAlign w:val="center"/>
            <w:hideMark/>
          </w:tcPr>
          <w:p w14:paraId="467E4A4C"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2.387.819</w:t>
            </w:r>
          </w:p>
        </w:tc>
        <w:tc>
          <w:tcPr>
            <w:tcW w:w="1800" w:type="dxa"/>
            <w:tcBorders>
              <w:top w:val="single" w:sz="4" w:space="0" w:color="000000"/>
              <w:bottom w:val="single" w:sz="4" w:space="0" w:color="000000"/>
              <w:right w:val="single" w:sz="4" w:space="0" w:color="FFC000"/>
            </w:tcBorders>
            <w:shd w:val="clear" w:color="auto" w:fill="auto"/>
            <w:noWrap/>
            <w:vAlign w:val="center"/>
            <w:hideMark/>
          </w:tcPr>
          <w:p w14:paraId="75F52B36"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4.607.684</w:t>
            </w:r>
          </w:p>
        </w:tc>
      </w:tr>
      <w:tr w:rsidR="00695D6A" w:rsidRPr="006F6CB9" w14:paraId="576D1A0A" w14:textId="77777777" w:rsidTr="00593C16">
        <w:trPr>
          <w:trHeight w:val="300"/>
        </w:trPr>
        <w:tc>
          <w:tcPr>
            <w:tcW w:w="1555" w:type="dxa"/>
            <w:tcBorders>
              <w:top w:val="single" w:sz="4" w:space="0" w:color="000000"/>
              <w:left w:val="single" w:sz="4" w:space="0" w:color="FFC000"/>
              <w:bottom w:val="single" w:sz="4" w:space="0" w:color="000000"/>
            </w:tcBorders>
            <w:shd w:val="clear" w:color="FFF2CC" w:fill="FFF2CC"/>
            <w:noWrap/>
            <w:vAlign w:val="center"/>
            <w:hideMark/>
          </w:tcPr>
          <w:p w14:paraId="427E1613"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2019.</w:t>
            </w:r>
          </w:p>
        </w:tc>
        <w:tc>
          <w:tcPr>
            <w:tcW w:w="2551" w:type="dxa"/>
            <w:tcBorders>
              <w:top w:val="single" w:sz="4" w:space="0" w:color="000000"/>
              <w:bottom w:val="single" w:sz="4" w:space="0" w:color="000000"/>
            </w:tcBorders>
            <w:shd w:val="clear" w:color="FFF2CC" w:fill="FFF2CC"/>
            <w:noWrap/>
            <w:vAlign w:val="center"/>
            <w:hideMark/>
          </w:tcPr>
          <w:p w14:paraId="7A21C08C"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2.201.717</w:t>
            </w:r>
          </w:p>
        </w:tc>
        <w:tc>
          <w:tcPr>
            <w:tcW w:w="1912" w:type="dxa"/>
            <w:tcBorders>
              <w:top w:val="single" w:sz="4" w:space="0" w:color="000000"/>
              <w:bottom w:val="single" w:sz="4" w:space="0" w:color="000000"/>
            </w:tcBorders>
            <w:shd w:val="clear" w:color="FFF2CC" w:fill="FFF2CC"/>
            <w:noWrap/>
            <w:vAlign w:val="center"/>
            <w:hideMark/>
          </w:tcPr>
          <w:p w14:paraId="7BE4BF67"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3.528.774</w:t>
            </w:r>
          </w:p>
        </w:tc>
        <w:tc>
          <w:tcPr>
            <w:tcW w:w="1800" w:type="dxa"/>
            <w:tcBorders>
              <w:top w:val="single" w:sz="4" w:space="0" w:color="000000"/>
              <w:bottom w:val="single" w:sz="4" w:space="0" w:color="000000"/>
              <w:right w:val="single" w:sz="4" w:space="0" w:color="FFC000"/>
            </w:tcBorders>
            <w:shd w:val="clear" w:color="FFF2CC" w:fill="FFF2CC"/>
            <w:noWrap/>
            <w:vAlign w:val="center"/>
            <w:hideMark/>
          </w:tcPr>
          <w:p w14:paraId="118FDF10"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5.730.491</w:t>
            </w:r>
          </w:p>
        </w:tc>
      </w:tr>
      <w:tr w:rsidR="00695D6A" w:rsidRPr="006F6CB9" w14:paraId="7675A651" w14:textId="77777777" w:rsidTr="00593C16">
        <w:trPr>
          <w:trHeight w:val="300"/>
        </w:trPr>
        <w:tc>
          <w:tcPr>
            <w:tcW w:w="1555" w:type="dxa"/>
            <w:tcBorders>
              <w:top w:val="single" w:sz="4" w:space="0" w:color="000000"/>
              <w:left w:val="single" w:sz="4" w:space="0" w:color="FFC000"/>
              <w:bottom w:val="single" w:sz="4" w:space="0" w:color="000000"/>
            </w:tcBorders>
            <w:shd w:val="clear" w:color="auto" w:fill="auto"/>
            <w:noWrap/>
            <w:vAlign w:val="center"/>
            <w:hideMark/>
          </w:tcPr>
          <w:p w14:paraId="0F8CD870"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2020.</w:t>
            </w:r>
          </w:p>
        </w:tc>
        <w:tc>
          <w:tcPr>
            <w:tcW w:w="2551" w:type="dxa"/>
            <w:tcBorders>
              <w:top w:val="single" w:sz="4" w:space="0" w:color="000000"/>
              <w:bottom w:val="single" w:sz="4" w:space="0" w:color="000000"/>
            </w:tcBorders>
            <w:shd w:val="clear" w:color="auto" w:fill="auto"/>
            <w:noWrap/>
            <w:vAlign w:val="center"/>
            <w:hideMark/>
          </w:tcPr>
          <w:p w14:paraId="2957FC42"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2.268.381</w:t>
            </w:r>
          </w:p>
        </w:tc>
        <w:tc>
          <w:tcPr>
            <w:tcW w:w="1912" w:type="dxa"/>
            <w:tcBorders>
              <w:top w:val="single" w:sz="4" w:space="0" w:color="000000"/>
              <w:bottom w:val="single" w:sz="4" w:space="0" w:color="000000"/>
            </w:tcBorders>
            <w:shd w:val="clear" w:color="auto" w:fill="auto"/>
            <w:noWrap/>
            <w:vAlign w:val="center"/>
            <w:hideMark/>
          </w:tcPr>
          <w:p w14:paraId="2F7532F7"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2.490.882</w:t>
            </w:r>
          </w:p>
        </w:tc>
        <w:tc>
          <w:tcPr>
            <w:tcW w:w="1800" w:type="dxa"/>
            <w:tcBorders>
              <w:top w:val="single" w:sz="4" w:space="0" w:color="000000"/>
              <w:bottom w:val="single" w:sz="4" w:space="0" w:color="000000"/>
              <w:right w:val="single" w:sz="4" w:space="0" w:color="FFC000"/>
            </w:tcBorders>
            <w:shd w:val="clear" w:color="auto" w:fill="auto"/>
            <w:noWrap/>
            <w:vAlign w:val="center"/>
            <w:hideMark/>
          </w:tcPr>
          <w:p w14:paraId="3E30F00B"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4.759.263</w:t>
            </w:r>
          </w:p>
        </w:tc>
      </w:tr>
      <w:tr w:rsidR="00695D6A" w:rsidRPr="006F6CB9" w14:paraId="67760534" w14:textId="77777777" w:rsidTr="00593C16">
        <w:trPr>
          <w:trHeight w:val="300"/>
        </w:trPr>
        <w:tc>
          <w:tcPr>
            <w:tcW w:w="1555" w:type="dxa"/>
            <w:tcBorders>
              <w:top w:val="single" w:sz="4" w:space="0" w:color="000000"/>
              <w:left w:val="single" w:sz="4" w:space="0" w:color="FFC000"/>
              <w:bottom w:val="single" w:sz="4" w:space="0" w:color="000000"/>
            </w:tcBorders>
            <w:shd w:val="clear" w:color="FFF2CC" w:fill="FFF2CC"/>
            <w:noWrap/>
            <w:vAlign w:val="center"/>
            <w:hideMark/>
          </w:tcPr>
          <w:p w14:paraId="1A7A66D7"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2021.</w:t>
            </w:r>
          </w:p>
        </w:tc>
        <w:tc>
          <w:tcPr>
            <w:tcW w:w="2551" w:type="dxa"/>
            <w:tcBorders>
              <w:top w:val="single" w:sz="4" w:space="0" w:color="000000"/>
              <w:bottom w:val="single" w:sz="4" w:space="0" w:color="000000"/>
            </w:tcBorders>
            <w:shd w:val="clear" w:color="FFF2CC" w:fill="FFF2CC"/>
            <w:noWrap/>
            <w:vAlign w:val="center"/>
            <w:hideMark/>
          </w:tcPr>
          <w:p w14:paraId="64C811DB"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2.267.395</w:t>
            </w:r>
          </w:p>
        </w:tc>
        <w:tc>
          <w:tcPr>
            <w:tcW w:w="1912" w:type="dxa"/>
            <w:tcBorders>
              <w:top w:val="single" w:sz="4" w:space="0" w:color="000000"/>
              <w:bottom w:val="single" w:sz="4" w:space="0" w:color="000000"/>
            </w:tcBorders>
            <w:shd w:val="clear" w:color="FFF2CC" w:fill="FFF2CC"/>
            <w:noWrap/>
            <w:vAlign w:val="center"/>
            <w:hideMark/>
          </w:tcPr>
          <w:p w14:paraId="6A61F0E6"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3.226.962</w:t>
            </w:r>
          </w:p>
        </w:tc>
        <w:tc>
          <w:tcPr>
            <w:tcW w:w="1800" w:type="dxa"/>
            <w:tcBorders>
              <w:top w:val="single" w:sz="4" w:space="0" w:color="000000"/>
              <w:bottom w:val="single" w:sz="4" w:space="0" w:color="000000"/>
              <w:right w:val="single" w:sz="4" w:space="0" w:color="FFC000"/>
            </w:tcBorders>
            <w:shd w:val="clear" w:color="FFF2CC" w:fill="FFF2CC"/>
            <w:noWrap/>
            <w:vAlign w:val="center"/>
            <w:hideMark/>
          </w:tcPr>
          <w:p w14:paraId="4A638870"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5.494.357</w:t>
            </w:r>
          </w:p>
        </w:tc>
      </w:tr>
      <w:tr w:rsidR="00695D6A" w:rsidRPr="006F6CB9" w14:paraId="2FC449A1" w14:textId="77777777" w:rsidTr="00593C16">
        <w:trPr>
          <w:trHeight w:val="300"/>
        </w:trPr>
        <w:tc>
          <w:tcPr>
            <w:tcW w:w="1555" w:type="dxa"/>
            <w:tcBorders>
              <w:top w:val="single" w:sz="4" w:space="0" w:color="000000"/>
              <w:left w:val="single" w:sz="4" w:space="0" w:color="FFC000"/>
              <w:bottom w:val="single" w:sz="4" w:space="0" w:color="000000"/>
            </w:tcBorders>
            <w:shd w:val="clear" w:color="auto" w:fill="auto"/>
            <w:noWrap/>
            <w:vAlign w:val="center"/>
            <w:hideMark/>
          </w:tcPr>
          <w:p w14:paraId="35B297E6" w14:textId="77777777" w:rsidR="00695D6A" w:rsidRPr="006F6CB9" w:rsidRDefault="00695D6A" w:rsidP="00695D6A">
            <w:pPr>
              <w:spacing w:after="0" w:line="240" w:lineRule="auto"/>
              <w:jc w:val="both"/>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2022.</w:t>
            </w:r>
          </w:p>
        </w:tc>
        <w:tc>
          <w:tcPr>
            <w:tcW w:w="2551" w:type="dxa"/>
            <w:tcBorders>
              <w:top w:val="single" w:sz="4" w:space="0" w:color="000000"/>
              <w:bottom w:val="single" w:sz="4" w:space="0" w:color="000000"/>
            </w:tcBorders>
            <w:shd w:val="clear" w:color="auto" w:fill="auto"/>
            <w:noWrap/>
            <w:vAlign w:val="center"/>
            <w:hideMark/>
          </w:tcPr>
          <w:p w14:paraId="1F7A1DA3"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2.268.507</w:t>
            </w:r>
          </w:p>
        </w:tc>
        <w:tc>
          <w:tcPr>
            <w:tcW w:w="1912" w:type="dxa"/>
            <w:tcBorders>
              <w:top w:val="single" w:sz="4" w:space="0" w:color="000000"/>
              <w:bottom w:val="single" w:sz="4" w:space="0" w:color="000000"/>
            </w:tcBorders>
            <w:shd w:val="clear" w:color="auto" w:fill="auto"/>
            <w:noWrap/>
            <w:vAlign w:val="center"/>
            <w:hideMark/>
          </w:tcPr>
          <w:p w14:paraId="2ACFA9D8"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3.728.886</w:t>
            </w:r>
          </w:p>
        </w:tc>
        <w:tc>
          <w:tcPr>
            <w:tcW w:w="1800" w:type="dxa"/>
            <w:tcBorders>
              <w:top w:val="single" w:sz="4" w:space="0" w:color="000000"/>
              <w:bottom w:val="single" w:sz="4" w:space="0" w:color="000000"/>
              <w:right w:val="single" w:sz="4" w:space="0" w:color="FFC000"/>
            </w:tcBorders>
            <w:shd w:val="clear" w:color="auto" w:fill="auto"/>
            <w:noWrap/>
            <w:vAlign w:val="center"/>
            <w:hideMark/>
          </w:tcPr>
          <w:p w14:paraId="7BB37CB6" w14:textId="77777777" w:rsidR="00695D6A" w:rsidRPr="006F6CB9" w:rsidRDefault="00695D6A" w:rsidP="00695D6A">
            <w:pPr>
              <w:spacing w:after="0" w:line="240" w:lineRule="auto"/>
              <w:jc w:val="right"/>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5.997.393</w:t>
            </w:r>
          </w:p>
        </w:tc>
      </w:tr>
      <w:tr w:rsidR="00695D6A" w:rsidRPr="006F6CB9" w14:paraId="4096E924" w14:textId="77777777" w:rsidTr="00593C16">
        <w:trPr>
          <w:trHeight w:val="300"/>
        </w:trPr>
        <w:tc>
          <w:tcPr>
            <w:tcW w:w="1555" w:type="dxa"/>
            <w:tcBorders>
              <w:top w:val="single" w:sz="4" w:space="0" w:color="000000"/>
              <w:left w:val="single" w:sz="4" w:space="0" w:color="FFC000"/>
              <w:bottom w:val="single" w:sz="4" w:space="0" w:color="FFC000"/>
            </w:tcBorders>
            <w:shd w:val="clear" w:color="FFF2CC" w:fill="FFF2CC"/>
            <w:noWrap/>
            <w:vAlign w:val="center"/>
            <w:hideMark/>
          </w:tcPr>
          <w:p w14:paraId="1849748A" w14:textId="77777777" w:rsidR="00695D6A" w:rsidRPr="006F6CB9" w:rsidRDefault="00695D6A" w:rsidP="00695D6A">
            <w:pPr>
              <w:spacing w:after="0" w:line="240" w:lineRule="auto"/>
              <w:jc w:val="both"/>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Ukupno</w:t>
            </w:r>
          </w:p>
        </w:tc>
        <w:tc>
          <w:tcPr>
            <w:tcW w:w="2551" w:type="dxa"/>
            <w:tcBorders>
              <w:top w:val="single" w:sz="4" w:space="0" w:color="000000"/>
              <w:bottom w:val="single" w:sz="4" w:space="0" w:color="FFC000"/>
            </w:tcBorders>
            <w:shd w:val="clear" w:color="FFF2CC" w:fill="FFF2CC"/>
            <w:noWrap/>
            <w:vAlign w:val="center"/>
            <w:hideMark/>
          </w:tcPr>
          <w:p w14:paraId="55089DCF" w14:textId="77777777" w:rsidR="00695D6A" w:rsidRPr="006F6CB9" w:rsidRDefault="00695D6A" w:rsidP="00695D6A">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44.073.963</w:t>
            </w:r>
          </w:p>
        </w:tc>
        <w:tc>
          <w:tcPr>
            <w:tcW w:w="1912" w:type="dxa"/>
            <w:tcBorders>
              <w:top w:val="single" w:sz="4" w:space="0" w:color="000000"/>
              <w:bottom w:val="single" w:sz="4" w:space="0" w:color="FFC000"/>
            </w:tcBorders>
            <w:shd w:val="clear" w:color="FFF2CC" w:fill="FFF2CC"/>
            <w:noWrap/>
            <w:vAlign w:val="center"/>
            <w:hideMark/>
          </w:tcPr>
          <w:p w14:paraId="469AF992" w14:textId="77777777" w:rsidR="00695D6A" w:rsidRPr="006F6CB9" w:rsidRDefault="00695D6A" w:rsidP="00695D6A">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30.136.934</w:t>
            </w:r>
          </w:p>
        </w:tc>
        <w:tc>
          <w:tcPr>
            <w:tcW w:w="1800" w:type="dxa"/>
            <w:tcBorders>
              <w:top w:val="single" w:sz="4" w:space="0" w:color="000000"/>
              <w:bottom w:val="single" w:sz="4" w:space="0" w:color="FFC000"/>
              <w:right w:val="single" w:sz="4" w:space="0" w:color="FFC000"/>
            </w:tcBorders>
            <w:shd w:val="clear" w:color="FFF2CC" w:fill="FFF2CC"/>
            <w:noWrap/>
            <w:vAlign w:val="center"/>
            <w:hideMark/>
          </w:tcPr>
          <w:p w14:paraId="42653B0B" w14:textId="77777777" w:rsidR="00695D6A" w:rsidRPr="006F6CB9" w:rsidRDefault="00695D6A" w:rsidP="00695D6A">
            <w:pPr>
              <w:spacing w:after="0" w:line="240" w:lineRule="auto"/>
              <w:jc w:val="right"/>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74.210.897</w:t>
            </w:r>
          </w:p>
        </w:tc>
      </w:tr>
    </w:tbl>
    <w:p w14:paraId="11B19A8A" w14:textId="7ED1B935" w:rsidR="00695D6A" w:rsidRPr="006F6CB9" w:rsidRDefault="00695D6A" w:rsidP="00695D6A">
      <w:pPr>
        <w:spacing w:line="276" w:lineRule="auto"/>
        <w:jc w:val="both"/>
        <w:rPr>
          <w:rFonts w:ascii="Tahoma" w:hAnsi="Tahoma" w:cs="Tahoma"/>
        </w:rPr>
      </w:pPr>
      <w:r w:rsidRPr="006F6CB9">
        <w:rPr>
          <w:rFonts w:ascii="Tahoma" w:hAnsi="Tahoma" w:cs="Tahoma"/>
        </w:rPr>
        <w:fldChar w:fldCharType="begin"/>
      </w:r>
      <w:r w:rsidRPr="006F6CB9">
        <w:rPr>
          <w:rFonts w:ascii="Tahoma" w:hAnsi="Tahoma" w:cs="Tahoma"/>
        </w:rPr>
        <w:instrText xml:space="preserve"> LINK </w:instrText>
      </w:r>
      <w:r w:rsidR="00711089" w:rsidRPr="006F6CB9">
        <w:rPr>
          <w:rFonts w:ascii="Tahoma" w:hAnsi="Tahoma" w:cs="Tahoma"/>
        </w:rPr>
        <w:instrText xml:space="preserve">Excel.Sheet.12 "C:\\Users\\HT-ICT\\Desktop\\Planovi_za klijente\\Plan razvoja zdravstvene zaštite Zagrebačke županije 2024-2030\\Plan ZŽ\\Radne tablice_final.xlsx" ZGBŽ_financiranje!R29C1:R50C4 </w:instrText>
      </w:r>
      <w:r w:rsidRPr="006F6CB9">
        <w:rPr>
          <w:rFonts w:ascii="Tahoma" w:hAnsi="Tahoma" w:cs="Tahoma"/>
        </w:rPr>
        <w:instrText xml:space="preserve">\a \f 4 \h </w:instrText>
      </w:r>
      <w:r w:rsidR="00B07BAC" w:rsidRPr="006F6CB9">
        <w:rPr>
          <w:rFonts w:ascii="Tahoma" w:hAnsi="Tahoma" w:cs="Tahoma"/>
        </w:rPr>
        <w:instrText xml:space="preserve"> \* MERGEFORMAT </w:instrText>
      </w:r>
      <w:r w:rsidRPr="006F6CB9">
        <w:rPr>
          <w:rFonts w:ascii="Tahoma" w:hAnsi="Tahoma" w:cs="Tahoma"/>
        </w:rPr>
        <w:fldChar w:fldCharType="separate"/>
      </w:r>
    </w:p>
    <w:p w14:paraId="5CD8B8B2" w14:textId="014FD6D7" w:rsidR="00695D6A" w:rsidRPr="006F6CB9" w:rsidRDefault="00695D6A" w:rsidP="00695D6A">
      <w:pPr>
        <w:spacing w:line="276" w:lineRule="auto"/>
        <w:jc w:val="both"/>
        <w:rPr>
          <w:rFonts w:ascii="Tahoma" w:hAnsi="Tahoma" w:cs="Tahoma"/>
          <w:sz w:val="20"/>
          <w:szCs w:val="20"/>
        </w:rPr>
      </w:pPr>
      <w:r w:rsidRPr="006F6CB9">
        <w:rPr>
          <w:rFonts w:ascii="Tahoma" w:hAnsi="Tahoma" w:cs="Tahoma"/>
          <w:sz w:val="20"/>
          <w:szCs w:val="20"/>
        </w:rPr>
        <w:fldChar w:fldCharType="end"/>
      </w:r>
    </w:p>
    <w:p w14:paraId="0BB4682E" w14:textId="77777777" w:rsidR="00695D6A" w:rsidRPr="006F6CB9" w:rsidRDefault="00695D6A" w:rsidP="002A18F2">
      <w:pPr>
        <w:pStyle w:val="tablica1"/>
      </w:pPr>
      <w:bookmarkStart w:id="176" w:name="_Toc348529585"/>
    </w:p>
    <w:bookmarkStart w:id="177" w:name="_Toc464041408"/>
    <w:p w14:paraId="1058C474" w14:textId="155790A1" w:rsidR="00695D6A" w:rsidRPr="006F6CB9" w:rsidRDefault="00695D6A" w:rsidP="002A18F2">
      <w:pPr>
        <w:pStyle w:val="tablica1"/>
        <w:rPr>
          <w:rFonts w:eastAsiaTheme="minorHAnsi"/>
          <w:sz w:val="22"/>
          <w:szCs w:val="22"/>
          <w:lang w:eastAsia="en-US"/>
        </w:rPr>
      </w:pPr>
      <w:r w:rsidRPr="006F6CB9">
        <w:fldChar w:fldCharType="begin"/>
      </w:r>
      <w:r w:rsidRPr="006F6CB9">
        <w:instrText xml:space="preserve"> LINK </w:instrText>
      </w:r>
      <w:r w:rsidR="00711089" w:rsidRPr="006F6CB9">
        <w:instrText xml:space="preserve">Excel.Sheet.12 "C:\\Users\\HT-ICT\\Desktop\\Planovi_za klijente\\Plan razvoja zdravstvene zaštite Zagrebačke županije 2024-2030\\Plan ZŽ\\Radne tablice_final.xlsx" ZGBŽ_financiranje!R1C1:R9C4 </w:instrText>
      </w:r>
      <w:r w:rsidRPr="006F6CB9">
        <w:instrText xml:space="preserve">\a \f 4 \h </w:instrText>
      </w:r>
      <w:r w:rsidR="00B07BAC" w:rsidRPr="006F6CB9">
        <w:instrText xml:space="preserve"> \* MERGEFORMAT </w:instrText>
      </w:r>
      <w:r w:rsidRPr="006F6CB9">
        <w:fldChar w:fldCharType="separate"/>
      </w:r>
    </w:p>
    <w:p w14:paraId="3FB6FD8B" w14:textId="5B7026C7" w:rsidR="00695D6A" w:rsidRPr="006F6CB9" w:rsidRDefault="00695D6A" w:rsidP="002A18F2">
      <w:pPr>
        <w:pStyle w:val="tablica1"/>
      </w:pPr>
      <w:r w:rsidRPr="006F6CB9">
        <w:fldChar w:fldCharType="end"/>
      </w:r>
    </w:p>
    <w:p w14:paraId="38755741" w14:textId="6A2981D4" w:rsidR="00695D6A" w:rsidRPr="006F6CB9" w:rsidRDefault="00695D6A" w:rsidP="002A18F2">
      <w:pPr>
        <w:pStyle w:val="tablica1"/>
      </w:pPr>
    </w:p>
    <w:p w14:paraId="08A12C89" w14:textId="77777777" w:rsidR="00695D6A" w:rsidRPr="006F6CB9" w:rsidRDefault="00695D6A" w:rsidP="002A18F2">
      <w:pPr>
        <w:pStyle w:val="tablica1"/>
      </w:pPr>
    </w:p>
    <w:p w14:paraId="2A364808" w14:textId="77777777" w:rsidR="00695D6A" w:rsidRPr="006F6CB9" w:rsidRDefault="00695D6A" w:rsidP="002A18F2">
      <w:pPr>
        <w:pStyle w:val="tablica1"/>
      </w:pPr>
    </w:p>
    <w:p w14:paraId="7F762096" w14:textId="77777777" w:rsidR="00695D6A" w:rsidRPr="006F6CB9" w:rsidRDefault="00695D6A" w:rsidP="002A18F2">
      <w:pPr>
        <w:pStyle w:val="tablica1"/>
      </w:pPr>
    </w:p>
    <w:p w14:paraId="61E57F44" w14:textId="77777777" w:rsidR="00695D6A" w:rsidRPr="006F6CB9" w:rsidRDefault="00695D6A" w:rsidP="00695D6A">
      <w:pPr>
        <w:rPr>
          <w:rFonts w:ascii="Tahoma" w:hAnsi="Tahoma" w:cs="Tahoma"/>
          <w:lang w:eastAsia="hr-HR"/>
        </w:rPr>
      </w:pPr>
    </w:p>
    <w:p w14:paraId="67B41FBD" w14:textId="77777777" w:rsidR="00FC13CF" w:rsidRPr="006F6CB9" w:rsidRDefault="00FC13CF" w:rsidP="00667669">
      <w:pPr>
        <w:pStyle w:val="tablica1"/>
        <w:jc w:val="left"/>
        <w:rPr>
          <w:b/>
        </w:rPr>
      </w:pPr>
    </w:p>
    <w:p w14:paraId="10750D01" w14:textId="77777777" w:rsidR="00D26D2F" w:rsidRPr="006F6CB9" w:rsidRDefault="00D26D2F" w:rsidP="00D56911">
      <w:pPr>
        <w:pStyle w:val="Opisslike"/>
        <w:jc w:val="center"/>
        <w:rPr>
          <w:rFonts w:ascii="Tahoma" w:hAnsi="Tahoma" w:cs="Tahoma"/>
          <w:color w:val="auto"/>
        </w:rPr>
      </w:pPr>
    </w:p>
    <w:p w14:paraId="60B931D6" w14:textId="77777777" w:rsidR="00D26D2F" w:rsidRPr="006F6CB9" w:rsidRDefault="00D26D2F" w:rsidP="00D56911">
      <w:pPr>
        <w:pStyle w:val="Opisslike"/>
        <w:jc w:val="center"/>
        <w:rPr>
          <w:rFonts w:ascii="Tahoma" w:hAnsi="Tahoma" w:cs="Tahoma"/>
          <w:color w:val="auto"/>
        </w:rPr>
      </w:pPr>
    </w:p>
    <w:p w14:paraId="6118A4B6" w14:textId="77777777" w:rsidR="00D26D2F" w:rsidRPr="006F6CB9" w:rsidRDefault="00D26D2F" w:rsidP="00D56911">
      <w:pPr>
        <w:pStyle w:val="Opisslike"/>
        <w:jc w:val="center"/>
        <w:rPr>
          <w:rFonts w:ascii="Tahoma" w:hAnsi="Tahoma" w:cs="Tahoma"/>
          <w:color w:val="auto"/>
        </w:rPr>
      </w:pPr>
    </w:p>
    <w:p w14:paraId="37A605D9" w14:textId="77777777" w:rsidR="00D26D2F" w:rsidRPr="006F6CB9" w:rsidRDefault="00D26D2F" w:rsidP="00D56911">
      <w:pPr>
        <w:pStyle w:val="Opisslike"/>
        <w:jc w:val="center"/>
        <w:rPr>
          <w:rFonts w:ascii="Tahoma" w:hAnsi="Tahoma" w:cs="Tahoma"/>
          <w:color w:val="auto"/>
        </w:rPr>
      </w:pPr>
    </w:p>
    <w:p w14:paraId="755E2DE6" w14:textId="77777777" w:rsidR="00E26BD1" w:rsidRPr="006F6CB9" w:rsidRDefault="00E26BD1" w:rsidP="00D56911">
      <w:pPr>
        <w:pStyle w:val="Opisslike"/>
        <w:jc w:val="center"/>
        <w:rPr>
          <w:rFonts w:ascii="Tahoma" w:hAnsi="Tahoma" w:cs="Tahoma"/>
          <w:color w:val="auto"/>
        </w:rPr>
      </w:pPr>
    </w:p>
    <w:p w14:paraId="47BB310C" w14:textId="77777777" w:rsidR="00E26BD1" w:rsidRPr="006F6CB9" w:rsidRDefault="00E26BD1" w:rsidP="00D56911">
      <w:pPr>
        <w:pStyle w:val="Opisslike"/>
        <w:jc w:val="center"/>
        <w:rPr>
          <w:rFonts w:ascii="Tahoma" w:hAnsi="Tahoma" w:cs="Tahoma"/>
          <w:color w:val="auto"/>
        </w:rPr>
      </w:pPr>
    </w:p>
    <w:p w14:paraId="5356B023" w14:textId="23747B5B" w:rsidR="00695D6A" w:rsidRPr="006F6CB9" w:rsidRDefault="00D56911" w:rsidP="00D56911">
      <w:pPr>
        <w:pStyle w:val="Opisslike"/>
        <w:jc w:val="center"/>
        <w:rPr>
          <w:rFonts w:ascii="Tahoma" w:hAnsi="Tahoma" w:cs="Tahoma"/>
          <w:b w:val="0"/>
          <w:color w:val="auto"/>
        </w:rPr>
      </w:pPr>
      <w:bookmarkStart w:id="178" w:name="_Toc140221790"/>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29</w:t>
      </w:r>
      <w:r w:rsidRPr="006F6CB9">
        <w:rPr>
          <w:rFonts w:ascii="Tahoma" w:hAnsi="Tahoma" w:cs="Tahoma"/>
          <w:color w:val="auto"/>
        </w:rPr>
        <w:fldChar w:fldCharType="end"/>
      </w:r>
      <w:r w:rsidR="00695D6A" w:rsidRPr="006F6CB9">
        <w:rPr>
          <w:rFonts w:ascii="Tahoma" w:hAnsi="Tahoma" w:cs="Tahoma"/>
          <w:color w:val="auto"/>
        </w:rPr>
        <w:t xml:space="preserve"> </w:t>
      </w:r>
      <w:r w:rsidR="00695D6A" w:rsidRPr="006F6CB9">
        <w:rPr>
          <w:rFonts w:ascii="Tahoma" w:hAnsi="Tahoma" w:cs="Tahoma"/>
          <w:b w:val="0"/>
          <w:bCs w:val="0"/>
          <w:color w:val="auto"/>
        </w:rPr>
        <w:t>Prikaz financijskog ulaganja za potrebe zdravstva u razdoblju od 20</w:t>
      </w:r>
      <w:r w:rsidR="003D6471" w:rsidRPr="006F6CB9">
        <w:rPr>
          <w:rFonts w:ascii="Tahoma" w:hAnsi="Tahoma" w:cs="Tahoma"/>
          <w:b w:val="0"/>
          <w:bCs w:val="0"/>
          <w:color w:val="auto"/>
        </w:rPr>
        <w:t>03</w:t>
      </w:r>
      <w:r w:rsidR="00593C16">
        <w:rPr>
          <w:rFonts w:ascii="Tahoma" w:hAnsi="Tahoma" w:cs="Tahoma"/>
          <w:b w:val="0"/>
          <w:bCs w:val="0"/>
          <w:color w:val="auto"/>
        </w:rPr>
        <w:t>.</w:t>
      </w:r>
      <w:r w:rsidR="00695D6A" w:rsidRPr="006F6CB9">
        <w:rPr>
          <w:rFonts w:ascii="Tahoma" w:hAnsi="Tahoma" w:cs="Tahoma"/>
          <w:b w:val="0"/>
          <w:bCs w:val="0"/>
          <w:color w:val="auto"/>
        </w:rPr>
        <w:t xml:space="preserve"> do 2022.</w:t>
      </w:r>
      <w:bookmarkEnd w:id="177"/>
      <w:r w:rsidR="00695D6A" w:rsidRPr="006F6CB9">
        <w:rPr>
          <w:rStyle w:val="Referencafusnote"/>
          <w:rFonts w:ascii="Tahoma" w:hAnsi="Tahoma" w:cs="Tahoma"/>
          <w:b w:val="0"/>
          <w:bCs w:val="0"/>
          <w:color w:val="auto"/>
        </w:rPr>
        <w:footnoteReference w:id="41"/>
      </w:r>
      <w:bookmarkEnd w:id="176"/>
      <w:bookmarkEnd w:id="178"/>
    </w:p>
    <w:p w14:paraId="5E002FDF" w14:textId="77777777" w:rsidR="00695D6A" w:rsidRPr="006F6CB9" w:rsidRDefault="00695D6A" w:rsidP="00695D6A">
      <w:pPr>
        <w:rPr>
          <w:rFonts w:ascii="Tahoma" w:hAnsi="Tahoma" w:cs="Tahoma"/>
          <w:sz w:val="20"/>
          <w:szCs w:val="20"/>
        </w:rPr>
      </w:pPr>
    </w:p>
    <w:p w14:paraId="40B1730A" w14:textId="0DE733E6" w:rsidR="00C74AAE" w:rsidRPr="006F6CB9" w:rsidRDefault="00C74AAE" w:rsidP="00695D6A">
      <w:pPr>
        <w:rPr>
          <w:rFonts w:ascii="Tahoma" w:hAnsi="Tahoma" w:cs="Tahoma"/>
          <w:sz w:val="20"/>
          <w:szCs w:val="20"/>
        </w:rPr>
      </w:pPr>
      <w:r w:rsidRPr="006F6CB9">
        <w:rPr>
          <w:rFonts w:ascii="Tahoma" w:hAnsi="Tahoma" w:cs="Tahoma"/>
          <w:noProof/>
          <w:sz w:val="20"/>
          <w:szCs w:val="20"/>
        </w:rPr>
        <w:lastRenderedPageBreak/>
        <w:drawing>
          <wp:anchor distT="0" distB="0" distL="114300" distR="114300" simplePos="0" relativeHeight="251662848" behindDoc="0" locked="0" layoutInCell="1" allowOverlap="1" wp14:anchorId="79BEB626" wp14:editId="00273B86">
            <wp:simplePos x="0" y="0"/>
            <wp:positionH relativeFrom="column">
              <wp:posOffset>647700</wp:posOffset>
            </wp:positionH>
            <wp:positionV relativeFrom="paragraph">
              <wp:posOffset>190500</wp:posOffset>
            </wp:positionV>
            <wp:extent cx="4169410" cy="2755265"/>
            <wp:effectExtent l="0" t="0" r="2540" b="6985"/>
            <wp:wrapSquare wrapText="bothSides"/>
            <wp:docPr id="1460466549" name="Grafikon 1460466549">
              <a:extLst xmlns:a="http://schemas.openxmlformats.org/drawingml/2006/main">
                <a:ext uri="{FF2B5EF4-FFF2-40B4-BE49-F238E27FC236}">
                  <a16:creationId xmlns:a16="http://schemas.microsoft.com/office/drawing/2014/main" id="{AF9206E2-E87A-F04C-94D2-DDC6616D1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BD0E79A" w14:textId="77777777" w:rsidR="00C74AAE" w:rsidRPr="006F6CB9" w:rsidRDefault="00C74AAE" w:rsidP="00695D6A">
      <w:pPr>
        <w:rPr>
          <w:rFonts w:ascii="Tahoma" w:hAnsi="Tahoma" w:cs="Tahoma"/>
          <w:sz w:val="20"/>
          <w:szCs w:val="20"/>
        </w:rPr>
      </w:pPr>
    </w:p>
    <w:p w14:paraId="600CFCE4" w14:textId="77777777" w:rsidR="00C74AAE" w:rsidRPr="006F6CB9" w:rsidRDefault="00C74AAE" w:rsidP="00695D6A">
      <w:pPr>
        <w:rPr>
          <w:rFonts w:ascii="Tahoma" w:hAnsi="Tahoma" w:cs="Tahoma"/>
          <w:sz w:val="20"/>
          <w:szCs w:val="20"/>
        </w:rPr>
      </w:pPr>
    </w:p>
    <w:p w14:paraId="319F6B20" w14:textId="77777777" w:rsidR="00C74AAE" w:rsidRPr="006F6CB9" w:rsidRDefault="00C74AAE" w:rsidP="00695D6A">
      <w:pPr>
        <w:rPr>
          <w:rFonts w:ascii="Tahoma" w:hAnsi="Tahoma" w:cs="Tahoma"/>
        </w:rPr>
      </w:pPr>
    </w:p>
    <w:p w14:paraId="75F669F2" w14:textId="77777777" w:rsidR="00C74AAE" w:rsidRPr="006F6CB9" w:rsidRDefault="00C74AAE" w:rsidP="00695D6A">
      <w:pPr>
        <w:rPr>
          <w:rFonts w:ascii="Tahoma" w:hAnsi="Tahoma" w:cs="Tahoma"/>
        </w:rPr>
      </w:pPr>
    </w:p>
    <w:p w14:paraId="251CE754" w14:textId="77777777" w:rsidR="00C74AAE" w:rsidRPr="006F6CB9" w:rsidRDefault="00C74AAE" w:rsidP="00695D6A">
      <w:pPr>
        <w:rPr>
          <w:rFonts w:ascii="Tahoma" w:hAnsi="Tahoma" w:cs="Tahoma"/>
        </w:rPr>
      </w:pPr>
    </w:p>
    <w:p w14:paraId="775AFC19" w14:textId="77777777" w:rsidR="00C74AAE" w:rsidRPr="006F6CB9" w:rsidRDefault="00C74AAE" w:rsidP="00695D6A">
      <w:pPr>
        <w:rPr>
          <w:rFonts w:ascii="Tahoma" w:hAnsi="Tahoma" w:cs="Tahoma"/>
        </w:rPr>
      </w:pPr>
    </w:p>
    <w:p w14:paraId="0318B081" w14:textId="77777777" w:rsidR="00C74AAE" w:rsidRPr="006F6CB9" w:rsidRDefault="00C74AAE" w:rsidP="00695D6A">
      <w:pPr>
        <w:rPr>
          <w:rFonts w:ascii="Tahoma" w:hAnsi="Tahoma" w:cs="Tahoma"/>
        </w:rPr>
      </w:pPr>
    </w:p>
    <w:p w14:paraId="0D44FB75" w14:textId="77777777" w:rsidR="00C74AAE" w:rsidRPr="006F6CB9" w:rsidRDefault="00C74AAE" w:rsidP="00695D6A">
      <w:pPr>
        <w:rPr>
          <w:rFonts w:ascii="Tahoma" w:hAnsi="Tahoma" w:cs="Tahoma"/>
        </w:rPr>
      </w:pPr>
    </w:p>
    <w:p w14:paraId="2761437B" w14:textId="77777777" w:rsidR="00C74AAE" w:rsidRPr="006F6CB9" w:rsidRDefault="00C74AAE" w:rsidP="00695D6A">
      <w:pPr>
        <w:rPr>
          <w:rFonts w:ascii="Tahoma" w:hAnsi="Tahoma" w:cs="Tahoma"/>
        </w:rPr>
      </w:pPr>
    </w:p>
    <w:p w14:paraId="5EE0200B" w14:textId="77777777" w:rsidR="00C74AAE" w:rsidRPr="006F6CB9" w:rsidRDefault="00C74AAE" w:rsidP="00695D6A">
      <w:pPr>
        <w:rPr>
          <w:rFonts w:ascii="Tahoma" w:hAnsi="Tahoma" w:cs="Tahoma"/>
        </w:rPr>
      </w:pPr>
    </w:p>
    <w:p w14:paraId="3A716121" w14:textId="09318D2A" w:rsidR="00C74AAE" w:rsidRPr="006F6CB9" w:rsidRDefault="00B97C6C" w:rsidP="00B97C6C">
      <w:pPr>
        <w:pStyle w:val="Opisslike"/>
        <w:jc w:val="center"/>
        <w:rPr>
          <w:rFonts w:ascii="Tahoma" w:hAnsi="Tahoma" w:cs="Tahoma"/>
          <w:b w:val="0"/>
          <w:bCs w:val="0"/>
          <w:color w:val="auto"/>
        </w:rPr>
      </w:pPr>
      <w:bookmarkStart w:id="179" w:name="_Toc140221761"/>
      <w:r w:rsidRPr="006F6CB9">
        <w:rPr>
          <w:rFonts w:ascii="Tahoma" w:hAnsi="Tahoma" w:cs="Tahoma"/>
          <w:color w:val="auto"/>
        </w:rPr>
        <w:t xml:space="preserve">Slika </w:t>
      </w:r>
      <w:r w:rsidRPr="006F6CB9">
        <w:rPr>
          <w:rFonts w:ascii="Tahoma" w:hAnsi="Tahoma" w:cs="Tahoma"/>
          <w:color w:val="auto"/>
        </w:rPr>
        <w:fldChar w:fldCharType="begin"/>
      </w:r>
      <w:r w:rsidRPr="006F6CB9">
        <w:rPr>
          <w:rFonts w:ascii="Tahoma" w:hAnsi="Tahoma" w:cs="Tahoma"/>
          <w:color w:val="auto"/>
        </w:rPr>
        <w:instrText xml:space="preserve"> SEQ Slika \* ARABIC </w:instrText>
      </w:r>
      <w:r w:rsidRPr="006F6CB9">
        <w:rPr>
          <w:rFonts w:ascii="Tahoma" w:hAnsi="Tahoma" w:cs="Tahoma"/>
          <w:color w:val="auto"/>
        </w:rPr>
        <w:fldChar w:fldCharType="separate"/>
      </w:r>
      <w:r w:rsidR="00B26D3E">
        <w:rPr>
          <w:rFonts w:ascii="Tahoma" w:hAnsi="Tahoma" w:cs="Tahoma"/>
          <w:noProof/>
          <w:color w:val="auto"/>
        </w:rPr>
        <w:t>13</w:t>
      </w:r>
      <w:r w:rsidRPr="006F6CB9">
        <w:rPr>
          <w:rFonts w:ascii="Tahoma" w:hAnsi="Tahoma" w:cs="Tahoma"/>
          <w:color w:val="auto"/>
        </w:rPr>
        <w:fldChar w:fldCharType="end"/>
      </w:r>
      <w:r w:rsidR="00C74AAE" w:rsidRPr="006F6CB9">
        <w:rPr>
          <w:rFonts w:ascii="Tahoma" w:hAnsi="Tahoma" w:cs="Tahoma"/>
          <w:color w:val="auto"/>
        </w:rPr>
        <w:t xml:space="preserve"> </w:t>
      </w:r>
      <w:r w:rsidR="00C74AAE" w:rsidRPr="006F6CB9">
        <w:rPr>
          <w:rFonts w:ascii="Tahoma" w:hAnsi="Tahoma" w:cs="Tahoma"/>
          <w:b w:val="0"/>
          <w:bCs w:val="0"/>
          <w:color w:val="auto"/>
        </w:rPr>
        <w:t>Udio izvornih prihoda i decentraliziranih sredstava za zdravstvenu zaštitu u razdoblju od 2003. do 2022</w:t>
      </w:r>
      <w:r w:rsidR="00D56911" w:rsidRPr="006F6CB9">
        <w:rPr>
          <w:rFonts w:ascii="Tahoma" w:hAnsi="Tahoma" w:cs="Tahoma"/>
          <w:b w:val="0"/>
          <w:bCs w:val="0"/>
          <w:color w:val="auto"/>
        </w:rPr>
        <w:t>.</w:t>
      </w:r>
      <w:bookmarkEnd w:id="179"/>
    </w:p>
    <w:p w14:paraId="48395CB9" w14:textId="6C8C5CE6" w:rsidR="00695D6A" w:rsidRPr="006F6CB9" w:rsidRDefault="00695D6A" w:rsidP="00695D6A">
      <w:pPr>
        <w:rPr>
          <w:rFonts w:ascii="Tahoma" w:hAnsi="Tahoma" w:cs="Tahoma"/>
          <w:sz w:val="20"/>
          <w:szCs w:val="20"/>
        </w:rPr>
      </w:pPr>
      <w:r w:rsidRPr="006F6CB9">
        <w:rPr>
          <w:rFonts w:ascii="Tahoma" w:hAnsi="Tahoma" w:cs="Tahoma"/>
        </w:rPr>
        <w:fldChar w:fldCharType="begin"/>
      </w:r>
      <w:r w:rsidRPr="006F6CB9">
        <w:rPr>
          <w:rFonts w:ascii="Tahoma" w:hAnsi="Tahoma" w:cs="Tahoma"/>
        </w:rPr>
        <w:instrText xml:space="preserve"> LINK </w:instrText>
      </w:r>
      <w:r w:rsidR="00711089" w:rsidRPr="006F6CB9">
        <w:rPr>
          <w:rFonts w:ascii="Tahoma" w:hAnsi="Tahoma" w:cs="Tahoma"/>
        </w:rPr>
        <w:instrText xml:space="preserve">Excel.Sheet.12 "C:\\Users\\HT-ICT\\Desktop\\Planovi_za klijente\\Plan razvoja zdravstvene zaštite Zagrebačke županije 2024-2030\\Plan ZŽ\\Radne tablice_final.xlsx" ZGBŽ_financiranje!R13C1:R20C5 </w:instrText>
      </w:r>
      <w:r w:rsidRPr="006F6CB9">
        <w:rPr>
          <w:rFonts w:ascii="Tahoma" w:hAnsi="Tahoma" w:cs="Tahoma"/>
        </w:rPr>
        <w:instrText xml:space="preserve">\a \f 4 \h </w:instrText>
      </w:r>
      <w:r w:rsidR="00B07BAC" w:rsidRPr="006F6CB9">
        <w:rPr>
          <w:rFonts w:ascii="Tahoma" w:hAnsi="Tahoma" w:cs="Tahoma"/>
        </w:rPr>
        <w:instrText xml:space="preserve"> \* MERGEFORMAT </w:instrText>
      </w:r>
      <w:r w:rsidRPr="006F6CB9">
        <w:rPr>
          <w:rFonts w:ascii="Tahoma" w:hAnsi="Tahoma" w:cs="Tahoma"/>
        </w:rPr>
        <w:fldChar w:fldCharType="separate"/>
      </w:r>
    </w:p>
    <w:tbl>
      <w:tblPr>
        <w:tblW w:w="8220" w:type="dxa"/>
        <w:jc w:val="center"/>
        <w:tblLook w:val="04A0" w:firstRow="1" w:lastRow="0" w:firstColumn="1" w:lastColumn="0" w:noHBand="0" w:noVBand="1"/>
      </w:tblPr>
      <w:tblGrid>
        <w:gridCol w:w="1320"/>
        <w:gridCol w:w="1800"/>
        <w:gridCol w:w="1800"/>
        <w:gridCol w:w="1800"/>
        <w:gridCol w:w="1500"/>
      </w:tblGrid>
      <w:tr w:rsidR="00695D6A" w:rsidRPr="006F6CB9" w14:paraId="30946CA9" w14:textId="77777777" w:rsidTr="00EE4EAD">
        <w:trPr>
          <w:trHeight w:val="675"/>
          <w:jc w:val="center"/>
        </w:trPr>
        <w:tc>
          <w:tcPr>
            <w:tcW w:w="1320" w:type="dxa"/>
            <w:tcBorders>
              <w:top w:val="nil"/>
              <w:left w:val="nil"/>
              <w:bottom w:val="nil"/>
              <w:right w:val="single" w:sz="4" w:space="0" w:color="auto"/>
            </w:tcBorders>
            <w:shd w:val="clear" w:color="auto" w:fill="auto"/>
            <w:noWrap/>
            <w:vAlign w:val="center"/>
            <w:hideMark/>
          </w:tcPr>
          <w:p w14:paraId="5BA6EF76" w14:textId="77777777" w:rsidR="00695D6A" w:rsidRPr="006F6CB9"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 </w:t>
            </w: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D5BEF" w14:textId="4102A23F" w:rsidR="00695D6A" w:rsidRPr="006F6CB9"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ULAGANJA U MEDICINSKU I LABORATORIJSKU OPREMU</w:t>
            </w:r>
            <w:r w:rsidR="00D90DDC" w:rsidRPr="006F6CB9">
              <w:rPr>
                <w:rFonts w:ascii="Tahoma" w:eastAsia="Times New Roman" w:hAnsi="Tahoma" w:cs="Tahoma"/>
                <w:b/>
                <w:bCs/>
                <w:color w:val="000000"/>
                <w:sz w:val="16"/>
                <w:szCs w:val="16"/>
                <w:lang w:eastAsia="hr-HR"/>
              </w:rPr>
              <w:t xml:space="preserve"> </w:t>
            </w:r>
            <w:r w:rsidR="00EE4EAD">
              <w:rPr>
                <w:rFonts w:ascii="Tahoma" w:eastAsia="Times New Roman" w:hAnsi="Tahoma" w:cs="Tahoma"/>
                <w:b/>
                <w:bCs/>
                <w:color w:val="000000"/>
                <w:sz w:val="16"/>
                <w:szCs w:val="16"/>
                <w:lang w:eastAsia="hr-HR"/>
              </w:rPr>
              <w:t xml:space="preserve">              </w:t>
            </w:r>
            <w:r w:rsidR="00D90DDC" w:rsidRPr="006F6CB9">
              <w:rPr>
                <w:rFonts w:ascii="Tahoma" w:eastAsia="Times New Roman" w:hAnsi="Tahoma" w:cs="Tahoma"/>
                <w:b/>
                <w:bCs/>
                <w:color w:val="000000"/>
                <w:sz w:val="16"/>
                <w:szCs w:val="16"/>
                <w:lang w:eastAsia="hr-HR"/>
              </w:rPr>
              <w:t>(EUR)</w:t>
            </w:r>
          </w:p>
        </w:tc>
        <w:tc>
          <w:tcPr>
            <w:tcW w:w="3300" w:type="dxa"/>
            <w:gridSpan w:val="2"/>
            <w:tcBorders>
              <w:top w:val="single" w:sz="4" w:space="0" w:color="auto"/>
              <w:left w:val="nil"/>
              <w:bottom w:val="single" w:sz="4" w:space="0" w:color="auto"/>
              <w:right w:val="single" w:sz="4" w:space="0" w:color="auto"/>
            </w:tcBorders>
            <w:shd w:val="clear" w:color="auto" w:fill="auto"/>
            <w:vAlign w:val="center"/>
            <w:hideMark/>
          </w:tcPr>
          <w:p w14:paraId="19B83E77" w14:textId="77777777" w:rsidR="00EE4EAD"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ULAGANJA U PRIJEVOZNA SREDSTVA</w:t>
            </w:r>
            <w:r w:rsidR="00D90DDC" w:rsidRPr="006F6CB9">
              <w:rPr>
                <w:rFonts w:ascii="Tahoma" w:eastAsia="Times New Roman" w:hAnsi="Tahoma" w:cs="Tahoma"/>
                <w:b/>
                <w:bCs/>
                <w:color w:val="000000"/>
                <w:sz w:val="16"/>
                <w:szCs w:val="16"/>
                <w:lang w:eastAsia="hr-HR"/>
              </w:rPr>
              <w:t xml:space="preserve"> </w:t>
            </w:r>
          </w:p>
          <w:p w14:paraId="02FCA00B" w14:textId="1D17161E" w:rsidR="00695D6A" w:rsidRPr="006F6CB9" w:rsidRDefault="00D90DDC"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(EUR)</w:t>
            </w:r>
          </w:p>
        </w:tc>
      </w:tr>
      <w:tr w:rsidR="00695D6A" w:rsidRPr="006F6CB9" w14:paraId="50E820EE" w14:textId="77777777" w:rsidTr="00EE4EAD">
        <w:trPr>
          <w:trHeight w:val="630"/>
          <w:jc w:val="center"/>
        </w:trPr>
        <w:tc>
          <w:tcPr>
            <w:tcW w:w="1320" w:type="dxa"/>
            <w:tcBorders>
              <w:top w:val="nil"/>
              <w:bottom w:val="single" w:sz="4" w:space="0" w:color="auto"/>
              <w:right w:val="single" w:sz="4" w:space="0" w:color="auto"/>
            </w:tcBorders>
            <w:shd w:val="clear" w:color="auto" w:fill="auto"/>
            <w:noWrap/>
            <w:hideMark/>
          </w:tcPr>
          <w:p w14:paraId="49195EBF"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D549D93" w14:textId="77777777" w:rsidR="00695D6A" w:rsidRPr="006F6CB9"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Decentralizirana sredstva</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22E0896" w14:textId="77777777" w:rsidR="00695D6A" w:rsidRPr="006F6CB9"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Izvorna županijska sredstva</w:t>
            </w:r>
          </w:p>
        </w:tc>
        <w:tc>
          <w:tcPr>
            <w:tcW w:w="1800" w:type="dxa"/>
            <w:tcBorders>
              <w:top w:val="nil"/>
              <w:left w:val="nil"/>
              <w:bottom w:val="single" w:sz="4" w:space="0" w:color="auto"/>
              <w:right w:val="single" w:sz="4" w:space="0" w:color="auto"/>
            </w:tcBorders>
            <w:shd w:val="clear" w:color="auto" w:fill="auto"/>
            <w:vAlign w:val="center"/>
            <w:hideMark/>
          </w:tcPr>
          <w:p w14:paraId="1B0C49D2" w14:textId="77777777" w:rsidR="00695D6A" w:rsidRPr="006F6CB9"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Decentralizirana sredstva</w:t>
            </w:r>
          </w:p>
        </w:tc>
        <w:tc>
          <w:tcPr>
            <w:tcW w:w="1500" w:type="dxa"/>
            <w:tcBorders>
              <w:top w:val="nil"/>
              <w:left w:val="nil"/>
              <w:bottom w:val="single" w:sz="4" w:space="0" w:color="auto"/>
              <w:right w:val="single" w:sz="4" w:space="0" w:color="auto"/>
            </w:tcBorders>
            <w:shd w:val="clear" w:color="auto" w:fill="auto"/>
            <w:vAlign w:val="center"/>
            <w:hideMark/>
          </w:tcPr>
          <w:p w14:paraId="4178C346" w14:textId="77777777" w:rsidR="00695D6A" w:rsidRPr="006F6CB9"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Izvorna županijska sredstva</w:t>
            </w:r>
          </w:p>
        </w:tc>
      </w:tr>
      <w:tr w:rsidR="00695D6A" w:rsidRPr="006F6CB9" w14:paraId="1B15BB96" w14:textId="77777777" w:rsidTr="00EE4EAD">
        <w:trPr>
          <w:trHeight w:val="300"/>
          <w:jc w:val="center"/>
        </w:trPr>
        <w:tc>
          <w:tcPr>
            <w:tcW w:w="1320" w:type="dxa"/>
            <w:tcBorders>
              <w:top w:val="single" w:sz="4" w:space="0" w:color="auto"/>
              <w:left w:val="single" w:sz="8" w:space="0" w:color="FFC000"/>
              <w:bottom w:val="single" w:sz="4" w:space="0" w:color="auto"/>
              <w:right w:val="single" w:sz="4" w:space="0" w:color="auto"/>
            </w:tcBorders>
            <w:shd w:val="clear" w:color="000000" w:fill="FFF2CC"/>
            <w:noWrap/>
            <w:vAlign w:val="bottom"/>
            <w:hideMark/>
          </w:tcPr>
          <w:p w14:paraId="744435C1" w14:textId="77777777" w:rsidR="00695D6A" w:rsidRPr="006F6CB9" w:rsidRDefault="00695D6A" w:rsidP="006200E3">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2018.</w:t>
            </w:r>
          </w:p>
        </w:tc>
        <w:tc>
          <w:tcPr>
            <w:tcW w:w="1800" w:type="dxa"/>
            <w:tcBorders>
              <w:top w:val="single" w:sz="4" w:space="0" w:color="auto"/>
              <w:left w:val="nil"/>
              <w:bottom w:val="single" w:sz="4" w:space="0" w:color="auto"/>
              <w:right w:val="single" w:sz="4" w:space="0" w:color="auto"/>
            </w:tcBorders>
            <w:shd w:val="clear" w:color="000000" w:fill="FFF2CC"/>
            <w:noWrap/>
            <w:vAlign w:val="center"/>
            <w:hideMark/>
          </w:tcPr>
          <w:p w14:paraId="77CF3182"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415.418,21</w:t>
            </w:r>
          </w:p>
        </w:tc>
        <w:tc>
          <w:tcPr>
            <w:tcW w:w="1800" w:type="dxa"/>
            <w:tcBorders>
              <w:top w:val="single" w:sz="4" w:space="0" w:color="auto"/>
              <w:left w:val="nil"/>
              <w:bottom w:val="single" w:sz="4" w:space="0" w:color="auto"/>
              <w:right w:val="single" w:sz="4" w:space="0" w:color="auto"/>
            </w:tcBorders>
            <w:shd w:val="clear" w:color="000000" w:fill="FFF2CC"/>
            <w:noWrap/>
            <w:vAlign w:val="center"/>
            <w:hideMark/>
          </w:tcPr>
          <w:p w14:paraId="62AB46EE"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24.083,07</w:t>
            </w:r>
          </w:p>
        </w:tc>
        <w:tc>
          <w:tcPr>
            <w:tcW w:w="1800" w:type="dxa"/>
            <w:tcBorders>
              <w:top w:val="single" w:sz="4" w:space="0" w:color="auto"/>
              <w:left w:val="nil"/>
              <w:bottom w:val="single" w:sz="4" w:space="0" w:color="auto"/>
              <w:right w:val="single" w:sz="4" w:space="0" w:color="auto"/>
            </w:tcBorders>
            <w:shd w:val="clear" w:color="000000" w:fill="FFF2CC"/>
            <w:noWrap/>
            <w:vAlign w:val="center"/>
            <w:hideMark/>
          </w:tcPr>
          <w:p w14:paraId="5FCCF84B"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489.333,15</w:t>
            </w:r>
          </w:p>
        </w:tc>
        <w:tc>
          <w:tcPr>
            <w:tcW w:w="1500" w:type="dxa"/>
            <w:tcBorders>
              <w:top w:val="single" w:sz="4" w:space="0" w:color="auto"/>
              <w:left w:val="nil"/>
              <w:bottom w:val="single" w:sz="4" w:space="0" w:color="auto"/>
              <w:right w:val="single" w:sz="8" w:space="0" w:color="FFC000"/>
            </w:tcBorders>
            <w:shd w:val="clear" w:color="000000" w:fill="FFF2CC"/>
            <w:noWrap/>
            <w:vAlign w:val="center"/>
            <w:hideMark/>
          </w:tcPr>
          <w:p w14:paraId="555E3B4C"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0,00</w:t>
            </w:r>
          </w:p>
        </w:tc>
      </w:tr>
      <w:tr w:rsidR="00695D6A" w:rsidRPr="006F6CB9" w14:paraId="472FCE8C" w14:textId="77777777" w:rsidTr="00EE4EAD">
        <w:trPr>
          <w:trHeight w:val="300"/>
          <w:jc w:val="center"/>
        </w:trPr>
        <w:tc>
          <w:tcPr>
            <w:tcW w:w="1320" w:type="dxa"/>
            <w:tcBorders>
              <w:top w:val="single" w:sz="4" w:space="0" w:color="auto"/>
              <w:left w:val="single" w:sz="8" w:space="0" w:color="FFC000"/>
              <w:bottom w:val="single" w:sz="4" w:space="0" w:color="auto"/>
              <w:right w:val="single" w:sz="4" w:space="0" w:color="auto"/>
            </w:tcBorders>
            <w:shd w:val="clear" w:color="auto" w:fill="auto"/>
            <w:noWrap/>
            <w:vAlign w:val="bottom"/>
            <w:hideMark/>
          </w:tcPr>
          <w:p w14:paraId="2BCA2F54" w14:textId="77777777" w:rsidR="00695D6A" w:rsidRPr="006F6CB9" w:rsidRDefault="00695D6A" w:rsidP="006200E3">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2019.</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6866816"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379.152,44</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D53BACD"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53.432,38</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0324E1F"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424.951,89</w:t>
            </w:r>
          </w:p>
        </w:tc>
        <w:tc>
          <w:tcPr>
            <w:tcW w:w="1500" w:type="dxa"/>
            <w:tcBorders>
              <w:top w:val="single" w:sz="4" w:space="0" w:color="auto"/>
              <w:left w:val="nil"/>
              <w:bottom w:val="single" w:sz="4" w:space="0" w:color="auto"/>
              <w:right w:val="single" w:sz="8" w:space="0" w:color="FFC000"/>
            </w:tcBorders>
            <w:shd w:val="clear" w:color="auto" w:fill="auto"/>
            <w:noWrap/>
            <w:vAlign w:val="center"/>
            <w:hideMark/>
          </w:tcPr>
          <w:p w14:paraId="64EBDAA5"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33.107,70</w:t>
            </w:r>
          </w:p>
        </w:tc>
      </w:tr>
      <w:tr w:rsidR="00695D6A" w:rsidRPr="006F6CB9" w14:paraId="5193AAD9" w14:textId="77777777" w:rsidTr="00EE4EAD">
        <w:trPr>
          <w:trHeight w:val="300"/>
          <w:jc w:val="center"/>
        </w:trPr>
        <w:tc>
          <w:tcPr>
            <w:tcW w:w="1320" w:type="dxa"/>
            <w:tcBorders>
              <w:top w:val="single" w:sz="4" w:space="0" w:color="auto"/>
              <w:left w:val="single" w:sz="8" w:space="0" w:color="FFC000"/>
              <w:bottom w:val="single" w:sz="4" w:space="0" w:color="auto"/>
              <w:right w:val="single" w:sz="4" w:space="0" w:color="auto"/>
            </w:tcBorders>
            <w:shd w:val="clear" w:color="000000" w:fill="FFF2CC"/>
            <w:noWrap/>
            <w:vAlign w:val="bottom"/>
            <w:hideMark/>
          </w:tcPr>
          <w:p w14:paraId="1013AC33" w14:textId="77777777" w:rsidR="00695D6A" w:rsidRPr="006F6CB9" w:rsidRDefault="00695D6A" w:rsidP="006200E3">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2020.</w:t>
            </w:r>
          </w:p>
        </w:tc>
        <w:tc>
          <w:tcPr>
            <w:tcW w:w="1800" w:type="dxa"/>
            <w:tcBorders>
              <w:top w:val="single" w:sz="4" w:space="0" w:color="auto"/>
              <w:left w:val="nil"/>
              <w:bottom w:val="single" w:sz="4" w:space="0" w:color="auto"/>
              <w:right w:val="single" w:sz="4" w:space="0" w:color="auto"/>
            </w:tcBorders>
            <w:shd w:val="clear" w:color="000000" w:fill="FFF2CC"/>
            <w:noWrap/>
            <w:vAlign w:val="center"/>
            <w:hideMark/>
          </w:tcPr>
          <w:p w14:paraId="5DC1E41C"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403.015,03</w:t>
            </w:r>
          </w:p>
        </w:tc>
        <w:tc>
          <w:tcPr>
            <w:tcW w:w="1800" w:type="dxa"/>
            <w:tcBorders>
              <w:top w:val="single" w:sz="4" w:space="0" w:color="auto"/>
              <w:left w:val="nil"/>
              <w:bottom w:val="single" w:sz="4" w:space="0" w:color="auto"/>
              <w:right w:val="single" w:sz="4" w:space="0" w:color="auto"/>
            </w:tcBorders>
            <w:shd w:val="clear" w:color="000000" w:fill="FFF2CC"/>
            <w:noWrap/>
            <w:vAlign w:val="center"/>
            <w:hideMark/>
          </w:tcPr>
          <w:p w14:paraId="7259003A"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32.977,24</w:t>
            </w:r>
          </w:p>
        </w:tc>
        <w:tc>
          <w:tcPr>
            <w:tcW w:w="1800" w:type="dxa"/>
            <w:tcBorders>
              <w:top w:val="single" w:sz="4" w:space="0" w:color="auto"/>
              <w:left w:val="nil"/>
              <w:bottom w:val="single" w:sz="4" w:space="0" w:color="auto"/>
              <w:right w:val="single" w:sz="4" w:space="0" w:color="auto"/>
            </w:tcBorders>
            <w:shd w:val="clear" w:color="000000" w:fill="FFF2CC"/>
            <w:noWrap/>
            <w:vAlign w:val="center"/>
            <w:hideMark/>
          </w:tcPr>
          <w:p w14:paraId="5B6AAD26"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480.293,58</w:t>
            </w:r>
          </w:p>
        </w:tc>
        <w:tc>
          <w:tcPr>
            <w:tcW w:w="1500" w:type="dxa"/>
            <w:tcBorders>
              <w:top w:val="single" w:sz="4" w:space="0" w:color="auto"/>
              <w:left w:val="nil"/>
              <w:bottom w:val="single" w:sz="4" w:space="0" w:color="auto"/>
              <w:right w:val="single" w:sz="8" w:space="0" w:color="FFC000"/>
            </w:tcBorders>
            <w:shd w:val="clear" w:color="000000" w:fill="FFF2CC"/>
            <w:noWrap/>
            <w:vAlign w:val="center"/>
            <w:hideMark/>
          </w:tcPr>
          <w:p w14:paraId="26818337"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19.753,14</w:t>
            </w:r>
          </w:p>
        </w:tc>
      </w:tr>
      <w:tr w:rsidR="00695D6A" w:rsidRPr="006F6CB9" w14:paraId="5117F291" w14:textId="77777777" w:rsidTr="00EE4EAD">
        <w:trPr>
          <w:trHeight w:val="300"/>
          <w:jc w:val="center"/>
        </w:trPr>
        <w:tc>
          <w:tcPr>
            <w:tcW w:w="1320" w:type="dxa"/>
            <w:tcBorders>
              <w:top w:val="single" w:sz="4" w:space="0" w:color="auto"/>
              <w:left w:val="single" w:sz="8" w:space="0" w:color="FFC000"/>
              <w:bottom w:val="single" w:sz="4" w:space="0" w:color="auto"/>
              <w:right w:val="single" w:sz="4" w:space="0" w:color="auto"/>
            </w:tcBorders>
            <w:shd w:val="clear" w:color="auto" w:fill="auto"/>
            <w:noWrap/>
            <w:vAlign w:val="bottom"/>
            <w:hideMark/>
          </w:tcPr>
          <w:p w14:paraId="290E26D1" w14:textId="77777777" w:rsidR="00695D6A" w:rsidRPr="006F6CB9" w:rsidRDefault="00695D6A" w:rsidP="006200E3">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2021.</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1EF3ED8E"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350.705,12</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EED1AF5"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140.708,91</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392FEF96"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434.798,59</w:t>
            </w:r>
          </w:p>
        </w:tc>
        <w:tc>
          <w:tcPr>
            <w:tcW w:w="1500" w:type="dxa"/>
            <w:tcBorders>
              <w:top w:val="single" w:sz="4" w:space="0" w:color="auto"/>
              <w:left w:val="nil"/>
              <w:bottom w:val="single" w:sz="4" w:space="0" w:color="auto"/>
              <w:right w:val="single" w:sz="8" w:space="0" w:color="FFC000"/>
            </w:tcBorders>
            <w:shd w:val="clear" w:color="auto" w:fill="auto"/>
            <w:noWrap/>
            <w:vAlign w:val="center"/>
            <w:hideMark/>
          </w:tcPr>
          <w:p w14:paraId="7F072B60"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58.872,49</w:t>
            </w:r>
          </w:p>
        </w:tc>
      </w:tr>
      <w:tr w:rsidR="00695D6A" w:rsidRPr="006F6CB9" w14:paraId="1931586A" w14:textId="77777777" w:rsidTr="00EE4EAD">
        <w:trPr>
          <w:trHeight w:val="300"/>
          <w:jc w:val="center"/>
        </w:trPr>
        <w:tc>
          <w:tcPr>
            <w:tcW w:w="1320" w:type="dxa"/>
            <w:tcBorders>
              <w:top w:val="single" w:sz="4" w:space="0" w:color="auto"/>
              <w:left w:val="single" w:sz="8" w:space="0" w:color="FFC000"/>
              <w:bottom w:val="single" w:sz="4" w:space="0" w:color="auto"/>
              <w:right w:val="single" w:sz="4" w:space="0" w:color="auto"/>
            </w:tcBorders>
            <w:shd w:val="clear" w:color="000000" w:fill="FFF2CC"/>
            <w:noWrap/>
            <w:vAlign w:val="bottom"/>
            <w:hideMark/>
          </w:tcPr>
          <w:p w14:paraId="1EC185B6" w14:textId="77777777" w:rsidR="00695D6A" w:rsidRPr="006F6CB9" w:rsidRDefault="00695D6A" w:rsidP="006200E3">
            <w:pPr>
              <w:spacing w:after="0" w:line="240" w:lineRule="auto"/>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2022.</w:t>
            </w:r>
          </w:p>
        </w:tc>
        <w:tc>
          <w:tcPr>
            <w:tcW w:w="1800" w:type="dxa"/>
            <w:tcBorders>
              <w:top w:val="single" w:sz="4" w:space="0" w:color="auto"/>
              <w:left w:val="nil"/>
              <w:bottom w:val="single" w:sz="4" w:space="0" w:color="auto"/>
              <w:right w:val="single" w:sz="4" w:space="0" w:color="auto"/>
            </w:tcBorders>
            <w:shd w:val="clear" w:color="000000" w:fill="FFF2CC"/>
            <w:noWrap/>
            <w:vAlign w:val="center"/>
            <w:hideMark/>
          </w:tcPr>
          <w:p w14:paraId="01335337"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576.078,87</w:t>
            </w:r>
          </w:p>
        </w:tc>
        <w:tc>
          <w:tcPr>
            <w:tcW w:w="1800" w:type="dxa"/>
            <w:tcBorders>
              <w:top w:val="single" w:sz="4" w:space="0" w:color="auto"/>
              <w:left w:val="nil"/>
              <w:bottom w:val="single" w:sz="4" w:space="0" w:color="auto"/>
              <w:right w:val="single" w:sz="4" w:space="0" w:color="auto"/>
            </w:tcBorders>
            <w:shd w:val="clear" w:color="000000" w:fill="FFF2CC"/>
            <w:noWrap/>
            <w:vAlign w:val="center"/>
            <w:hideMark/>
          </w:tcPr>
          <w:p w14:paraId="290C0C05"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19.045,06</w:t>
            </w:r>
          </w:p>
        </w:tc>
        <w:tc>
          <w:tcPr>
            <w:tcW w:w="1800" w:type="dxa"/>
            <w:tcBorders>
              <w:top w:val="single" w:sz="4" w:space="0" w:color="auto"/>
              <w:left w:val="nil"/>
              <w:bottom w:val="single" w:sz="4" w:space="0" w:color="auto"/>
              <w:right w:val="single" w:sz="4" w:space="0" w:color="auto"/>
            </w:tcBorders>
            <w:shd w:val="clear" w:color="000000" w:fill="FFF2CC"/>
            <w:noWrap/>
            <w:vAlign w:val="center"/>
            <w:hideMark/>
          </w:tcPr>
          <w:p w14:paraId="4E35E7A5"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471.294,48</w:t>
            </w:r>
          </w:p>
        </w:tc>
        <w:tc>
          <w:tcPr>
            <w:tcW w:w="1500" w:type="dxa"/>
            <w:tcBorders>
              <w:top w:val="single" w:sz="4" w:space="0" w:color="auto"/>
              <w:left w:val="nil"/>
              <w:bottom w:val="single" w:sz="4" w:space="0" w:color="auto"/>
              <w:right w:val="single" w:sz="8" w:space="0" w:color="FFC000"/>
            </w:tcBorders>
            <w:shd w:val="clear" w:color="000000" w:fill="FFF2CC"/>
            <w:noWrap/>
            <w:vAlign w:val="center"/>
            <w:hideMark/>
          </w:tcPr>
          <w:p w14:paraId="05048364" w14:textId="77777777" w:rsidR="00695D6A" w:rsidRPr="006F6CB9" w:rsidRDefault="00695D6A" w:rsidP="006200E3">
            <w:pPr>
              <w:spacing w:after="0" w:line="240" w:lineRule="auto"/>
              <w:jc w:val="center"/>
              <w:rPr>
                <w:rFonts w:ascii="Tahoma" w:eastAsia="Times New Roman" w:hAnsi="Tahoma" w:cs="Tahoma"/>
                <w:color w:val="000000"/>
                <w:sz w:val="16"/>
                <w:szCs w:val="16"/>
                <w:lang w:eastAsia="hr-HR"/>
              </w:rPr>
            </w:pPr>
            <w:r w:rsidRPr="006F6CB9">
              <w:rPr>
                <w:rFonts w:ascii="Tahoma" w:eastAsia="Times New Roman" w:hAnsi="Tahoma" w:cs="Tahoma"/>
                <w:color w:val="000000"/>
                <w:sz w:val="16"/>
                <w:szCs w:val="16"/>
                <w:lang w:eastAsia="hr-HR"/>
              </w:rPr>
              <w:t>88.500,90</w:t>
            </w:r>
          </w:p>
        </w:tc>
      </w:tr>
      <w:tr w:rsidR="00695D6A" w:rsidRPr="006F6CB9" w14:paraId="183CB6AA" w14:textId="77777777" w:rsidTr="00EE4EAD">
        <w:trPr>
          <w:trHeight w:val="300"/>
          <w:jc w:val="center"/>
        </w:trPr>
        <w:tc>
          <w:tcPr>
            <w:tcW w:w="1320" w:type="dxa"/>
            <w:tcBorders>
              <w:top w:val="single" w:sz="4" w:space="0" w:color="auto"/>
              <w:left w:val="single" w:sz="8" w:space="0" w:color="FFC000"/>
              <w:bottom w:val="single" w:sz="8" w:space="0" w:color="FFC000"/>
              <w:right w:val="single" w:sz="4" w:space="0" w:color="auto"/>
            </w:tcBorders>
            <w:shd w:val="clear" w:color="auto" w:fill="auto"/>
            <w:noWrap/>
            <w:vAlign w:val="bottom"/>
            <w:hideMark/>
          </w:tcPr>
          <w:p w14:paraId="1519A01F" w14:textId="77777777" w:rsidR="00695D6A" w:rsidRPr="006F6CB9" w:rsidRDefault="00695D6A" w:rsidP="006200E3">
            <w:pPr>
              <w:spacing w:after="0" w:line="240" w:lineRule="auto"/>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UKUPNO</w:t>
            </w:r>
          </w:p>
        </w:tc>
        <w:tc>
          <w:tcPr>
            <w:tcW w:w="1800" w:type="dxa"/>
            <w:tcBorders>
              <w:top w:val="single" w:sz="4" w:space="0" w:color="auto"/>
              <w:left w:val="single" w:sz="4" w:space="0" w:color="auto"/>
              <w:bottom w:val="single" w:sz="8" w:space="0" w:color="FFC000"/>
              <w:right w:val="single" w:sz="4" w:space="0" w:color="auto"/>
            </w:tcBorders>
            <w:shd w:val="clear" w:color="auto" w:fill="auto"/>
            <w:noWrap/>
            <w:vAlign w:val="center"/>
            <w:hideMark/>
          </w:tcPr>
          <w:p w14:paraId="13206EED" w14:textId="77777777" w:rsidR="00695D6A" w:rsidRPr="006F6CB9"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2.124.369,67</w:t>
            </w:r>
          </w:p>
        </w:tc>
        <w:tc>
          <w:tcPr>
            <w:tcW w:w="1800" w:type="dxa"/>
            <w:tcBorders>
              <w:top w:val="single" w:sz="4" w:space="0" w:color="auto"/>
              <w:left w:val="nil"/>
              <w:bottom w:val="single" w:sz="8" w:space="0" w:color="FFC000"/>
              <w:right w:val="single" w:sz="4" w:space="0" w:color="auto"/>
            </w:tcBorders>
            <w:shd w:val="clear" w:color="auto" w:fill="auto"/>
            <w:noWrap/>
            <w:vAlign w:val="center"/>
            <w:hideMark/>
          </w:tcPr>
          <w:p w14:paraId="5E4C2D46" w14:textId="77777777" w:rsidR="00695D6A" w:rsidRPr="006F6CB9"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270.246,65</w:t>
            </w:r>
          </w:p>
        </w:tc>
        <w:tc>
          <w:tcPr>
            <w:tcW w:w="1800" w:type="dxa"/>
            <w:tcBorders>
              <w:top w:val="single" w:sz="4" w:space="0" w:color="auto"/>
              <w:left w:val="nil"/>
              <w:bottom w:val="single" w:sz="8" w:space="0" w:color="FFC000"/>
              <w:right w:val="single" w:sz="4" w:space="0" w:color="auto"/>
            </w:tcBorders>
            <w:shd w:val="clear" w:color="auto" w:fill="auto"/>
            <w:noWrap/>
            <w:vAlign w:val="center"/>
            <w:hideMark/>
          </w:tcPr>
          <w:p w14:paraId="2B71B298" w14:textId="77777777" w:rsidR="00695D6A" w:rsidRPr="006F6CB9"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2.300.671,69</w:t>
            </w:r>
          </w:p>
        </w:tc>
        <w:tc>
          <w:tcPr>
            <w:tcW w:w="1500" w:type="dxa"/>
            <w:tcBorders>
              <w:top w:val="single" w:sz="4" w:space="0" w:color="auto"/>
              <w:left w:val="single" w:sz="4" w:space="0" w:color="auto"/>
              <w:bottom w:val="single" w:sz="8" w:space="0" w:color="FFC000"/>
              <w:right w:val="single" w:sz="8" w:space="0" w:color="FFC000"/>
            </w:tcBorders>
            <w:shd w:val="clear" w:color="auto" w:fill="auto"/>
            <w:noWrap/>
            <w:vAlign w:val="center"/>
            <w:hideMark/>
          </w:tcPr>
          <w:p w14:paraId="43DD34BB" w14:textId="77777777" w:rsidR="00695D6A" w:rsidRPr="006F6CB9" w:rsidRDefault="00695D6A" w:rsidP="006200E3">
            <w:pPr>
              <w:spacing w:after="0" w:line="240" w:lineRule="auto"/>
              <w:jc w:val="center"/>
              <w:rPr>
                <w:rFonts w:ascii="Tahoma" w:eastAsia="Times New Roman" w:hAnsi="Tahoma" w:cs="Tahoma"/>
                <w:b/>
                <w:bCs/>
                <w:color w:val="000000"/>
                <w:sz w:val="16"/>
                <w:szCs w:val="16"/>
                <w:lang w:eastAsia="hr-HR"/>
              </w:rPr>
            </w:pPr>
            <w:r w:rsidRPr="006F6CB9">
              <w:rPr>
                <w:rFonts w:ascii="Tahoma" w:eastAsia="Times New Roman" w:hAnsi="Tahoma" w:cs="Tahoma"/>
                <w:b/>
                <w:bCs/>
                <w:color w:val="000000"/>
                <w:sz w:val="16"/>
                <w:szCs w:val="16"/>
                <w:lang w:eastAsia="hr-HR"/>
              </w:rPr>
              <w:t>200.234,22</w:t>
            </w:r>
          </w:p>
        </w:tc>
      </w:tr>
    </w:tbl>
    <w:p w14:paraId="6358A802" w14:textId="77777777" w:rsidR="00667669" w:rsidRPr="006F6CB9" w:rsidRDefault="00695D6A" w:rsidP="00D56911">
      <w:pPr>
        <w:pStyle w:val="Opisslike"/>
        <w:jc w:val="center"/>
        <w:rPr>
          <w:rFonts w:ascii="Tahoma" w:hAnsi="Tahoma" w:cs="Tahoma"/>
          <w:sz w:val="20"/>
          <w:szCs w:val="20"/>
        </w:rPr>
      </w:pPr>
      <w:r w:rsidRPr="006F6CB9">
        <w:rPr>
          <w:rFonts w:ascii="Tahoma" w:hAnsi="Tahoma" w:cs="Tahoma"/>
          <w:sz w:val="20"/>
          <w:szCs w:val="20"/>
        </w:rPr>
        <w:fldChar w:fldCharType="end"/>
      </w:r>
    </w:p>
    <w:p w14:paraId="2B56EB22" w14:textId="2835CB6F" w:rsidR="00695D6A" w:rsidRPr="006F6CB9" w:rsidRDefault="00D56911" w:rsidP="00D56911">
      <w:pPr>
        <w:pStyle w:val="Opisslike"/>
        <w:jc w:val="center"/>
        <w:rPr>
          <w:rFonts w:ascii="Tahoma" w:hAnsi="Tahoma" w:cs="Tahoma"/>
          <w:b w:val="0"/>
          <w:bCs w:val="0"/>
          <w:color w:val="auto"/>
        </w:rPr>
      </w:pPr>
      <w:bookmarkStart w:id="180" w:name="_Toc140221791"/>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30</w:t>
      </w:r>
      <w:r w:rsidRPr="006F6CB9">
        <w:rPr>
          <w:rFonts w:ascii="Tahoma" w:hAnsi="Tahoma" w:cs="Tahoma"/>
          <w:color w:val="auto"/>
        </w:rPr>
        <w:fldChar w:fldCharType="end"/>
      </w:r>
      <w:r w:rsidR="00B97C6C" w:rsidRPr="006F6CB9">
        <w:rPr>
          <w:rFonts w:ascii="Tahoma" w:hAnsi="Tahoma" w:cs="Tahoma"/>
          <w:color w:val="auto"/>
        </w:rPr>
        <w:t xml:space="preserve"> </w:t>
      </w:r>
      <w:r w:rsidR="00695D6A" w:rsidRPr="006F6CB9">
        <w:rPr>
          <w:rFonts w:ascii="Tahoma" w:hAnsi="Tahoma" w:cs="Tahoma"/>
          <w:b w:val="0"/>
          <w:bCs w:val="0"/>
          <w:color w:val="auto"/>
        </w:rPr>
        <w:t>Investicijsko ulaganje na području Zagrebačke županije u razdoblju 2018.-2022.,</w:t>
      </w:r>
      <w:r w:rsidR="00B97C6C" w:rsidRPr="006F6CB9">
        <w:rPr>
          <w:rFonts w:ascii="Tahoma" w:hAnsi="Tahoma" w:cs="Tahoma"/>
          <w:b w:val="0"/>
          <w:bCs w:val="0"/>
          <w:color w:val="auto"/>
        </w:rPr>
        <w:t xml:space="preserve"> </w:t>
      </w:r>
      <w:r w:rsidR="00695D6A" w:rsidRPr="006F6CB9">
        <w:rPr>
          <w:rFonts w:ascii="Tahoma" w:hAnsi="Tahoma" w:cs="Tahoma"/>
          <w:b w:val="0"/>
          <w:bCs w:val="0"/>
          <w:color w:val="auto"/>
        </w:rPr>
        <w:t>prema izvorima financiranja</w:t>
      </w:r>
      <w:bookmarkEnd w:id="180"/>
    </w:p>
    <w:p w14:paraId="7B65D4BA" w14:textId="77777777" w:rsidR="003D14F1" w:rsidRPr="006F6CB9" w:rsidRDefault="003D14F1" w:rsidP="00695D6A">
      <w:pPr>
        <w:rPr>
          <w:rFonts w:ascii="Tahoma" w:hAnsi="Tahoma" w:cs="Tahoma"/>
          <w:sz w:val="20"/>
          <w:szCs w:val="20"/>
        </w:rPr>
      </w:pPr>
    </w:p>
    <w:p w14:paraId="51DC13A5" w14:textId="77777777" w:rsidR="00FF30C5" w:rsidRPr="006F6CB9" w:rsidRDefault="00FF30C5">
      <w:pPr>
        <w:rPr>
          <w:rFonts w:ascii="Tahoma" w:eastAsia="Times New Roman" w:hAnsi="Tahoma" w:cs="Tahoma"/>
          <w:b/>
          <w:bCs/>
          <w:color w:val="4472C4" w:themeColor="accent1"/>
          <w:lang w:eastAsia="hr-HR"/>
        </w:rPr>
      </w:pPr>
      <w:r w:rsidRPr="006F6CB9">
        <w:br w:type="page"/>
      </w:r>
    </w:p>
    <w:p w14:paraId="379EFAE5" w14:textId="162509C2" w:rsidR="003D14F1" w:rsidRPr="006F6CB9" w:rsidRDefault="00667669" w:rsidP="00CD3072">
      <w:pPr>
        <w:pStyle w:val="Naslov3"/>
      </w:pPr>
      <w:bookmarkStart w:id="181" w:name="_Toc140221744"/>
      <w:r w:rsidRPr="006F6CB9">
        <w:lastRenderedPageBreak/>
        <w:t xml:space="preserve">7.10.1 </w:t>
      </w:r>
      <w:r w:rsidR="00E26BD1" w:rsidRPr="006F6CB9">
        <w:t>Sudjelovanje gradova i općina u financiranju zdravstvene zaštite</w:t>
      </w:r>
      <w:bookmarkEnd w:id="181"/>
    </w:p>
    <w:p w14:paraId="690C0233" w14:textId="5DC26C4B" w:rsidR="003D14F1" w:rsidRPr="006F6CB9" w:rsidRDefault="003D14F1" w:rsidP="00EE4EAD">
      <w:pPr>
        <w:spacing w:after="200" w:line="276" w:lineRule="auto"/>
        <w:jc w:val="both"/>
        <w:rPr>
          <w:rFonts w:ascii="Tahoma" w:hAnsi="Tahoma" w:cs="Tahoma"/>
          <w:sz w:val="20"/>
          <w:szCs w:val="20"/>
        </w:rPr>
      </w:pPr>
      <w:r w:rsidRPr="006F6CB9">
        <w:rPr>
          <w:rFonts w:ascii="Tahoma" w:hAnsi="Tahoma" w:cs="Tahoma"/>
          <w:sz w:val="20"/>
          <w:szCs w:val="20"/>
        </w:rPr>
        <w:t xml:space="preserve">Zakon o zdravstvenoj zaštiti utvrđuje da uz jedinicu područne (regionalne) samouprave, odnosno županiju i jedinica lokalne samouprave (grad / općina) može osigurati sredstva za zdravstvenu zaštitu stanovnika na svom području iznad standarda utvrđenih obveznim zdravstvenim osiguranjem. Također, zadnjim Zakonom o izmjenama i dopunama Zakona utvrđuje se, uz navedeno, mogućnost osiguranja sredstava u svrhu poticanja zdravstvenih radnika za rad na svom području radi popunjavanja mreže javne zdravstvene službe. </w:t>
      </w:r>
    </w:p>
    <w:p w14:paraId="0CBD44A8" w14:textId="22A3CFA9" w:rsidR="003D14F1" w:rsidRPr="006F6CB9" w:rsidRDefault="003D14F1" w:rsidP="00EE4EAD">
      <w:pPr>
        <w:spacing w:after="200" w:line="276" w:lineRule="auto"/>
        <w:jc w:val="both"/>
        <w:rPr>
          <w:rFonts w:ascii="Tahoma" w:hAnsi="Tahoma" w:cs="Tahoma"/>
          <w:sz w:val="20"/>
          <w:szCs w:val="20"/>
        </w:rPr>
      </w:pPr>
      <w:r w:rsidRPr="006F6CB9">
        <w:rPr>
          <w:rFonts w:ascii="Tahoma" w:hAnsi="Tahoma" w:cs="Tahoma"/>
          <w:sz w:val="20"/>
          <w:szCs w:val="20"/>
        </w:rPr>
        <w:t xml:space="preserve">Pojedini gradovi i općine na području Zagrebačke županije sudjeluju u financiranju zdravstvene zaštite stanovnika na svom području, uglavnom sufinanciranjem specijalističkih ambulanti koje rade u okviru županijskog Doma zdravlja te timova hitne medicine/sanitetskog prijevoza koji obavlja županijski Zavod za hitnu medicinu.  </w:t>
      </w:r>
    </w:p>
    <w:p w14:paraId="77ED5EFC" w14:textId="681760A1" w:rsidR="003D14F1" w:rsidRPr="006F6CB9" w:rsidRDefault="003D14F1" w:rsidP="003D14F1">
      <w:pPr>
        <w:rPr>
          <w:rFonts w:ascii="Tahoma" w:hAnsi="Tahoma" w:cs="Tahoma"/>
        </w:rPr>
      </w:pPr>
      <w:r w:rsidRPr="006F6CB9">
        <w:rPr>
          <w:rFonts w:ascii="Tahoma" w:hAnsi="Tahoma" w:cs="Tahoma"/>
        </w:rPr>
        <w:fldChar w:fldCharType="begin"/>
      </w:r>
      <w:r w:rsidRPr="006F6CB9">
        <w:rPr>
          <w:rFonts w:ascii="Tahoma" w:hAnsi="Tahoma" w:cs="Tahoma"/>
        </w:rPr>
        <w:instrText xml:space="preserve"> LINK Excel.Sheet.12 "D:\\Plan razvoja zdravstvene zaštite Zagrebačke županije 2024-2030\\Plan ZŽ\\Radne tablice_final.xlsx" "financiranje_gradovi!R2C2:R20C4" \a \f 4 \h </w:instrText>
      </w:r>
      <w:r w:rsidR="00B07BAC" w:rsidRPr="006F6CB9">
        <w:rPr>
          <w:rFonts w:ascii="Tahoma" w:hAnsi="Tahoma" w:cs="Tahoma"/>
        </w:rPr>
        <w:instrText xml:space="preserve"> \* MERGEFORMAT </w:instrText>
      </w:r>
      <w:r w:rsidRPr="006F6CB9">
        <w:rPr>
          <w:rFonts w:ascii="Tahoma" w:hAnsi="Tahoma" w:cs="Tahoma"/>
        </w:rPr>
        <w:fldChar w:fldCharType="separate"/>
      </w:r>
    </w:p>
    <w:tbl>
      <w:tblPr>
        <w:tblW w:w="8640" w:type="dxa"/>
        <w:jc w:val="center"/>
        <w:tblLook w:val="04A0" w:firstRow="1" w:lastRow="0" w:firstColumn="1" w:lastColumn="0" w:noHBand="0" w:noVBand="1"/>
      </w:tblPr>
      <w:tblGrid>
        <w:gridCol w:w="1880"/>
        <w:gridCol w:w="5061"/>
        <w:gridCol w:w="1699"/>
      </w:tblGrid>
      <w:tr w:rsidR="003D14F1" w:rsidRPr="006F6CB9" w14:paraId="79FC14FE" w14:textId="77777777" w:rsidTr="00EE4EAD">
        <w:trPr>
          <w:trHeight w:val="612"/>
          <w:jc w:val="center"/>
        </w:trPr>
        <w:tc>
          <w:tcPr>
            <w:tcW w:w="188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0981991" w14:textId="0A00AAA2" w:rsidR="003D14F1" w:rsidRPr="006F6CB9" w:rsidRDefault="00D90DDC" w:rsidP="003D14F1">
            <w:pPr>
              <w:spacing w:after="0" w:line="240" w:lineRule="auto"/>
              <w:jc w:val="center"/>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Grad/Općina</w:t>
            </w:r>
          </w:p>
        </w:tc>
        <w:tc>
          <w:tcPr>
            <w:tcW w:w="506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61980C1" w14:textId="5A78082C" w:rsidR="003D14F1" w:rsidRPr="006F6CB9" w:rsidRDefault="00D90DDC" w:rsidP="003D14F1">
            <w:pPr>
              <w:spacing w:after="0" w:line="240" w:lineRule="auto"/>
              <w:jc w:val="center"/>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Djelatnost Doma zdravlja/Zavoda za hitnu medicinu</w:t>
            </w:r>
          </w:p>
        </w:tc>
        <w:tc>
          <w:tcPr>
            <w:tcW w:w="1699"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14:paraId="0B6D44FB" w14:textId="4B8D6621" w:rsidR="003D14F1" w:rsidRPr="006F6CB9" w:rsidRDefault="00D90DDC" w:rsidP="003D14F1">
            <w:pPr>
              <w:spacing w:after="0" w:line="240" w:lineRule="auto"/>
              <w:jc w:val="center"/>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Iznos u</w:t>
            </w:r>
            <w:r w:rsidR="003D14F1" w:rsidRPr="006F6CB9">
              <w:rPr>
                <w:rFonts w:ascii="Tahoma" w:eastAsia="Times New Roman" w:hAnsi="Tahoma" w:cs="Tahoma"/>
                <w:b/>
                <w:bCs/>
                <w:color w:val="000000"/>
                <w:sz w:val="16"/>
                <w:szCs w:val="16"/>
                <w:lang w:eastAsia="en-GB"/>
              </w:rPr>
              <w:t xml:space="preserve"> 2022. (EUR)</w:t>
            </w:r>
          </w:p>
        </w:tc>
      </w:tr>
      <w:tr w:rsidR="003D14F1" w:rsidRPr="006F6CB9" w14:paraId="038B821E" w14:textId="77777777" w:rsidTr="00EC747A">
        <w:trPr>
          <w:trHeight w:val="233"/>
          <w:jc w:val="center"/>
        </w:trPr>
        <w:tc>
          <w:tcPr>
            <w:tcW w:w="1880" w:type="dxa"/>
            <w:tcBorders>
              <w:top w:val="single" w:sz="4" w:space="0" w:color="000000"/>
              <w:left w:val="single" w:sz="4" w:space="0" w:color="FFC000"/>
              <w:bottom w:val="single" w:sz="4" w:space="0" w:color="000000"/>
              <w:right w:val="single" w:sz="4" w:space="0" w:color="000000"/>
            </w:tcBorders>
            <w:shd w:val="clear" w:color="FFF2CC" w:fill="FFF2CC"/>
            <w:noWrap/>
            <w:vAlign w:val="center"/>
            <w:hideMark/>
          </w:tcPr>
          <w:p w14:paraId="56BE3CDF" w14:textId="705C54CF"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D</w:t>
            </w:r>
            <w:r w:rsidR="0017699C">
              <w:rPr>
                <w:rFonts w:ascii="Tahoma" w:eastAsia="Times New Roman" w:hAnsi="Tahoma" w:cs="Tahoma"/>
                <w:color w:val="000000"/>
                <w:sz w:val="16"/>
                <w:szCs w:val="16"/>
                <w:lang w:eastAsia="en-GB"/>
              </w:rPr>
              <w:t>ugo Selo</w:t>
            </w:r>
          </w:p>
        </w:tc>
        <w:tc>
          <w:tcPr>
            <w:tcW w:w="5061" w:type="dxa"/>
            <w:tcBorders>
              <w:top w:val="single" w:sz="4" w:space="0" w:color="000000"/>
              <w:left w:val="single" w:sz="4" w:space="0" w:color="000000"/>
              <w:bottom w:val="single" w:sz="4" w:space="0" w:color="000000"/>
              <w:right w:val="single" w:sz="4" w:space="0" w:color="000000"/>
            </w:tcBorders>
            <w:shd w:val="clear" w:color="FFF2CC" w:fill="FFF2CC"/>
            <w:vAlign w:val="center"/>
            <w:hideMark/>
          </w:tcPr>
          <w:p w14:paraId="5B3226BA"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ORL ambulanta, 2 medicinske sestre</w:t>
            </w:r>
          </w:p>
        </w:tc>
        <w:tc>
          <w:tcPr>
            <w:tcW w:w="1699" w:type="dxa"/>
            <w:tcBorders>
              <w:top w:val="single" w:sz="4" w:space="0" w:color="000000"/>
              <w:left w:val="single" w:sz="4" w:space="0" w:color="000000"/>
              <w:bottom w:val="single" w:sz="4" w:space="0" w:color="000000"/>
              <w:right w:val="single" w:sz="4" w:space="0" w:color="FFC000"/>
            </w:tcBorders>
            <w:shd w:val="clear" w:color="FFF2CC" w:fill="FFF2CC"/>
            <w:noWrap/>
            <w:vAlign w:val="center"/>
            <w:hideMark/>
          </w:tcPr>
          <w:p w14:paraId="2E04A71B"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32.236,23</w:t>
            </w:r>
          </w:p>
        </w:tc>
      </w:tr>
      <w:tr w:rsidR="003D14F1" w:rsidRPr="006F6CB9" w14:paraId="1E54FAA3"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auto"/>
            <w:noWrap/>
            <w:vAlign w:val="center"/>
            <w:hideMark/>
          </w:tcPr>
          <w:p w14:paraId="1A0B5B12" w14:textId="605FEB2A"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J</w:t>
            </w:r>
            <w:r w:rsidR="0017699C">
              <w:rPr>
                <w:rFonts w:ascii="Tahoma" w:eastAsia="Times New Roman" w:hAnsi="Tahoma" w:cs="Tahoma"/>
                <w:color w:val="000000"/>
                <w:sz w:val="16"/>
                <w:szCs w:val="16"/>
                <w:lang w:eastAsia="en-GB"/>
              </w:rPr>
              <w:t>astrebarsko</w:t>
            </w:r>
          </w:p>
        </w:tc>
        <w:tc>
          <w:tcPr>
            <w:tcW w:w="50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B16E6C"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ORL i kirurška ambulanta</w:t>
            </w:r>
          </w:p>
        </w:tc>
        <w:tc>
          <w:tcPr>
            <w:tcW w:w="1699" w:type="dxa"/>
            <w:tcBorders>
              <w:top w:val="single" w:sz="4" w:space="0" w:color="000000"/>
              <w:left w:val="single" w:sz="4" w:space="0" w:color="000000"/>
              <w:bottom w:val="single" w:sz="4" w:space="0" w:color="000000"/>
              <w:right w:val="single" w:sz="4" w:space="0" w:color="FFC000"/>
            </w:tcBorders>
            <w:shd w:val="clear" w:color="auto" w:fill="auto"/>
            <w:noWrap/>
            <w:vAlign w:val="center"/>
            <w:hideMark/>
          </w:tcPr>
          <w:p w14:paraId="71E5F781"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10.618,00</w:t>
            </w:r>
          </w:p>
        </w:tc>
      </w:tr>
      <w:tr w:rsidR="003D14F1" w:rsidRPr="006F6CB9" w14:paraId="5B78F83F" w14:textId="77777777" w:rsidTr="00EC747A">
        <w:trPr>
          <w:trHeight w:val="229"/>
          <w:jc w:val="center"/>
        </w:trPr>
        <w:tc>
          <w:tcPr>
            <w:tcW w:w="1880" w:type="dxa"/>
            <w:tcBorders>
              <w:top w:val="single" w:sz="4" w:space="0" w:color="000000"/>
              <w:left w:val="single" w:sz="4" w:space="0" w:color="FFC000"/>
              <w:bottom w:val="single" w:sz="4" w:space="0" w:color="000000"/>
              <w:right w:val="single" w:sz="4" w:space="0" w:color="000000"/>
            </w:tcBorders>
            <w:shd w:val="clear" w:color="FFF2CC" w:fill="FFF2CC"/>
            <w:noWrap/>
            <w:vAlign w:val="center"/>
            <w:hideMark/>
          </w:tcPr>
          <w:p w14:paraId="3D2012E9" w14:textId="2E0C1761"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S</w:t>
            </w:r>
            <w:r w:rsidR="0017699C">
              <w:rPr>
                <w:rFonts w:ascii="Tahoma" w:eastAsia="Times New Roman" w:hAnsi="Tahoma" w:cs="Tahoma"/>
                <w:color w:val="000000"/>
                <w:sz w:val="16"/>
                <w:szCs w:val="16"/>
                <w:lang w:eastAsia="en-GB"/>
              </w:rPr>
              <w:t>amobor</w:t>
            </w:r>
          </w:p>
        </w:tc>
        <w:tc>
          <w:tcPr>
            <w:tcW w:w="5061" w:type="dxa"/>
            <w:tcBorders>
              <w:top w:val="single" w:sz="4" w:space="0" w:color="000000"/>
              <w:left w:val="single" w:sz="4" w:space="0" w:color="000000"/>
              <w:bottom w:val="single" w:sz="4" w:space="0" w:color="000000"/>
              <w:right w:val="single" w:sz="4" w:space="0" w:color="000000"/>
            </w:tcBorders>
            <w:shd w:val="clear" w:color="FFF2CC" w:fill="FFF2CC"/>
            <w:vAlign w:val="center"/>
            <w:hideMark/>
          </w:tcPr>
          <w:p w14:paraId="12824A5E"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Kirurška i internistička ambulanta, trudnički tečajevi, 1 T1 tim HMP</w:t>
            </w:r>
          </w:p>
        </w:tc>
        <w:tc>
          <w:tcPr>
            <w:tcW w:w="1699" w:type="dxa"/>
            <w:tcBorders>
              <w:top w:val="single" w:sz="4" w:space="0" w:color="000000"/>
              <w:left w:val="single" w:sz="4" w:space="0" w:color="000000"/>
              <w:bottom w:val="single" w:sz="4" w:space="0" w:color="000000"/>
              <w:right w:val="single" w:sz="4" w:space="0" w:color="FFC000"/>
            </w:tcBorders>
            <w:shd w:val="clear" w:color="FFF2CC" w:fill="FFF2CC"/>
            <w:noWrap/>
            <w:vAlign w:val="center"/>
            <w:hideMark/>
          </w:tcPr>
          <w:p w14:paraId="2B6BA3D5"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73.130,74</w:t>
            </w:r>
          </w:p>
        </w:tc>
      </w:tr>
      <w:tr w:rsidR="003D14F1" w:rsidRPr="006F6CB9" w14:paraId="2C08F30A" w14:textId="77777777" w:rsidTr="00EC747A">
        <w:trPr>
          <w:trHeight w:val="274"/>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auto"/>
            <w:noWrap/>
            <w:vAlign w:val="center"/>
            <w:hideMark/>
          </w:tcPr>
          <w:p w14:paraId="7F4829EE" w14:textId="12691719"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S</w:t>
            </w:r>
            <w:r w:rsidR="0017699C">
              <w:rPr>
                <w:rFonts w:ascii="Tahoma" w:eastAsia="Times New Roman" w:hAnsi="Tahoma" w:cs="Tahoma"/>
                <w:color w:val="000000"/>
                <w:sz w:val="16"/>
                <w:szCs w:val="16"/>
                <w:lang w:eastAsia="en-GB"/>
              </w:rPr>
              <w:t>veta Nedelja</w:t>
            </w:r>
          </w:p>
        </w:tc>
        <w:tc>
          <w:tcPr>
            <w:tcW w:w="50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D9AC2"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Kirurška i internistička ambulanta, 1 T1 tim HMP</w:t>
            </w:r>
          </w:p>
        </w:tc>
        <w:tc>
          <w:tcPr>
            <w:tcW w:w="1699" w:type="dxa"/>
            <w:tcBorders>
              <w:top w:val="single" w:sz="4" w:space="0" w:color="000000"/>
              <w:left w:val="single" w:sz="4" w:space="0" w:color="000000"/>
              <w:bottom w:val="single" w:sz="4" w:space="0" w:color="000000"/>
              <w:right w:val="single" w:sz="4" w:space="0" w:color="FFC000"/>
            </w:tcBorders>
            <w:shd w:val="clear" w:color="auto" w:fill="auto"/>
            <w:noWrap/>
            <w:vAlign w:val="center"/>
            <w:hideMark/>
          </w:tcPr>
          <w:p w14:paraId="03A6AB5E"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17.253,60</w:t>
            </w:r>
          </w:p>
        </w:tc>
      </w:tr>
      <w:tr w:rsidR="003D14F1" w:rsidRPr="006F6CB9" w14:paraId="2687899D" w14:textId="77777777" w:rsidTr="00EC747A">
        <w:trPr>
          <w:trHeight w:val="265"/>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FFF2CC" w:themeFill="accent4" w:themeFillTint="33"/>
            <w:noWrap/>
            <w:vAlign w:val="center"/>
            <w:hideMark/>
          </w:tcPr>
          <w:p w14:paraId="6E60A1D1" w14:textId="2EDDDBAA"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V</w:t>
            </w:r>
            <w:r w:rsidR="0017699C">
              <w:rPr>
                <w:rFonts w:ascii="Tahoma" w:eastAsia="Times New Roman" w:hAnsi="Tahoma" w:cs="Tahoma"/>
                <w:color w:val="000000"/>
                <w:sz w:val="16"/>
                <w:szCs w:val="16"/>
                <w:lang w:eastAsia="en-GB"/>
              </w:rPr>
              <w:t>elika Gorica</w:t>
            </w:r>
          </w:p>
        </w:tc>
        <w:tc>
          <w:tcPr>
            <w:tcW w:w="506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0C2CD14E"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Internistička ambulanta, 1 T2 tim HMP</w:t>
            </w:r>
          </w:p>
        </w:tc>
        <w:tc>
          <w:tcPr>
            <w:tcW w:w="1699" w:type="dxa"/>
            <w:tcBorders>
              <w:top w:val="single" w:sz="4" w:space="0" w:color="000000"/>
              <w:left w:val="single" w:sz="4" w:space="0" w:color="000000"/>
              <w:bottom w:val="single" w:sz="4" w:space="0" w:color="000000"/>
              <w:right w:val="single" w:sz="4" w:space="0" w:color="FFC000"/>
            </w:tcBorders>
            <w:shd w:val="clear" w:color="auto" w:fill="FFF2CC" w:themeFill="accent4" w:themeFillTint="33"/>
            <w:noWrap/>
            <w:vAlign w:val="center"/>
            <w:hideMark/>
          </w:tcPr>
          <w:p w14:paraId="2E6652E9"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33.180,28</w:t>
            </w:r>
          </w:p>
        </w:tc>
      </w:tr>
      <w:tr w:rsidR="003D14F1" w:rsidRPr="006F6CB9" w14:paraId="1DFCD6F3"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auto"/>
            <w:noWrap/>
            <w:vAlign w:val="center"/>
            <w:hideMark/>
          </w:tcPr>
          <w:p w14:paraId="38B72520" w14:textId="49D49E52"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V</w:t>
            </w:r>
            <w:r w:rsidR="0017699C">
              <w:rPr>
                <w:rFonts w:ascii="Tahoma" w:eastAsia="Times New Roman" w:hAnsi="Tahoma" w:cs="Tahoma"/>
                <w:color w:val="000000"/>
                <w:sz w:val="16"/>
                <w:szCs w:val="16"/>
                <w:lang w:eastAsia="en-GB"/>
              </w:rPr>
              <w:t>rbovec</w:t>
            </w:r>
          </w:p>
        </w:tc>
        <w:tc>
          <w:tcPr>
            <w:tcW w:w="50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81557"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 T2 tim HMP</w:t>
            </w:r>
          </w:p>
        </w:tc>
        <w:tc>
          <w:tcPr>
            <w:tcW w:w="1699" w:type="dxa"/>
            <w:tcBorders>
              <w:top w:val="single" w:sz="4" w:space="0" w:color="000000"/>
              <w:left w:val="single" w:sz="4" w:space="0" w:color="000000"/>
              <w:bottom w:val="single" w:sz="4" w:space="0" w:color="000000"/>
              <w:right w:val="single" w:sz="4" w:space="0" w:color="FFC000"/>
            </w:tcBorders>
            <w:shd w:val="clear" w:color="auto" w:fill="auto"/>
            <w:noWrap/>
            <w:vAlign w:val="center"/>
            <w:hideMark/>
          </w:tcPr>
          <w:p w14:paraId="67F786D7"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13.850,95</w:t>
            </w:r>
          </w:p>
        </w:tc>
      </w:tr>
      <w:tr w:rsidR="003D14F1" w:rsidRPr="006F6CB9" w14:paraId="6709A78C"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FFF2CC" w:themeFill="accent4" w:themeFillTint="33"/>
            <w:noWrap/>
            <w:vAlign w:val="center"/>
            <w:hideMark/>
          </w:tcPr>
          <w:p w14:paraId="07CEF0E3" w14:textId="276A4F11"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Z</w:t>
            </w:r>
            <w:r w:rsidR="0017699C">
              <w:rPr>
                <w:rFonts w:ascii="Tahoma" w:eastAsia="Times New Roman" w:hAnsi="Tahoma" w:cs="Tahoma"/>
                <w:color w:val="000000"/>
                <w:sz w:val="16"/>
                <w:szCs w:val="16"/>
                <w:lang w:eastAsia="en-GB"/>
              </w:rPr>
              <w:t>aprešić</w:t>
            </w:r>
          </w:p>
        </w:tc>
        <w:tc>
          <w:tcPr>
            <w:tcW w:w="506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28FBE851"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 xml:space="preserve"> 1 T1 tim HMP</w:t>
            </w:r>
          </w:p>
        </w:tc>
        <w:tc>
          <w:tcPr>
            <w:tcW w:w="1699" w:type="dxa"/>
            <w:tcBorders>
              <w:top w:val="single" w:sz="4" w:space="0" w:color="000000"/>
              <w:left w:val="single" w:sz="4" w:space="0" w:color="000000"/>
              <w:bottom w:val="single" w:sz="4" w:space="0" w:color="000000"/>
              <w:right w:val="single" w:sz="4" w:space="0" w:color="FFC000"/>
            </w:tcBorders>
            <w:shd w:val="clear" w:color="auto" w:fill="FFF2CC" w:themeFill="accent4" w:themeFillTint="33"/>
            <w:noWrap/>
            <w:vAlign w:val="center"/>
            <w:hideMark/>
          </w:tcPr>
          <w:p w14:paraId="630C3993"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94.365,92</w:t>
            </w:r>
          </w:p>
        </w:tc>
      </w:tr>
      <w:tr w:rsidR="003D14F1" w:rsidRPr="006F6CB9" w14:paraId="4C7D3F8D"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auto"/>
            <w:noWrap/>
            <w:vAlign w:val="center"/>
            <w:hideMark/>
          </w:tcPr>
          <w:p w14:paraId="786D9C51" w14:textId="55DE2633"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B</w:t>
            </w:r>
            <w:r w:rsidR="0017699C">
              <w:rPr>
                <w:rFonts w:ascii="Tahoma" w:eastAsia="Times New Roman" w:hAnsi="Tahoma" w:cs="Tahoma"/>
                <w:color w:val="000000"/>
                <w:sz w:val="16"/>
                <w:szCs w:val="16"/>
                <w:lang w:eastAsia="en-GB"/>
              </w:rPr>
              <w:t>rckovljani</w:t>
            </w:r>
          </w:p>
        </w:tc>
        <w:tc>
          <w:tcPr>
            <w:tcW w:w="50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2D64D"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2 medicinske sestre</w:t>
            </w:r>
          </w:p>
        </w:tc>
        <w:tc>
          <w:tcPr>
            <w:tcW w:w="1699" w:type="dxa"/>
            <w:tcBorders>
              <w:top w:val="single" w:sz="4" w:space="0" w:color="000000"/>
              <w:left w:val="single" w:sz="4" w:space="0" w:color="000000"/>
              <w:bottom w:val="single" w:sz="4" w:space="0" w:color="000000"/>
              <w:right w:val="single" w:sz="4" w:space="0" w:color="FFC000"/>
            </w:tcBorders>
            <w:shd w:val="clear" w:color="auto" w:fill="auto"/>
            <w:noWrap/>
            <w:vAlign w:val="center"/>
            <w:hideMark/>
          </w:tcPr>
          <w:p w14:paraId="0DB3F9A7"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8.280,52</w:t>
            </w:r>
          </w:p>
        </w:tc>
      </w:tr>
      <w:tr w:rsidR="003D14F1" w:rsidRPr="006F6CB9" w14:paraId="0B37ECB8"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FFF2CC" w:themeFill="accent4" w:themeFillTint="33"/>
            <w:noWrap/>
            <w:vAlign w:val="center"/>
            <w:hideMark/>
          </w:tcPr>
          <w:p w14:paraId="7BFBF3CA" w14:textId="56AECBEA"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B</w:t>
            </w:r>
            <w:r w:rsidR="0017699C">
              <w:rPr>
                <w:rFonts w:ascii="Tahoma" w:eastAsia="Times New Roman" w:hAnsi="Tahoma" w:cs="Tahoma"/>
                <w:color w:val="000000"/>
                <w:sz w:val="16"/>
                <w:szCs w:val="16"/>
                <w:lang w:eastAsia="en-GB"/>
              </w:rPr>
              <w:t>rdovec</w:t>
            </w:r>
          </w:p>
        </w:tc>
        <w:tc>
          <w:tcPr>
            <w:tcW w:w="506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0BC477FC"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 T1 tim HMP</w:t>
            </w:r>
          </w:p>
        </w:tc>
        <w:tc>
          <w:tcPr>
            <w:tcW w:w="1699" w:type="dxa"/>
            <w:tcBorders>
              <w:top w:val="single" w:sz="4" w:space="0" w:color="000000"/>
              <w:left w:val="single" w:sz="4" w:space="0" w:color="000000"/>
              <w:bottom w:val="single" w:sz="4" w:space="0" w:color="000000"/>
              <w:right w:val="single" w:sz="4" w:space="0" w:color="FFC000"/>
            </w:tcBorders>
            <w:shd w:val="clear" w:color="auto" w:fill="FFF2CC" w:themeFill="accent4" w:themeFillTint="33"/>
            <w:noWrap/>
            <w:vAlign w:val="center"/>
            <w:hideMark/>
          </w:tcPr>
          <w:p w14:paraId="0B3BABBB"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10.046,82</w:t>
            </w:r>
          </w:p>
        </w:tc>
      </w:tr>
      <w:tr w:rsidR="003D14F1" w:rsidRPr="006F6CB9" w14:paraId="5EE2386B"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auto"/>
            <w:noWrap/>
            <w:vAlign w:val="center"/>
            <w:hideMark/>
          </w:tcPr>
          <w:p w14:paraId="7B8102C4" w14:textId="5B2AC6FF"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D</w:t>
            </w:r>
            <w:r w:rsidR="0017699C">
              <w:rPr>
                <w:rFonts w:ascii="Tahoma" w:eastAsia="Times New Roman" w:hAnsi="Tahoma" w:cs="Tahoma"/>
                <w:color w:val="000000"/>
                <w:sz w:val="16"/>
                <w:szCs w:val="16"/>
                <w:lang w:eastAsia="en-GB"/>
              </w:rPr>
              <w:t>ubrava</w:t>
            </w:r>
          </w:p>
        </w:tc>
        <w:tc>
          <w:tcPr>
            <w:tcW w:w="50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5414B0"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 T2 tim HMP</w:t>
            </w:r>
          </w:p>
        </w:tc>
        <w:tc>
          <w:tcPr>
            <w:tcW w:w="1699" w:type="dxa"/>
            <w:tcBorders>
              <w:top w:val="single" w:sz="4" w:space="0" w:color="000000"/>
              <w:left w:val="single" w:sz="4" w:space="0" w:color="000000"/>
              <w:bottom w:val="single" w:sz="4" w:space="0" w:color="000000"/>
              <w:right w:val="single" w:sz="4" w:space="0" w:color="FFC000"/>
            </w:tcBorders>
            <w:shd w:val="clear" w:color="auto" w:fill="auto"/>
            <w:noWrap/>
            <w:vAlign w:val="center"/>
            <w:hideMark/>
          </w:tcPr>
          <w:p w14:paraId="77AA6499"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4.908,09</w:t>
            </w:r>
          </w:p>
        </w:tc>
      </w:tr>
      <w:tr w:rsidR="003D14F1" w:rsidRPr="006F6CB9" w14:paraId="5F335A13"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FFF2CC" w:themeFill="accent4" w:themeFillTint="33"/>
            <w:noWrap/>
            <w:vAlign w:val="center"/>
            <w:hideMark/>
          </w:tcPr>
          <w:p w14:paraId="279B3E02" w14:textId="55DE6D02"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F</w:t>
            </w:r>
            <w:r w:rsidR="0017699C">
              <w:rPr>
                <w:rFonts w:ascii="Tahoma" w:eastAsia="Times New Roman" w:hAnsi="Tahoma" w:cs="Tahoma"/>
                <w:color w:val="000000"/>
                <w:sz w:val="16"/>
                <w:szCs w:val="16"/>
                <w:lang w:eastAsia="en-GB"/>
              </w:rPr>
              <w:t>arkaševac</w:t>
            </w:r>
          </w:p>
        </w:tc>
        <w:tc>
          <w:tcPr>
            <w:tcW w:w="506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09A6A41A"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 T2 tim HMP</w:t>
            </w:r>
          </w:p>
        </w:tc>
        <w:tc>
          <w:tcPr>
            <w:tcW w:w="1699" w:type="dxa"/>
            <w:tcBorders>
              <w:top w:val="single" w:sz="4" w:space="0" w:color="000000"/>
              <w:left w:val="single" w:sz="4" w:space="0" w:color="000000"/>
              <w:bottom w:val="single" w:sz="4" w:space="0" w:color="000000"/>
              <w:right w:val="single" w:sz="4" w:space="0" w:color="FFC000"/>
            </w:tcBorders>
            <w:shd w:val="clear" w:color="auto" w:fill="FFF2CC" w:themeFill="accent4" w:themeFillTint="33"/>
            <w:noWrap/>
            <w:vAlign w:val="center"/>
            <w:hideMark/>
          </w:tcPr>
          <w:p w14:paraId="58F236F6"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1.722,74</w:t>
            </w:r>
          </w:p>
        </w:tc>
      </w:tr>
      <w:tr w:rsidR="003D14F1" w:rsidRPr="006F6CB9" w14:paraId="687BE0F3"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auto"/>
            <w:noWrap/>
            <w:vAlign w:val="center"/>
            <w:hideMark/>
          </w:tcPr>
          <w:p w14:paraId="50137B85" w14:textId="1DA6CD34"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G</w:t>
            </w:r>
            <w:r w:rsidR="0017699C">
              <w:rPr>
                <w:rFonts w:ascii="Tahoma" w:eastAsia="Times New Roman" w:hAnsi="Tahoma" w:cs="Tahoma"/>
                <w:color w:val="000000"/>
                <w:sz w:val="16"/>
                <w:szCs w:val="16"/>
                <w:lang w:eastAsia="en-GB"/>
              </w:rPr>
              <w:t>radec</w:t>
            </w:r>
          </w:p>
        </w:tc>
        <w:tc>
          <w:tcPr>
            <w:tcW w:w="50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67762"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 T2 tim HMP</w:t>
            </w:r>
          </w:p>
        </w:tc>
        <w:tc>
          <w:tcPr>
            <w:tcW w:w="1699" w:type="dxa"/>
            <w:tcBorders>
              <w:top w:val="single" w:sz="4" w:space="0" w:color="000000"/>
              <w:left w:val="single" w:sz="4" w:space="0" w:color="000000"/>
              <w:bottom w:val="single" w:sz="4" w:space="0" w:color="000000"/>
              <w:right w:val="single" w:sz="4" w:space="0" w:color="FFC000"/>
            </w:tcBorders>
            <w:shd w:val="clear" w:color="auto" w:fill="auto"/>
            <w:noWrap/>
            <w:vAlign w:val="center"/>
            <w:hideMark/>
          </w:tcPr>
          <w:p w14:paraId="59CEAAD0"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3.445,48</w:t>
            </w:r>
          </w:p>
        </w:tc>
      </w:tr>
      <w:tr w:rsidR="003D14F1" w:rsidRPr="006F6CB9" w14:paraId="57412B6E"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FFF2CC" w:themeFill="accent4" w:themeFillTint="33"/>
            <w:noWrap/>
            <w:vAlign w:val="center"/>
            <w:hideMark/>
          </w:tcPr>
          <w:p w14:paraId="7371BFFD" w14:textId="55AF5132"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P</w:t>
            </w:r>
            <w:r w:rsidR="0017699C">
              <w:rPr>
                <w:rFonts w:ascii="Tahoma" w:eastAsia="Times New Roman" w:hAnsi="Tahoma" w:cs="Tahoma"/>
                <w:color w:val="000000"/>
                <w:sz w:val="16"/>
                <w:szCs w:val="16"/>
                <w:lang w:eastAsia="en-GB"/>
              </w:rPr>
              <w:t>reseka</w:t>
            </w:r>
          </w:p>
        </w:tc>
        <w:tc>
          <w:tcPr>
            <w:tcW w:w="506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6DDF3475"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 T2 tim HMP</w:t>
            </w:r>
          </w:p>
        </w:tc>
        <w:tc>
          <w:tcPr>
            <w:tcW w:w="1699" w:type="dxa"/>
            <w:tcBorders>
              <w:top w:val="single" w:sz="4" w:space="0" w:color="000000"/>
              <w:left w:val="single" w:sz="4" w:space="0" w:color="000000"/>
              <w:bottom w:val="single" w:sz="4" w:space="0" w:color="000000"/>
              <w:right w:val="single" w:sz="4" w:space="0" w:color="FFC000"/>
            </w:tcBorders>
            <w:shd w:val="clear" w:color="auto" w:fill="FFF2CC" w:themeFill="accent4" w:themeFillTint="33"/>
            <w:noWrap/>
            <w:vAlign w:val="center"/>
            <w:hideMark/>
          </w:tcPr>
          <w:p w14:paraId="26EC6DE8"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1.356,43</w:t>
            </w:r>
          </w:p>
        </w:tc>
      </w:tr>
      <w:tr w:rsidR="003D14F1" w:rsidRPr="006F6CB9" w14:paraId="6B1F6A50"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auto"/>
            <w:noWrap/>
            <w:vAlign w:val="center"/>
            <w:hideMark/>
          </w:tcPr>
          <w:p w14:paraId="7A2C061B" w14:textId="6BB7C222"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R</w:t>
            </w:r>
            <w:r w:rsidR="0017699C">
              <w:rPr>
                <w:rFonts w:ascii="Tahoma" w:eastAsia="Times New Roman" w:hAnsi="Tahoma" w:cs="Tahoma"/>
                <w:color w:val="000000"/>
                <w:sz w:val="16"/>
                <w:szCs w:val="16"/>
                <w:lang w:eastAsia="en-GB"/>
              </w:rPr>
              <w:t>akovec</w:t>
            </w:r>
          </w:p>
        </w:tc>
        <w:tc>
          <w:tcPr>
            <w:tcW w:w="50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33046"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 T2 tim HMP</w:t>
            </w:r>
          </w:p>
        </w:tc>
        <w:tc>
          <w:tcPr>
            <w:tcW w:w="1699" w:type="dxa"/>
            <w:tcBorders>
              <w:top w:val="single" w:sz="4" w:space="0" w:color="000000"/>
              <w:left w:val="single" w:sz="4" w:space="0" w:color="000000"/>
              <w:bottom w:val="single" w:sz="4" w:space="0" w:color="000000"/>
              <w:right w:val="single" w:sz="4" w:space="0" w:color="FFC000"/>
            </w:tcBorders>
            <w:shd w:val="clear" w:color="auto" w:fill="auto"/>
            <w:noWrap/>
            <w:vAlign w:val="center"/>
            <w:hideMark/>
          </w:tcPr>
          <w:p w14:paraId="5D8FA7A6"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1.170,62</w:t>
            </w:r>
          </w:p>
        </w:tc>
      </w:tr>
      <w:tr w:rsidR="003D14F1" w:rsidRPr="006F6CB9" w14:paraId="1D683B42" w14:textId="77777777" w:rsidTr="00EC747A">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FFF2CC" w:themeFill="accent4" w:themeFillTint="33"/>
            <w:noWrap/>
            <w:vAlign w:val="center"/>
            <w:hideMark/>
          </w:tcPr>
          <w:p w14:paraId="2F3E6531" w14:textId="70EC6AB1"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R</w:t>
            </w:r>
            <w:r w:rsidR="0017699C">
              <w:rPr>
                <w:rFonts w:ascii="Tahoma" w:eastAsia="Times New Roman" w:hAnsi="Tahoma" w:cs="Tahoma"/>
                <w:color w:val="000000"/>
                <w:sz w:val="16"/>
                <w:szCs w:val="16"/>
                <w:lang w:eastAsia="en-GB"/>
              </w:rPr>
              <w:t>ugvica</w:t>
            </w:r>
          </w:p>
        </w:tc>
        <w:tc>
          <w:tcPr>
            <w:tcW w:w="506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07BCD276"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2 medicinske sestre</w:t>
            </w:r>
          </w:p>
        </w:tc>
        <w:tc>
          <w:tcPr>
            <w:tcW w:w="1699" w:type="dxa"/>
            <w:tcBorders>
              <w:top w:val="single" w:sz="4" w:space="0" w:color="000000"/>
              <w:left w:val="single" w:sz="4" w:space="0" w:color="000000"/>
              <w:bottom w:val="single" w:sz="4" w:space="0" w:color="000000"/>
              <w:right w:val="single" w:sz="4" w:space="0" w:color="FFC000"/>
            </w:tcBorders>
            <w:shd w:val="clear" w:color="auto" w:fill="FFF2CC" w:themeFill="accent4" w:themeFillTint="33"/>
            <w:noWrap/>
            <w:vAlign w:val="center"/>
            <w:hideMark/>
          </w:tcPr>
          <w:p w14:paraId="71E29B2E"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9.460,29</w:t>
            </w:r>
          </w:p>
        </w:tc>
      </w:tr>
      <w:tr w:rsidR="003D14F1" w:rsidRPr="006F6CB9" w14:paraId="7E689919" w14:textId="77777777" w:rsidTr="00EE4EAD">
        <w:trPr>
          <w:trHeight w:val="288"/>
          <w:jc w:val="center"/>
        </w:trPr>
        <w:tc>
          <w:tcPr>
            <w:tcW w:w="1880" w:type="dxa"/>
            <w:tcBorders>
              <w:top w:val="single" w:sz="4" w:space="0" w:color="000000"/>
              <w:left w:val="single" w:sz="4" w:space="0" w:color="FFC000"/>
              <w:bottom w:val="single" w:sz="4" w:space="0" w:color="000000"/>
              <w:right w:val="single" w:sz="4" w:space="0" w:color="000000"/>
            </w:tcBorders>
            <w:shd w:val="clear" w:color="auto" w:fill="auto"/>
            <w:noWrap/>
            <w:vAlign w:val="center"/>
            <w:hideMark/>
          </w:tcPr>
          <w:p w14:paraId="42B61D15" w14:textId="0A4D412C" w:rsidR="003D14F1" w:rsidRPr="006F6CB9" w:rsidRDefault="003D14F1" w:rsidP="003D14F1">
            <w:pPr>
              <w:spacing w:after="0" w:line="240" w:lineRule="auto"/>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S</w:t>
            </w:r>
            <w:r w:rsidR="0017699C">
              <w:rPr>
                <w:rFonts w:ascii="Tahoma" w:eastAsia="Times New Roman" w:hAnsi="Tahoma" w:cs="Tahoma"/>
                <w:color w:val="000000"/>
                <w:sz w:val="16"/>
                <w:szCs w:val="16"/>
                <w:lang w:eastAsia="en-GB"/>
              </w:rPr>
              <w:t>tupnik</w:t>
            </w:r>
          </w:p>
        </w:tc>
        <w:tc>
          <w:tcPr>
            <w:tcW w:w="50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867AC1" w14:textId="77777777" w:rsidR="003D14F1" w:rsidRPr="006F6CB9" w:rsidRDefault="003D14F1" w:rsidP="003D14F1">
            <w:pPr>
              <w:spacing w:after="0" w:line="240" w:lineRule="auto"/>
              <w:jc w:val="center"/>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 T1 tim HMP</w:t>
            </w:r>
          </w:p>
        </w:tc>
        <w:tc>
          <w:tcPr>
            <w:tcW w:w="1699" w:type="dxa"/>
            <w:tcBorders>
              <w:top w:val="single" w:sz="4" w:space="0" w:color="000000"/>
              <w:left w:val="single" w:sz="4" w:space="0" w:color="000000"/>
              <w:bottom w:val="single" w:sz="4" w:space="0" w:color="000000"/>
              <w:right w:val="single" w:sz="4" w:space="0" w:color="FFC000"/>
            </w:tcBorders>
            <w:shd w:val="clear" w:color="auto" w:fill="auto"/>
            <w:noWrap/>
            <w:vAlign w:val="center"/>
            <w:hideMark/>
          </w:tcPr>
          <w:p w14:paraId="45202CEF" w14:textId="77777777" w:rsidR="003D14F1" w:rsidRPr="006F6CB9" w:rsidRDefault="003D14F1" w:rsidP="003D14F1">
            <w:pPr>
              <w:spacing w:after="0" w:line="240" w:lineRule="auto"/>
              <w:jc w:val="right"/>
              <w:rPr>
                <w:rFonts w:ascii="Tahoma" w:eastAsia="Times New Roman" w:hAnsi="Tahoma" w:cs="Tahoma"/>
                <w:color w:val="000000"/>
                <w:sz w:val="16"/>
                <w:szCs w:val="16"/>
                <w:lang w:eastAsia="en-GB"/>
              </w:rPr>
            </w:pPr>
            <w:r w:rsidRPr="006F6CB9">
              <w:rPr>
                <w:rFonts w:ascii="Tahoma" w:eastAsia="Times New Roman" w:hAnsi="Tahoma" w:cs="Tahoma"/>
                <w:color w:val="000000"/>
                <w:sz w:val="16"/>
                <w:szCs w:val="16"/>
                <w:lang w:eastAsia="en-GB"/>
              </w:rPr>
              <w:t>10.617,82</w:t>
            </w:r>
          </w:p>
        </w:tc>
      </w:tr>
      <w:tr w:rsidR="003D14F1" w:rsidRPr="006F6CB9" w14:paraId="47A0E997" w14:textId="77777777" w:rsidTr="00EE4EAD">
        <w:trPr>
          <w:trHeight w:val="288"/>
          <w:jc w:val="center"/>
        </w:trPr>
        <w:tc>
          <w:tcPr>
            <w:tcW w:w="1880" w:type="dxa"/>
            <w:tcBorders>
              <w:top w:val="single" w:sz="4" w:space="0" w:color="000000"/>
              <w:left w:val="single" w:sz="4" w:space="0" w:color="FFC000"/>
              <w:bottom w:val="single" w:sz="4" w:space="0" w:color="FFC000"/>
              <w:right w:val="single" w:sz="4" w:space="0" w:color="000000"/>
            </w:tcBorders>
            <w:shd w:val="clear" w:color="auto" w:fill="FFF2CC" w:themeFill="accent4" w:themeFillTint="33"/>
            <w:noWrap/>
            <w:vAlign w:val="center"/>
            <w:hideMark/>
          </w:tcPr>
          <w:p w14:paraId="0DC650D7" w14:textId="77777777" w:rsidR="003D14F1" w:rsidRPr="006F6CB9" w:rsidRDefault="003D14F1" w:rsidP="003D14F1">
            <w:pPr>
              <w:spacing w:after="0" w:line="240" w:lineRule="auto"/>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UKUPNO</w:t>
            </w:r>
          </w:p>
        </w:tc>
        <w:tc>
          <w:tcPr>
            <w:tcW w:w="5061" w:type="dxa"/>
            <w:tcBorders>
              <w:top w:val="single" w:sz="4" w:space="0" w:color="000000"/>
              <w:left w:val="single" w:sz="4" w:space="0" w:color="000000"/>
              <w:bottom w:val="single" w:sz="4" w:space="0" w:color="FFC000"/>
              <w:right w:val="single" w:sz="4" w:space="0" w:color="000000"/>
            </w:tcBorders>
            <w:shd w:val="clear" w:color="auto" w:fill="FFF2CC" w:themeFill="accent4" w:themeFillTint="33"/>
            <w:noWrap/>
            <w:vAlign w:val="center"/>
            <w:hideMark/>
          </w:tcPr>
          <w:p w14:paraId="0C180C38" w14:textId="77777777" w:rsidR="003D14F1" w:rsidRPr="006F6CB9" w:rsidRDefault="003D14F1" w:rsidP="003D14F1">
            <w:pPr>
              <w:spacing w:after="0" w:line="240" w:lineRule="auto"/>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 </w:t>
            </w:r>
          </w:p>
        </w:tc>
        <w:tc>
          <w:tcPr>
            <w:tcW w:w="1699" w:type="dxa"/>
            <w:tcBorders>
              <w:top w:val="single" w:sz="4" w:space="0" w:color="000000"/>
              <w:left w:val="single" w:sz="4" w:space="0" w:color="000000"/>
              <w:bottom w:val="single" w:sz="4" w:space="0" w:color="FFC000"/>
              <w:right w:val="single" w:sz="4" w:space="0" w:color="FFC000"/>
            </w:tcBorders>
            <w:shd w:val="clear" w:color="auto" w:fill="FFF2CC" w:themeFill="accent4" w:themeFillTint="33"/>
            <w:noWrap/>
            <w:vAlign w:val="center"/>
            <w:hideMark/>
          </w:tcPr>
          <w:p w14:paraId="11997818" w14:textId="77777777" w:rsidR="003D14F1" w:rsidRPr="006F6CB9" w:rsidRDefault="003D14F1" w:rsidP="003D14F1">
            <w:pPr>
              <w:spacing w:after="0" w:line="240" w:lineRule="auto"/>
              <w:jc w:val="right"/>
              <w:rPr>
                <w:rFonts w:ascii="Tahoma" w:eastAsia="Times New Roman" w:hAnsi="Tahoma" w:cs="Tahoma"/>
                <w:b/>
                <w:bCs/>
                <w:color w:val="000000"/>
                <w:sz w:val="16"/>
                <w:szCs w:val="16"/>
                <w:lang w:eastAsia="en-GB"/>
              </w:rPr>
            </w:pPr>
            <w:r w:rsidRPr="006F6CB9">
              <w:rPr>
                <w:rFonts w:ascii="Tahoma" w:eastAsia="Times New Roman" w:hAnsi="Tahoma" w:cs="Tahoma"/>
                <w:b/>
                <w:bCs/>
                <w:color w:val="000000"/>
                <w:sz w:val="16"/>
                <w:szCs w:val="16"/>
                <w:lang w:eastAsia="en-GB"/>
              </w:rPr>
              <w:t>325.644,53</w:t>
            </w:r>
          </w:p>
        </w:tc>
      </w:tr>
    </w:tbl>
    <w:p w14:paraId="74489F77" w14:textId="032E1A87" w:rsidR="003D14F1" w:rsidRPr="006F6CB9" w:rsidRDefault="003D14F1" w:rsidP="003D14F1">
      <w:pPr>
        <w:rPr>
          <w:rFonts w:ascii="Tahoma" w:hAnsi="Tahoma" w:cs="Tahoma"/>
          <w:sz w:val="20"/>
          <w:szCs w:val="20"/>
        </w:rPr>
      </w:pPr>
      <w:r w:rsidRPr="006F6CB9">
        <w:rPr>
          <w:rFonts w:ascii="Tahoma" w:hAnsi="Tahoma" w:cs="Tahoma"/>
          <w:sz w:val="20"/>
          <w:szCs w:val="20"/>
        </w:rPr>
        <w:fldChar w:fldCharType="end"/>
      </w:r>
    </w:p>
    <w:p w14:paraId="04C47DC7" w14:textId="0AAAE339" w:rsidR="003D14F1" w:rsidRPr="006F6CB9" w:rsidRDefault="00D56911" w:rsidP="00D56911">
      <w:pPr>
        <w:pStyle w:val="Opisslike"/>
        <w:jc w:val="center"/>
        <w:rPr>
          <w:rFonts w:ascii="Tahoma" w:hAnsi="Tahoma" w:cs="Tahoma"/>
          <w:color w:val="auto"/>
        </w:rPr>
      </w:pPr>
      <w:bookmarkStart w:id="182" w:name="_Toc140221792"/>
      <w:r w:rsidRPr="006F6CB9">
        <w:rPr>
          <w:rFonts w:ascii="Tahoma" w:hAnsi="Tahoma" w:cs="Tahoma"/>
          <w:color w:val="auto"/>
        </w:rPr>
        <w:t xml:space="preserve">Tablica </w:t>
      </w:r>
      <w:r w:rsidRPr="006F6CB9">
        <w:rPr>
          <w:rFonts w:ascii="Tahoma" w:hAnsi="Tahoma" w:cs="Tahoma"/>
          <w:color w:val="auto"/>
        </w:rPr>
        <w:fldChar w:fldCharType="begin"/>
      </w:r>
      <w:r w:rsidRPr="006F6CB9">
        <w:rPr>
          <w:rFonts w:ascii="Tahoma" w:hAnsi="Tahoma" w:cs="Tahoma"/>
          <w:color w:val="auto"/>
        </w:rPr>
        <w:instrText xml:space="preserve"> SEQ Tablica \* ARABIC </w:instrText>
      </w:r>
      <w:r w:rsidRPr="006F6CB9">
        <w:rPr>
          <w:rFonts w:ascii="Tahoma" w:hAnsi="Tahoma" w:cs="Tahoma"/>
          <w:color w:val="auto"/>
        </w:rPr>
        <w:fldChar w:fldCharType="separate"/>
      </w:r>
      <w:r w:rsidR="00B26D3E">
        <w:rPr>
          <w:rFonts w:ascii="Tahoma" w:hAnsi="Tahoma" w:cs="Tahoma"/>
          <w:noProof/>
          <w:color w:val="auto"/>
        </w:rPr>
        <w:t>31</w:t>
      </w:r>
      <w:r w:rsidRPr="006F6CB9">
        <w:rPr>
          <w:rFonts w:ascii="Tahoma" w:hAnsi="Tahoma" w:cs="Tahoma"/>
          <w:color w:val="auto"/>
        </w:rPr>
        <w:fldChar w:fldCharType="end"/>
      </w:r>
      <w:r w:rsidR="003D14F1" w:rsidRPr="006F6CB9">
        <w:rPr>
          <w:rFonts w:ascii="Tahoma" w:hAnsi="Tahoma" w:cs="Tahoma"/>
          <w:color w:val="auto"/>
        </w:rPr>
        <w:t xml:space="preserve"> </w:t>
      </w:r>
      <w:r w:rsidR="003D14F1" w:rsidRPr="006F6CB9">
        <w:rPr>
          <w:rFonts w:ascii="Tahoma" w:hAnsi="Tahoma" w:cs="Tahoma"/>
          <w:b w:val="0"/>
          <w:bCs w:val="0"/>
          <w:color w:val="auto"/>
        </w:rPr>
        <w:t>Financiranje zdravstvene zaštite od strane jedinica lokalne samouprave u 2022. godini</w:t>
      </w:r>
      <w:r w:rsidR="003D14F1" w:rsidRPr="006F6CB9">
        <w:rPr>
          <w:rStyle w:val="Referencafusnote"/>
          <w:rFonts w:ascii="Tahoma" w:hAnsi="Tahoma" w:cs="Tahoma"/>
          <w:b w:val="0"/>
          <w:bCs w:val="0"/>
          <w:color w:val="auto"/>
        </w:rPr>
        <w:footnoteReference w:id="42"/>
      </w:r>
      <w:bookmarkEnd w:id="182"/>
    </w:p>
    <w:p w14:paraId="6225771A" w14:textId="77777777" w:rsidR="00D53C0E" w:rsidRDefault="00D53C0E" w:rsidP="00EE4EAD">
      <w:pPr>
        <w:spacing w:after="200" w:line="276" w:lineRule="auto"/>
        <w:jc w:val="both"/>
        <w:rPr>
          <w:rFonts w:ascii="Tahoma" w:hAnsi="Tahoma" w:cs="Tahoma"/>
          <w:sz w:val="20"/>
          <w:szCs w:val="20"/>
        </w:rPr>
      </w:pPr>
    </w:p>
    <w:p w14:paraId="0119DC91" w14:textId="16234547" w:rsidR="003D14F1" w:rsidRPr="006F6CB9" w:rsidRDefault="003D14F1" w:rsidP="00EE4EAD">
      <w:pPr>
        <w:spacing w:after="200" w:line="276" w:lineRule="auto"/>
        <w:jc w:val="both"/>
        <w:rPr>
          <w:rFonts w:ascii="Tahoma" w:hAnsi="Tahoma" w:cs="Tahoma"/>
          <w:sz w:val="20"/>
          <w:szCs w:val="20"/>
        </w:rPr>
      </w:pPr>
      <w:r w:rsidRPr="006F6CB9">
        <w:rPr>
          <w:rFonts w:ascii="Tahoma" w:hAnsi="Tahoma" w:cs="Tahoma"/>
          <w:sz w:val="20"/>
          <w:szCs w:val="20"/>
        </w:rPr>
        <w:t>Iz podataka navedenih u tablici proizlazi potreba aktivnijeg uključivanja lokalne samouprave u kreiranju zdravstvene politike s ciljem detektiranja zdravstvenih problema i potreba njihovih građana.</w:t>
      </w:r>
    </w:p>
    <w:p w14:paraId="46BD32DE" w14:textId="721F4266" w:rsidR="003D14F1" w:rsidRPr="006F6CB9" w:rsidRDefault="003D14F1" w:rsidP="00EE4EAD">
      <w:pPr>
        <w:spacing w:after="200" w:line="276" w:lineRule="auto"/>
        <w:jc w:val="both"/>
        <w:rPr>
          <w:rFonts w:ascii="Tahoma" w:hAnsi="Tahoma" w:cs="Tahoma"/>
          <w:sz w:val="20"/>
          <w:szCs w:val="20"/>
        </w:rPr>
      </w:pPr>
      <w:r w:rsidRPr="006F6CB9">
        <w:rPr>
          <w:rFonts w:ascii="Tahoma" w:hAnsi="Tahoma" w:cs="Tahoma"/>
          <w:sz w:val="20"/>
          <w:szCs w:val="20"/>
        </w:rPr>
        <w:t>U narednom razdoblju očekuje se jačanje partnerstva za zdravlje s jedinicama lokalne samouprave, u cilju izjednačavanja opsega i kvalitete zdravstvene zaštite na području cijele županije.</w:t>
      </w:r>
    </w:p>
    <w:p w14:paraId="7C23F1E8" w14:textId="77777777" w:rsidR="00FF30C5" w:rsidRPr="006F6CB9" w:rsidRDefault="00FF30C5">
      <w:pPr>
        <w:rPr>
          <w:rFonts w:ascii="Tahoma" w:eastAsia="Times New Roman" w:hAnsi="Tahoma" w:cs="Tahoma"/>
          <w:b/>
          <w:bCs/>
          <w:color w:val="4472C4" w:themeColor="accent1"/>
          <w:sz w:val="24"/>
          <w:szCs w:val="24"/>
          <w:lang w:eastAsia="hr-HR"/>
        </w:rPr>
      </w:pPr>
      <w:r w:rsidRPr="006F6CB9">
        <w:br w:type="page"/>
      </w:r>
    </w:p>
    <w:p w14:paraId="0AFC8A85" w14:textId="36EC4EC3" w:rsidR="00EC747A" w:rsidRPr="006F6CB9" w:rsidRDefault="00667669" w:rsidP="00415FB1">
      <w:pPr>
        <w:pStyle w:val="Naslov2"/>
      </w:pPr>
      <w:bookmarkStart w:id="183" w:name="_Toc140221745"/>
      <w:r w:rsidRPr="006F6CB9">
        <w:lastRenderedPageBreak/>
        <w:t xml:space="preserve">7.11 </w:t>
      </w:r>
      <w:r w:rsidR="00E26BD1" w:rsidRPr="006F6CB9">
        <w:t>Praćenje, vrednovanje i izvještavanje</w:t>
      </w:r>
      <w:bookmarkStart w:id="184" w:name="_Toc138772166"/>
      <w:bookmarkEnd w:id="183"/>
    </w:p>
    <w:p w14:paraId="29678122" w14:textId="2FD7F5C6" w:rsidR="005F519F" w:rsidRPr="006F6CB9" w:rsidRDefault="005F519F" w:rsidP="00D53A00">
      <w:pPr>
        <w:spacing w:line="276" w:lineRule="auto"/>
        <w:jc w:val="both"/>
        <w:rPr>
          <w:rFonts w:ascii="Tahoma" w:hAnsi="Tahoma" w:cs="Tahoma"/>
          <w:sz w:val="20"/>
          <w:szCs w:val="20"/>
        </w:rPr>
      </w:pPr>
      <w:r w:rsidRPr="006F6CB9">
        <w:rPr>
          <w:rFonts w:ascii="Tahoma" w:hAnsi="Tahoma" w:cs="Tahoma"/>
          <w:sz w:val="20"/>
          <w:szCs w:val="20"/>
        </w:rPr>
        <w:t xml:space="preserve">Praćenje i vrednovanje provedbe Plana i ostvarivanje planiranih ciljeva obavljat će se tijekom provedbe godišnjih akcijskih planova javnih potreba u zdravstvu, na polugodišnjoj i godišnjoj razini, bilježenjem podatka i informacija o realizaciji. Također, pratit će se financijski učinak provedbe pojedinih aktivnosti, ljudski resursi uključeni u pružanje usluga, broj korisnika usluga, zadovoljstvo korisnika i teritorijalna pokrivenost  pojedinih usluga. </w:t>
      </w:r>
    </w:p>
    <w:p w14:paraId="02D1B99E" w14:textId="77777777" w:rsidR="005F519F" w:rsidRPr="006F6CB9" w:rsidRDefault="005F519F" w:rsidP="00D53A00">
      <w:pPr>
        <w:spacing w:line="276" w:lineRule="auto"/>
        <w:jc w:val="both"/>
        <w:rPr>
          <w:rFonts w:ascii="Tahoma" w:hAnsi="Tahoma" w:cs="Tahoma"/>
          <w:sz w:val="20"/>
          <w:szCs w:val="20"/>
        </w:rPr>
      </w:pPr>
      <w:r w:rsidRPr="006F6CB9">
        <w:rPr>
          <w:rFonts w:ascii="Tahoma" w:hAnsi="Tahoma" w:cs="Tahoma"/>
          <w:sz w:val="20"/>
          <w:szCs w:val="20"/>
        </w:rPr>
        <w:t>Podatke i informacije prikupljat će županijski Upravni odjel nadležan za poslove zdravstva  od pružatelja usluga odnosno nositelja aktivnosti.</w:t>
      </w:r>
    </w:p>
    <w:p w14:paraId="42CA81B8" w14:textId="77777777" w:rsidR="005F519F" w:rsidRPr="006F6CB9" w:rsidRDefault="005F519F" w:rsidP="00D53A00">
      <w:pPr>
        <w:spacing w:line="276" w:lineRule="auto"/>
        <w:jc w:val="both"/>
        <w:rPr>
          <w:rFonts w:ascii="Tahoma" w:hAnsi="Tahoma" w:cs="Tahoma"/>
          <w:sz w:val="20"/>
          <w:szCs w:val="20"/>
        </w:rPr>
      </w:pPr>
      <w:r w:rsidRPr="006F6CB9">
        <w:rPr>
          <w:rFonts w:ascii="Tahoma" w:hAnsi="Tahoma" w:cs="Tahoma"/>
          <w:sz w:val="20"/>
          <w:szCs w:val="20"/>
        </w:rPr>
        <w:t xml:space="preserve">Izvještavanje o provedbi Plana obavljat će se kroz proces izvještavanja o izvršenju godišnjih akcijskih planova javnih potreba u zdravstvu, na polugodišnjoj i godišnjoj razini.  </w:t>
      </w:r>
    </w:p>
    <w:p w14:paraId="6DDF46D6" w14:textId="3A716E07" w:rsidR="005F519F" w:rsidRPr="006F6CB9" w:rsidRDefault="005F519F" w:rsidP="00D53A00">
      <w:pPr>
        <w:spacing w:line="276" w:lineRule="auto"/>
        <w:jc w:val="both"/>
        <w:rPr>
          <w:rFonts w:ascii="Tahoma" w:hAnsi="Tahoma" w:cs="Tahoma"/>
          <w:sz w:val="20"/>
          <w:szCs w:val="20"/>
        </w:rPr>
      </w:pPr>
      <w:r w:rsidRPr="006F6CB9">
        <w:rPr>
          <w:rFonts w:ascii="Tahoma" w:hAnsi="Tahoma" w:cs="Tahoma"/>
          <w:sz w:val="20"/>
          <w:szCs w:val="20"/>
        </w:rPr>
        <w:t>Proces izvještavanja treba biti potpun, kvalitetan i transparentan, a isto će biti omogućeno objavom izvješća o izvršenju akcijskih planova javnih potreba u zdravstvu u službenom glasilu Zagrebačke županije i na službenoj mrežnoj stranici Zagrebačke županije, po njihovom prihvaćanju od strane predstavničkog tijela</w:t>
      </w:r>
      <w:r w:rsidR="00D53A00">
        <w:rPr>
          <w:rFonts w:ascii="Tahoma" w:hAnsi="Tahoma" w:cs="Tahoma"/>
          <w:sz w:val="20"/>
          <w:szCs w:val="20"/>
        </w:rPr>
        <w:t>,</w:t>
      </w:r>
      <w:r w:rsidRPr="006F6CB9">
        <w:rPr>
          <w:rFonts w:ascii="Tahoma" w:hAnsi="Tahoma" w:cs="Tahoma"/>
          <w:sz w:val="20"/>
          <w:szCs w:val="20"/>
        </w:rPr>
        <w:t xml:space="preserve"> odnosno Županijske skupštine Zagrebačke županije. Županijskoj skupštini Izvješće podnosi izvršno tijelo</w:t>
      </w:r>
      <w:r w:rsidR="00D53A00">
        <w:rPr>
          <w:rFonts w:ascii="Tahoma" w:hAnsi="Tahoma" w:cs="Tahoma"/>
          <w:sz w:val="20"/>
          <w:szCs w:val="20"/>
        </w:rPr>
        <w:t>,</w:t>
      </w:r>
      <w:r w:rsidRPr="006F6CB9">
        <w:rPr>
          <w:rFonts w:ascii="Tahoma" w:hAnsi="Tahoma" w:cs="Tahoma"/>
          <w:sz w:val="20"/>
          <w:szCs w:val="20"/>
        </w:rPr>
        <w:t xml:space="preserve"> odnosno Župan, na prijedlog županijskog Upravnog odjela nadležnog za poslove zdravstva.  </w:t>
      </w:r>
    </w:p>
    <w:bookmarkEnd w:id="184"/>
    <w:p w14:paraId="48476E35" w14:textId="43E0183F" w:rsidR="00870A1E" w:rsidRPr="006F6CB9" w:rsidRDefault="00870A1E">
      <w:pPr>
        <w:rPr>
          <w:rFonts w:ascii="Tahoma" w:hAnsi="Tahoma" w:cs="Tahoma"/>
          <w:sz w:val="20"/>
          <w:szCs w:val="20"/>
        </w:rPr>
      </w:pPr>
      <w:r w:rsidRPr="006F6CB9">
        <w:rPr>
          <w:rFonts w:ascii="Tahoma" w:hAnsi="Tahoma" w:cs="Tahoma"/>
          <w:sz w:val="20"/>
          <w:szCs w:val="20"/>
        </w:rPr>
        <w:br w:type="page"/>
      </w:r>
    </w:p>
    <w:p w14:paraId="4CB35D5F" w14:textId="65C7E62C" w:rsidR="00130F94" w:rsidRPr="006F6CB9" w:rsidRDefault="005E7CC5" w:rsidP="00667669">
      <w:pPr>
        <w:pStyle w:val="Stil-NASLOV"/>
        <w:framePr w:wrap="around"/>
        <w:numPr>
          <w:ilvl w:val="0"/>
          <w:numId w:val="27"/>
        </w:numPr>
      </w:pPr>
      <w:bookmarkStart w:id="185" w:name="_Toc140221746"/>
      <w:r w:rsidRPr="006F6CB9">
        <w:lastRenderedPageBreak/>
        <w:t>NOSITELJI AKTIVNOSTI PLANA ZDRAVSTVENE ZAŠTITE ZAGREBAČKE ŽUPANIJE ZA RAZDOBLJE 2024.-2030. GODINE</w:t>
      </w:r>
      <w:bookmarkEnd w:id="185"/>
    </w:p>
    <w:p w14:paraId="7D0032E7" w14:textId="77777777" w:rsidR="00870A1E" w:rsidRPr="006F6CB9" w:rsidRDefault="00870A1E" w:rsidP="00130F94">
      <w:pPr>
        <w:spacing w:line="276" w:lineRule="auto"/>
        <w:rPr>
          <w:rFonts w:ascii="Tahoma" w:hAnsi="Tahoma" w:cs="Tahoma"/>
          <w:sz w:val="20"/>
          <w:szCs w:val="20"/>
          <w:lang w:eastAsia="hr-HR"/>
        </w:rPr>
      </w:pPr>
    </w:p>
    <w:p w14:paraId="1811E1FA" w14:textId="37F9961A" w:rsidR="00130F94" w:rsidRPr="006F6CB9" w:rsidRDefault="00130F94" w:rsidP="00130F94">
      <w:pPr>
        <w:spacing w:line="276" w:lineRule="auto"/>
        <w:rPr>
          <w:rFonts w:ascii="Tahoma" w:hAnsi="Tahoma" w:cs="Tahoma"/>
          <w:sz w:val="20"/>
          <w:szCs w:val="20"/>
          <w:lang w:eastAsia="hr-HR"/>
        </w:rPr>
      </w:pPr>
      <w:r w:rsidRPr="006F6CB9">
        <w:rPr>
          <w:rFonts w:ascii="Tahoma" w:hAnsi="Tahoma" w:cs="Tahoma"/>
          <w:sz w:val="20"/>
          <w:szCs w:val="20"/>
          <w:lang w:eastAsia="hr-HR"/>
        </w:rPr>
        <w:t>Nositelji aktivnosti za ostvarivanje Plana su:</w:t>
      </w:r>
    </w:p>
    <w:p w14:paraId="0116ECD8"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Upravni odjel za zdravstvo, socijalnu skrb i hrvatske branitelje Zagrebačke županije</w:t>
      </w:r>
    </w:p>
    <w:p w14:paraId="6788D6B6"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 xml:space="preserve">Dom zdravlja Zagrebačke županije </w:t>
      </w:r>
    </w:p>
    <w:p w14:paraId="07A1DF76"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Zavod za javno zdravstvo Zagrebačke županije</w:t>
      </w:r>
    </w:p>
    <w:p w14:paraId="68065A8D"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Ljekarne Zagrebačke županije</w:t>
      </w:r>
    </w:p>
    <w:p w14:paraId="56CCC543"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Zavod za hitnu medicinu Zagrebačke županije</w:t>
      </w:r>
    </w:p>
    <w:p w14:paraId="08B886B7"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Naftalan, specijalna bolnica za medicinsku rehabilitaciju</w:t>
      </w:r>
    </w:p>
    <w:p w14:paraId="2A14D91F"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Specijalna bolnica za kronične bolesti dječje dobi Gornja Bistra</w:t>
      </w:r>
    </w:p>
    <w:p w14:paraId="7CDA4E67"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Savjet za zdravlje Zagrebačke županije</w:t>
      </w:r>
    </w:p>
    <w:p w14:paraId="5DFEC4F2"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Povjerenstvo za zaštitu prava pacijenata Zagrebačke županije</w:t>
      </w:r>
    </w:p>
    <w:p w14:paraId="11D657C0"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Povjerenstvo za nadzor nad radom mrtvozornika na području Zagrebačke županije</w:t>
      </w:r>
    </w:p>
    <w:p w14:paraId="66F12070"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 xml:space="preserve">jedinice lokalne samouprave na području Zagrebačke županije </w:t>
      </w:r>
    </w:p>
    <w:p w14:paraId="4B7651A9"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 xml:space="preserve">udruge, vjerske zajednice i druge pravne osobe </w:t>
      </w:r>
    </w:p>
    <w:p w14:paraId="1527AC98"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Upravni odjel za gospodarstvo i fondove Europske unije Zagrebačke županije</w:t>
      </w:r>
    </w:p>
    <w:p w14:paraId="2E1501C9"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Razvojna agencija Zagrebačke županije</w:t>
      </w:r>
    </w:p>
    <w:p w14:paraId="76F24931" w14:textId="77777777" w:rsidR="00130F94" w:rsidRPr="006F6CB9" w:rsidRDefault="00130F94" w:rsidP="00D53A00">
      <w:pPr>
        <w:numPr>
          <w:ilvl w:val="0"/>
          <w:numId w:val="40"/>
        </w:numPr>
        <w:spacing w:line="360" w:lineRule="auto"/>
        <w:rPr>
          <w:rFonts w:ascii="Tahoma" w:hAnsi="Tahoma" w:cs="Tahoma"/>
          <w:sz w:val="20"/>
          <w:szCs w:val="20"/>
          <w:lang w:eastAsia="hr-HR"/>
        </w:rPr>
      </w:pPr>
      <w:r w:rsidRPr="006F6CB9">
        <w:rPr>
          <w:rFonts w:ascii="Tahoma" w:hAnsi="Tahoma" w:cs="Tahoma"/>
          <w:sz w:val="20"/>
          <w:szCs w:val="20"/>
          <w:lang w:eastAsia="hr-HR"/>
        </w:rPr>
        <w:t>druge institucije, ustanove, fizičke i pravne osobe uključene u provođenje programa i procesa iz područja zdravstvene zaštite i socijalne skrbi</w:t>
      </w:r>
    </w:p>
    <w:p w14:paraId="47EEE073" w14:textId="77777777" w:rsidR="00130F94" w:rsidRPr="006F6CB9" w:rsidRDefault="00130F94" w:rsidP="00130F94">
      <w:pPr>
        <w:spacing w:line="276" w:lineRule="auto"/>
        <w:rPr>
          <w:rFonts w:ascii="Tahoma" w:hAnsi="Tahoma" w:cs="Tahoma"/>
          <w:sz w:val="20"/>
          <w:szCs w:val="20"/>
          <w:lang w:eastAsia="hr-HR"/>
        </w:rPr>
      </w:pPr>
    </w:p>
    <w:p w14:paraId="32257B2A" w14:textId="77777777" w:rsidR="00130F94" w:rsidRPr="006F6CB9" w:rsidRDefault="00130F94" w:rsidP="00D53A00">
      <w:pPr>
        <w:spacing w:line="276" w:lineRule="auto"/>
        <w:rPr>
          <w:rFonts w:ascii="Tahoma" w:hAnsi="Tahoma" w:cs="Tahoma"/>
          <w:sz w:val="20"/>
          <w:szCs w:val="20"/>
          <w:lang w:eastAsia="hr-HR"/>
        </w:rPr>
      </w:pPr>
      <w:r w:rsidRPr="006F6CB9">
        <w:rPr>
          <w:rFonts w:ascii="Tahoma" w:hAnsi="Tahoma" w:cs="Tahoma"/>
          <w:sz w:val="20"/>
          <w:szCs w:val="20"/>
          <w:lang w:eastAsia="hr-HR"/>
        </w:rPr>
        <w:t>Konkretni nositelji pojedinih aktivnosti i programa utvrđuju se godišnjim akcijskim planovima javnih potreba u zdravstvu Zagrebačke županije.</w:t>
      </w:r>
    </w:p>
    <w:p w14:paraId="3E07CF95" w14:textId="77777777" w:rsidR="00130F94" w:rsidRPr="006F6CB9" w:rsidRDefault="00130F94" w:rsidP="007A6483">
      <w:pPr>
        <w:jc w:val="both"/>
        <w:rPr>
          <w:rFonts w:ascii="Tahoma" w:hAnsi="Tahoma" w:cs="Tahoma"/>
          <w:sz w:val="20"/>
          <w:szCs w:val="20"/>
        </w:rPr>
      </w:pPr>
    </w:p>
    <w:p w14:paraId="51FACDC9" w14:textId="77777777" w:rsidR="00701BB8" w:rsidRPr="006F6CB9" w:rsidRDefault="00701BB8" w:rsidP="007A6483">
      <w:pPr>
        <w:jc w:val="both"/>
        <w:rPr>
          <w:rFonts w:ascii="Tahoma" w:hAnsi="Tahoma" w:cs="Tahoma"/>
          <w:sz w:val="20"/>
          <w:szCs w:val="20"/>
        </w:rPr>
      </w:pPr>
    </w:p>
    <w:p w14:paraId="56DA9FB4" w14:textId="77777777" w:rsidR="00701BB8" w:rsidRPr="006F6CB9" w:rsidRDefault="00701BB8" w:rsidP="007A6483">
      <w:pPr>
        <w:jc w:val="both"/>
        <w:rPr>
          <w:rFonts w:ascii="Tahoma" w:hAnsi="Tahoma" w:cs="Tahoma"/>
          <w:sz w:val="20"/>
          <w:szCs w:val="20"/>
        </w:rPr>
      </w:pPr>
    </w:p>
    <w:p w14:paraId="1BC3C8CA" w14:textId="77777777" w:rsidR="00701BB8" w:rsidRPr="006F6CB9" w:rsidRDefault="00701BB8" w:rsidP="007A6483">
      <w:pPr>
        <w:jc w:val="both"/>
        <w:rPr>
          <w:rFonts w:ascii="Tahoma" w:hAnsi="Tahoma" w:cs="Tahoma"/>
          <w:sz w:val="20"/>
          <w:szCs w:val="20"/>
        </w:rPr>
      </w:pPr>
    </w:p>
    <w:p w14:paraId="3BA3A322" w14:textId="0FB61ACF" w:rsidR="00701BB8" w:rsidRPr="006F6CB9" w:rsidRDefault="00870A1E" w:rsidP="00870A1E">
      <w:pPr>
        <w:rPr>
          <w:rFonts w:ascii="Tahoma" w:hAnsi="Tahoma" w:cs="Tahoma"/>
          <w:sz w:val="20"/>
          <w:szCs w:val="20"/>
        </w:rPr>
      </w:pPr>
      <w:r w:rsidRPr="006F6CB9">
        <w:rPr>
          <w:rFonts w:ascii="Tahoma" w:hAnsi="Tahoma" w:cs="Tahoma"/>
          <w:sz w:val="20"/>
          <w:szCs w:val="20"/>
        </w:rPr>
        <w:br w:type="page"/>
      </w:r>
    </w:p>
    <w:p w14:paraId="775BD3AC" w14:textId="1F409AFC" w:rsidR="007A6483" w:rsidRPr="006F6CB9" w:rsidRDefault="008A1F1A" w:rsidP="00667669">
      <w:pPr>
        <w:pStyle w:val="Stil-NASLOV"/>
        <w:framePr w:w="9001" w:wrap="around"/>
        <w:numPr>
          <w:ilvl w:val="0"/>
          <w:numId w:val="27"/>
        </w:numPr>
      </w:pPr>
      <w:bookmarkStart w:id="186" w:name="_Toc140221747"/>
      <w:r w:rsidRPr="006F6CB9">
        <w:lastRenderedPageBreak/>
        <w:t>ZAVRŠNE ODREDBE</w:t>
      </w:r>
      <w:bookmarkEnd w:id="186"/>
      <w:r w:rsidRPr="006F6CB9">
        <w:t xml:space="preserve"> </w:t>
      </w:r>
    </w:p>
    <w:p w14:paraId="47D20BFD" w14:textId="77777777" w:rsidR="00870A1E" w:rsidRPr="006F6CB9" w:rsidRDefault="00870A1E" w:rsidP="005F519F">
      <w:pPr>
        <w:spacing w:line="276" w:lineRule="auto"/>
        <w:jc w:val="both"/>
        <w:rPr>
          <w:rFonts w:ascii="Tahoma" w:hAnsi="Tahoma" w:cs="Tahoma"/>
          <w:sz w:val="20"/>
          <w:szCs w:val="20"/>
        </w:rPr>
      </w:pPr>
    </w:p>
    <w:p w14:paraId="70293F89" w14:textId="5CE19FE8" w:rsidR="005F519F" w:rsidRPr="006F6CB9" w:rsidRDefault="005F519F" w:rsidP="00D53A00">
      <w:pPr>
        <w:spacing w:line="276" w:lineRule="auto"/>
        <w:jc w:val="both"/>
        <w:rPr>
          <w:rFonts w:ascii="Tahoma" w:hAnsi="Tahoma" w:cs="Tahoma"/>
          <w:sz w:val="20"/>
          <w:szCs w:val="20"/>
        </w:rPr>
      </w:pPr>
      <w:r w:rsidRPr="006F6CB9">
        <w:rPr>
          <w:rFonts w:ascii="Tahoma" w:hAnsi="Tahoma" w:cs="Tahoma"/>
          <w:sz w:val="20"/>
          <w:szCs w:val="20"/>
        </w:rPr>
        <w:t>Sukladno ovim Planom utvrđenim strateškim i operativnim ciljevima izrađuju se godišnji akcijski planovi javnih potreba u zdravstvu u razdoblju 2024.-2030. godine, koj</w:t>
      </w:r>
      <w:r w:rsidR="00D53A00">
        <w:rPr>
          <w:rFonts w:ascii="Tahoma" w:hAnsi="Tahoma" w:cs="Tahoma"/>
          <w:sz w:val="20"/>
          <w:szCs w:val="20"/>
        </w:rPr>
        <w:t>i</w:t>
      </w:r>
      <w:r w:rsidRPr="006F6CB9">
        <w:rPr>
          <w:rFonts w:ascii="Tahoma" w:hAnsi="Tahoma" w:cs="Tahoma"/>
          <w:sz w:val="20"/>
          <w:szCs w:val="20"/>
        </w:rPr>
        <w:t xml:space="preserve"> predstavljaju operativnu razradu provedbe aktivnosti koje će doprinijeti realizaciji iskazanih prioriteta na području javnih potreba u zdravstvu.</w:t>
      </w:r>
    </w:p>
    <w:p w14:paraId="79775384" w14:textId="5C54C320" w:rsidR="005F519F" w:rsidRPr="006F6CB9" w:rsidRDefault="005F519F" w:rsidP="00D53A00">
      <w:pPr>
        <w:spacing w:line="276" w:lineRule="auto"/>
        <w:jc w:val="both"/>
        <w:rPr>
          <w:rFonts w:ascii="Tahoma" w:hAnsi="Tahoma" w:cs="Tahoma"/>
          <w:sz w:val="20"/>
          <w:szCs w:val="20"/>
        </w:rPr>
      </w:pPr>
      <w:r w:rsidRPr="006F6CB9">
        <w:rPr>
          <w:rFonts w:ascii="Tahoma" w:hAnsi="Tahoma" w:cs="Tahoma"/>
          <w:sz w:val="20"/>
          <w:szCs w:val="20"/>
        </w:rPr>
        <w:t xml:space="preserve">U godišnjem akcijskom planu javnih potreba u zdravstvu će biti iskazan strateški cilj, operativni cilj, opis aktivnosti koje će biti provedene i doprinose ostvarenju strateškog i operativnog cilja, nositelj provedbe konkretne aktivnosti, naziv programa/mjere iz županijskog Proračuna u okviru kojeg su osigurana sredstva za provedbu, iznos osiguranih financijskih sredstava i rok izvršenja. </w:t>
      </w:r>
    </w:p>
    <w:p w14:paraId="71CBECC1" w14:textId="77777777" w:rsidR="005F519F" w:rsidRPr="006F6CB9" w:rsidRDefault="005F519F" w:rsidP="00D53A00">
      <w:pPr>
        <w:spacing w:line="276" w:lineRule="auto"/>
        <w:jc w:val="both"/>
        <w:rPr>
          <w:rFonts w:ascii="Tahoma" w:hAnsi="Tahoma" w:cs="Tahoma"/>
          <w:sz w:val="20"/>
          <w:szCs w:val="20"/>
        </w:rPr>
      </w:pPr>
      <w:r w:rsidRPr="006F6CB9">
        <w:rPr>
          <w:rFonts w:ascii="Tahoma" w:hAnsi="Tahoma" w:cs="Tahoma"/>
          <w:sz w:val="20"/>
          <w:szCs w:val="20"/>
        </w:rPr>
        <w:t xml:space="preserve">Izrada i provedba godišnjih akcijskih planova javnih potreba u zdravstvu u nadležnosti je županijskog Upravnog odjela nadležnog za poslove zdravstva.  </w:t>
      </w:r>
    </w:p>
    <w:p w14:paraId="3746A76B" w14:textId="3ACE9591" w:rsidR="005F519F" w:rsidRPr="006F6CB9" w:rsidRDefault="005F519F" w:rsidP="00D53A00">
      <w:pPr>
        <w:spacing w:line="276" w:lineRule="auto"/>
        <w:jc w:val="both"/>
        <w:rPr>
          <w:rFonts w:ascii="Tahoma" w:hAnsi="Tahoma" w:cs="Tahoma"/>
          <w:sz w:val="20"/>
          <w:szCs w:val="20"/>
        </w:rPr>
      </w:pPr>
      <w:r w:rsidRPr="006F6CB9">
        <w:rPr>
          <w:rFonts w:ascii="Tahoma" w:hAnsi="Tahoma" w:cs="Tahoma"/>
          <w:sz w:val="20"/>
          <w:szCs w:val="20"/>
        </w:rPr>
        <w:t xml:space="preserve">Ovaj Plan i provedbeni godišnji akcijski planovi bit će tijekom provedbe dostupni javnosti njihovom objavnom na službenoj mrežnoj stranici Zagrebačke županije. </w:t>
      </w:r>
    </w:p>
    <w:bookmarkEnd w:id="123"/>
    <w:bookmarkEnd w:id="164"/>
    <w:bookmarkEnd w:id="165"/>
    <w:bookmarkEnd w:id="166"/>
    <w:bookmarkEnd w:id="167"/>
    <w:bookmarkEnd w:id="168"/>
    <w:p w14:paraId="6C599DDF" w14:textId="77777777" w:rsidR="00686DCB" w:rsidRPr="006F6CB9" w:rsidRDefault="00686DCB" w:rsidP="00B07BAC">
      <w:pPr>
        <w:spacing w:line="276" w:lineRule="auto"/>
        <w:rPr>
          <w:rFonts w:ascii="Tahoma" w:hAnsi="Tahoma" w:cs="Tahoma"/>
          <w:sz w:val="20"/>
          <w:szCs w:val="20"/>
        </w:rPr>
      </w:pPr>
    </w:p>
    <w:p w14:paraId="522BDA16" w14:textId="77777777" w:rsidR="003726A6" w:rsidRPr="006F6CB9" w:rsidRDefault="00A648DD" w:rsidP="003726A6">
      <w:pPr>
        <w:pStyle w:val="Stil-NASLOV"/>
        <w:framePr w:wrap="auto" w:vAnchor="margin" w:yAlign="inline"/>
        <w:numPr>
          <w:ilvl w:val="0"/>
          <w:numId w:val="27"/>
        </w:numPr>
      </w:pPr>
      <w:r w:rsidRPr="006F6CB9">
        <w:rPr>
          <w:bCs/>
          <w:sz w:val="20"/>
          <w:szCs w:val="20"/>
        </w:rPr>
        <w:br w:type="page"/>
      </w:r>
      <w:bookmarkStart w:id="187" w:name="_Toc139966098"/>
      <w:bookmarkStart w:id="188" w:name="_Toc140221748"/>
      <w:r w:rsidR="003726A6" w:rsidRPr="006F6CB9">
        <w:lastRenderedPageBreak/>
        <w:t>popis izvora podataka korištenih u pripremi plana</w:t>
      </w:r>
      <w:bookmarkEnd w:id="187"/>
      <w:bookmarkEnd w:id="188"/>
    </w:p>
    <w:p w14:paraId="63802EAA" w14:textId="2B5EBD81" w:rsidR="003726A6" w:rsidRPr="00212C2B" w:rsidRDefault="003726A6" w:rsidP="00BC4E38">
      <w:pPr>
        <w:pStyle w:val="Odlomakpopisa"/>
        <w:numPr>
          <w:ilvl w:val="0"/>
          <w:numId w:val="46"/>
        </w:numPr>
        <w:spacing w:after="0" w:line="276" w:lineRule="auto"/>
        <w:jc w:val="both"/>
        <w:rPr>
          <w:rFonts w:ascii="Tahoma" w:hAnsi="Tahoma" w:cs="Tahoma"/>
          <w:szCs w:val="20"/>
        </w:rPr>
      </w:pPr>
      <w:r w:rsidRPr="00212C2B">
        <w:rPr>
          <w:rFonts w:ascii="Tahoma" w:hAnsi="Tahoma" w:cs="Tahoma"/>
          <w:szCs w:val="20"/>
        </w:rPr>
        <w:t>Godišnji izvještaji o izvršenju Proračuna Zagrebačke županije, 2003</w:t>
      </w:r>
      <w:r w:rsidR="00D53A00" w:rsidRPr="00212C2B">
        <w:rPr>
          <w:rFonts w:ascii="Tahoma" w:hAnsi="Tahoma" w:cs="Tahoma"/>
          <w:szCs w:val="20"/>
        </w:rPr>
        <w:t>.-</w:t>
      </w:r>
      <w:r w:rsidRPr="00212C2B">
        <w:rPr>
          <w:rFonts w:ascii="Tahoma" w:hAnsi="Tahoma" w:cs="Tahoma"/>
          <w:szCs w:val="20"/>
        </w:rPr>
        <w:t>2022</w:t>
      </w:r>
      <w:r w:rsidR="00D53A00" w:rsidRPr="00212C2B">
        <w:rPr>
          <w:rFonts w:ascii="Tahoma" w:hAnsi="Tahoma" w:cs="Tahoma"/>
          <w:szCs w:val="20"/>
        </w:rPr>
        <w:t>.</w:t>
      </w:r>
    </w:p>
    <w:p w14:paraId="478B2146" w14:textId="77777777"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Godišnje statističko izvješće u RH za 2020., Ministarstvo rada, mirovinskog sustava, obitelji i socijalne politike</w:t>
      </w:r>
    </w:p>
    <w:p w14:paraId="3F885B63" w14:textId="77777777"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Izvješća i statističke informacije zdravstvenih ustanova kojima je osnivač Zagrebačka županija</w:t>
      </w:r>
    </w:p>
    <w:p w14:paraId="6D26C073" w14:textId="529773F1" w:rsidR="003726A6" w:rsidRPr="00BC4E38" w:rsidRDefault="003726A6" w:rsidP="00BC4E38">
      <w:pPr>
        <w:pStyle w:val="Odlomakpopisa"/>
        <w:numPr>
          <w:ilvl w:val="0"/>
          <w:numId w:val="46"/>
        </w:numPr>
        <w:spacing w:line="276" w:lineRule="auto"/>
        <w:jc w:val="both"/>
        <w:rPr>
          <w:rFonts w:ascii="Tahoma" w:hAnsi="Tahoma" w:cs="Tahoma"/>
          <w:szCs w:val="20"/>
        </w:rPr>
      </w:pPr>
      <w:r w:rsidRPr="00BC4E38">
        <w:rPr>
          <w:rFonts w:ascii="Tahoma" w:hAnsi="Tahoma" w:cs="Tahoma"/>
          <w:szCs w:val="20"/>
        </w:rPr>
        <w:t>Izvješće o stanju okoliša u Zagrebačkoj županiji 2017.-2020.</w:t>
      </w:r>
      <w:r w:rsidR="00BC4E38" w:rsidRPr="00BC4E38">
        <w:rPr>
          <w:rFonts w:ascii="Tahoma" w:hAnsi="Tahoma" w:cs="Tahoma"/>
          <w:szCs w:val="20"/>
        </w:rPr>
        <w:t xml:space="preserve"> („Glasnik Zagrebačke županije“, broj 8/22)</w:t>
      </w:r>
    </w:p>
    <w:p w14:paraId="02B1F3AB" w14:textId="7F4A271C"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Mreža hitne medicine (</w:t>
      </w:r>
      <w:r w:rsidR="00BC4E38">
        <w:rPr>
          <w:rFonts w:ascii="Tahoma" w:hAnsi="Tahoma" w:cs="Tahoma"/>
          <w:szCs w:val="20"/>
        </w:rPr>
        <w:t xml:space="preserve">„Narodne novine“, broj </w:t>
      </w:r>
      <w:r w:rsidRPr="00212C2B">
        <w:rPr>
          <w:rFonts w:ascii="Tahoma" w:hAnsi="Tahoma" w:cs="Tahoma"/>
          <w:szCs w:val="20"/>
        </w:rPr>
        <w:t>49/16)</w:t>
      </w:r>
    </w:p>
    <w:p w14:paraId="7FDD8C35" w14:textId="6E858083"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 xml:space="preserve">Mreža javne zdravstvene službe </w:t>
      </w:r>
      <w:r w:rsidR="00BC4E38" w:rsidRPr="00212C2B">
        <w:rPr>
          <w:rFonts w:ascii="Tahoma" w:hAnsi="Tahoma" w:cs="Tahoma"/>
          <w:szCs w:val="20"/>
        </w:rPr>
        <w:t>(</w:t>
      </w:r>
      <w:r w:rsidR="00BC4E38">
        <w:rPr>
          <w:rFonts w:ascii="Tahoma" w:hAnsi="Tahoma" w:cs="Tahoma"/>
          <w:szCs w:val="20"/>
        </w:rPr>
        <w:t xml:space="preserve">„Narodne novine“, broj </w:t>
      </w:r>
      <w:r w:rsidRPr="00212C2B">
        <w:rPr>
          <w:rFonts w:ascii="Tahoma" w:hAnsi="Tahoma" w:cs="Tahoma"/>
          <w:szCs w:val="20"/>
        </w:rPr>
        <w:t>101/12, 31/13, 113/15 i 20/2018)</w:t>
      </w:r>
    </w:p>
    <w:p w14:paraId="7158CA16" w14:textId="212C7DE0"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 xml:space="preserve">Mreža ugovornih subjekata medicine rada </w:t>
      </w:r>
      <w:r w:rsidR="00BC4E38" w:rsidRPr="00212C2B">
        <w:rPr>
          <w:rFonts w:ascii="Tahoma" w:hAnsi="Tahoma" w:cs="Tahoma"/>
          <w:szCs w:val="20"/>
        </w:rPr>
        <w:t>(</w:t>
      </w:r>
      <w:r w:rsidR="00BC4E38">
        <w:rPr>
          <w:rFonts w:ascii="Tahoma" w:hAnsi="Tahoma" w:cs="Tahoma"/>
          <w:szCs w:val="20"/>
        </w:rPr>
        <w:t xml:space="preserve">„Narodne novine“, broj </w:t>
      </w:r>
      <w:r w:rsidRPr="00212C2B">
        <w:rPr>
          <w:rFonts w:ascii="Tahoma" w:hAnsi="Tahoma" w:cs="Tahoma"/>
          <w:szCs w:val="20"/>
        </w:rPr>
        <w:t>55/11)</w:t>
      </w:r>
    </w:p>
    <w:p w14:paraId="764D9012" w14:textId="447548CA" w:rsidR="003726A6" w:rsidRPr="00BC4E38" w:rsidRDefault="003726A6" w:rsidP="00BC4E38">
      <w:pPr>
        <w:pStyle w:val="Odlomakpopisa"/>
        <w:numPr>
          <w:ilvl w:val="0"/>
          <w:numId w:val="46"/>
        </w:numPr>
        <w:spacing w:line="276" w:lineRule="auto"/>
        <w:jc w:val="both"/>
        <w:rPr>
          <w:rFonts w:ascii="Tahoma" w:hAnsi="Tahoma" w:cs="Tahoma"/>
          <w:color w:val="FF0000"/>
          <w:szCs w:val="20"/>
        </w:rPr>
      </w:pPr>
      <w:r w:rsidRPr="00370713">
        <w:rPr>
          <w:rFonts w:ascii="Tahoma" w:hAnsi="Tahoma" w:cs="Tahoma"/>
          <w:szCs w:val="20"/>
        </w:rPr>
        <w:t>Nacionalni plan razvoja zdravstva za razdoblje od 2021. do 2027. godine</w:t>
      </w:r>
      <w:r w:rsidR="00370713" w:rsidRPr="00370713">
        <w:rPr>
          <w:rFonts w:ascii="Tahoma" w:hAnsi="Tahoma" w:cs="Tahoma"/>
          <w:szCs w:val="20"/>
        </w:rPr>
        <w:t xml:space="preserve"> („</w:t>
      </w:r>
      <w:r w:rsidR="00370713">
        <w:rPr>
          <w:rFonts w:ascii="Tahoma" w:hAnsi="Tahoma" w:cs="Tahoma"/>
          <w:szCs w:val="20"/>
        </w:rPr>
        <w:t>Narodne novine“, broj 147</w:t>
      </w:r>
      <w:r w:rsidR="00370713" w:rsidRPr="00212C2B">
        <w:rPr>
          <w:rFonts w:ascii="Tahoma" w:hAnsi="Tahoma" w:cs="Tahoma"/>
          <w:szCs w:val="20"/>
        </w:rPr>
        <w:t xml:space="preserve">/2021)   </w:t>
      </w:r>
    </w:p>
    <w:p w14:paraId="189CF9E7" w14:textId="0430C8FF"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 xml:space="preserve">Nacionalna razvojna strategija Republike Hrvatske do 2030. </w:t>
      </w:r>
      <w:r w:rsidR="00BC4E38" w:rsidRPr="00212C2B">
        <w:rPr>
          <w:rFonts w:ascii="Tahoma" w:hAnsi="Tahoma" w:cs="Tahoma"/>
          <w:szCs w:val="20"/>
        </w:rPr>
        <w:t>(</w:t>
      </w:r>
      <w:r w:rsidR="00BC4E38">
        <w:rPr>
          <w:rFonts w:ascii="Tahoma" w:hAnsi="Tahoma" w:cs="Tahoma"/>
          <w:szCs w:val="20"/>
        </w:rPr>
        <w:t xml:space="preserve">„Narodne novine“, broj </w:t>
      </w:r>
      <w:r w:rsidRPr="00212C2B">
        <w:rPr>
          <w:rFonts w:ascii="Tahoma" w:hAnsi="Tahoma" w:cs="Tahoma"/>
          <w:szCs w:val="20"/>
        </w:rPr>
        <w:t xml:space="preserve">13/2021)   </w:t>
      </w:r>
    </w:p>
    <w:p w14:paraId="592BD408" w14:textId="42953D2A" w:rsidR="003726A6" w:rsidRPr="00BC4E38" w:rsidRDefault="003726A6" w:rsidP="00BC4E38">
      <w:pPr>
        <w:pStyle w:val="Odlomakpopisa"/>
        <w:numPr>
          <w:ilvl w:val="0"/>
          <w:numId w:val="46"/>
        </w:numPr>
        <w:spacing w:line="276" w:lineRule="auto"/>
        <w:jc w:val="both"/>
        <w:rPr>
          <w:rFonts w:ascii="Tahoma" w:hAnsi="Tahoma" w:cs="Tahoma"/>
          <w:color w:val="FF0000"/>
          <w:szCs w:val="20"/>
        </w:rPr>
      </w:pPr>
      <w:r w:rsidRPr="004965DF">
        <w:rPr>
          <w:rFonts w:ascii="Tahoma" w:hAnsi="Tahoma" w:cs="Tahoma"/>
          <w:szCs w:val="20"/>
        </w:rPr>
        <w:t>Plan razvoja Zagrebačke županije za period 2021.</w:t>
      </w:r>
      <w:r w:rsidR="00D53A00" w:rsidRPr="004965DF">
        <w:rPr>
          <w:rFonts w:ascii="Tahoma" w:hAnsi="Tahoma" w:cs="Tahoma"/>
          <w:szCs w:val="20"/>
        </w:rPr>
        <w:t>-</w:t>
      </w:r>
      <w:r w:rsidRPr="004965DF">
        <w:rPr>
          <w:rFonts w:ascii="Tahoma" w:hAnsi="Tahoma" w:cs="Tahoma"/>
          <w:szCs w:val="20"/>
        </w:rPr>
        <w:t xml:space="preserve"> 2027.</w:t>
      </w:r>
      <w:r w:rsidR="004965DF" w:rsidRPr="004965DF">
        <w:rPr>
          <w:rFonts w:ascii="Tahoma" w:hAnsi="Tahoma" w:cs="Tahoma"/>
          <w:szCs w:val="20"/>
        </w:rPr>
        <w:t xml:space="preserve"> („</w:t>
      </w:r>
      <w:r w:rsidR="004965DF" w:rsidRPr="00BC4E38">
        <w:rPr>
          <w:rFonts w:ascii="Tahoma" w:hAnsi="Tahoma" w:cs="Tahoma"/>
          <w:szCs w:val="20"/>
        </w:rPr>
        <w:t xml:space="preserve">Glasnik Zagrebačke županije“, broj </w:t>
      </w:r>
      <w:r w:rsidR="004965DF">
        <w:rPr>
          <w:rFonts w:ascii="Tahoma" w:hAnsi="Tahoma" w:cs="Tahoma"/>
          <w:szCs w:val="20"/>
        </w:rPr>
        <w:t>10/22</w:t>
      </w:r>
      <w:r w:rsidR="004965DF" w:rsidRPr="00BC4E38">
        <w:rPr>
          <w:rFonts w:ascii="Tahoma" w:hAnsi="Tahoma" w:cs="Tahoma"/>
          <w:szCs w:val="20"/>
        </w:rPr>
        <w:t>)</w:t>
      </w:r>
    </w:p>
    <w:p w14:paraId="3DB3D60F" w14:textId="2AD457E1" w:rsidR="00D53A00" w:rsidRPr="00BC4E38" w:rsidRDefault="00D53A00" w:rsidP="00BC4E38">
      <w:pPr>
        <w:pStyle w:val="Odlomakpopisa"/>
        <w:numPr>
          <w:ilvl w:val="0"/>
          <w:numId w:val="46"/>
        </w:numPr>
        <w:spacing w:line="276" w:lineRule="auto"/>
        <w:jc w:val="both"/>
        <w:rPr>
          <w:rFonts w:ascii="Tahoma" w:hAnsi="Tahoma" w:cs="Tahoma"/>
          <w:color w:val="FF0000"/>
          <w:szCs w:val="20"/>
        </w:rPr>
      </w:pPr>
      <w:r w:rsidRPr="00C65C03">
        <w:rPr>
          <w:rFonts w:ascii="Tahoma" w:hAnsi="Tahoma" w:cs="Tahoma"/>
          <w:szCs w:val="20"/>
        </w:rPr>
        <w:t>Provedbeni program Zagrebačke županije za razdoblje 2021.-2025.</w:t>
      </w:r>
      <w:r w:rsidR="00C65C03" w:rsidRPr="00C65C03">
        <w:rPr>
          <w:rFonts w:ascii="Tahoma" w:hAnsi="Tahoma" w:cs="Tahoma"/>
          <w:szCs w:val="20"/>
        </w:rPr>
        <w:t xml:space="preserve"> </w:t>
      </w:r>
      <w:r w:rsidR="00C65C03" w:rsidRPr="00BC4E38">
        <w:rPr>
          <w:rFonts w:ascii="Tahoma" w:hAnsi="Tahoma" w:cs="Tahoma"/>
          <w:szCs w:val="20"/>
        </w:rPr>
        <w:t xml:space="preserve">(„Glasnik Zagrebačke županije“, broj </w:t>
      </w:r>
      <w:r w:rsidR="00C65C03">
        <w:rPr>
          <w:rFonts w:ascii="Tahoma" w:hAnsi="Tahoma" w:cs="Tahoma"/>
          <w:szCs w:val="20"/>
        </w:rPr>
        <w:t>56/21 i 40/22</w:t>
      </w:r>
      <w:r w:rsidR="00C65C03" w:rsidRPr="00BC4E38">
        <w:rPr>
          <w:rFonts w:ascii="Tahoma" w:hAnsi="Tahoma" w:cs="Tahoma"/>
          <w:szCs w:val="20"/>
        </w:rPr>
        <w:t>)</w:t>
      </w:r>
    </w:p>
    <w:p w14:paraId="01720AD5" w14:textId="0F9AA739"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 xml:space="preserve">Plan zdravstvene zaštite Republike Hrvatske </w:t>
      </w:r>
      <w:r w:rsidR="00BC4E38" w:rsidRPr="00212C2B">
        <w:rPr>
          <w:rFonts w:ascii="Tahoma" w:hAnsi="Tahoma" w:cs="Tahoma"/>
          <w:szCs w:val="20"/>
        </w:rPr>
        <w:t>(</w:t>
      </w:r>
      <w:r w:rsidR="00BC4E38">
        <w:rPr>
          <w:rFonts w:ascii="Tahoma" w:hAnsi="Tahoma" w:cs="Tahoma"/>
          <w:szCs w:val="20"/>
        </w:rPr>
        <w:t xml:space="preserve">„Narodne novine“, broj </w:t>
      </w:r>
      <w:r w:rsidRPr="00212C2B">
        <w:rPr>
          <w:rFonts w:ascii="Tahoma" w:hAnsi="Tahoma" w:cs="Tahoma"/>
          <w:szCs w:val="20"/>
        </w:rPr>
        <w:t>19/2020)</w:t>
      </w:r>
    </w:p>
    <w:p w14:paraId="0F162B47" w14:textId="77777777"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Priopćenja, publikacije i statističke informacije, Hrvatski zavod za mirovinsko osiguranje</w:t>
      </w:r>
    </w:p>
    <w:p w14:paraId="6087087A" w14:textId="77777777"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Priopćenja, publikacije i statističke informacije, Hrvatski zavod za zdravstveno osiguranje</w:t>
      </w:r>
    </w:p>
    <w:p w14:paraId="375D12D0" w14:textId="77777777"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 xml:space="preserve">Priopćenja, publikacije, ljetopisi i statističke informacije, Državni zavod za statistiku </w:t>
      </w:r>
    </w:p>
    <w:p w14:paraId="08A799AC" w14:textId="77777777"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Priopćenja, publikacije, ljetopisi i statističke informacije, Hrvatski zavod za javno zdravstvo</w:t>
      </w:r>
    </w:p>
    <w:p w14:paraId="5ACADAC4" w14:textId="77777777"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Upisnik poljoprivrednika, Agencija za plaćanja u poljoprivredi, ribarstvu i ruralnom razvoju</w:t>
      </w:r>
    </w:p>
    <w:p w14:paraId="33376C64" w14:textId="02E72C63" w:rsidR="003726A6" w:rsidRPr="00212C2B" w:rsidRDefault="003726A6" w:rsidP="00BC4E38">
      <w:pPr>
        <w:pStyle w:val="Odlomakpopisa"/>
        <w:numPr>
          <w:ilvl w:val="0"/>
          <w:numId w:val="46"/>
        </w:numPr>
        <w:spacing w:line="276" w:lineRule="auto"/>
        <w:jc w:val="both"/>
        <w:rPr>
          <w:rFonts w:ascii="Tahoma" w:hAnsi="Tahoma" w:cs="Tahoma"/>
          <w:szCs w:val="20"/>
        </w:rPr>
      </w:pPr>
      <w:r w:rsidRPr="00212C2B">
        <w:rPr>
          <w:rFonts w:ascii="Tahoma" w:hAnsi="Tahoma" w:cs="Tahoma"/>
          <w:szCs w:val="20"/>
        </w:rPr>
        <w:t xml:space="preserve">Zakon o zdravstvenoj zaštiti </w:t>
      </w:r>
      <w:r w:rsidR="00BC4E38" w:rsidRPr="00212C2B">
        <w:rPr>
          <w:rFonts w:ascii="Tahoma" w:hAnsi="Tahoma" w:cs="Tahoma"/>
          <w:szCs w:val="20"/>
        </w:rPr>
        <w:t>(</w:t>
      </w:r>
      <w:r w:rsidR="00BC4E38">
        <w:rPr>
          <w:rFonts w:ascii="Tahoma" w:hAnsi="Tahoma" w:cs="Tahoma"/>
          <w:szCs w:val="20"/>
        </w:rPr>
        <w:t>„Narodne novine“, broj</w:t>
      </w:r>
      <w:r w:rsidRPr="00212C2B">
        <w:rPr>
          <w:rFonts w:ascii="Tahoma" w:hAnsi="Tahoma" w:cs="Tahoma"/>
          <w:szCs w:val="20"/>
        </w:rPr>
        <w:t xml:space="preserve"> 100/18, 125/19, 147/20, 119/22, 156/22</w:t>
      </w:r>
      <w:r w:rsidR="00BC4E38">
        <w:rPr>
          <w:rFonts w:ascii="Tahoma" w:hAnsi="Tahoma" w:cs="Tahoma"/>
          <w:szCs w:val="20"/>
        </w:rPr>
        <w:t xml:space="preserve"> i</w:t>
      </w:r>
      <w:r w:rsidRPr="00212C2B">
        <w:rPr>
          <w:rFonts w:ascii="Tahoma" w:hAnsi="Tahoma" w:cs="Tahoma"/>
          <w:szCs w:val="20"/>
        </w:rPr>
        <w:t xml:space="preserve"> 33/23)</w:t>
      </w:r>
    </w:p>
    <w:p w14:paraId="64AE5623" w14:textId="77777777" w:rsidR="00D53A00" w:rsidRPr="00212C2B" w:rsidRDefault="00D53A00" w:rsidP="00212C2B">
      <w:pPr>
        <w:pStyle w:val="Odlomakpopisa"/>
        <w:spacing w:line="276" w:lineRule="auto"/>
        <w:jc w:val="both"/>
        <w:rPr>
          <w:rFonts w:ascii="Tahoma" w:hAnsi="Tahoma" w:cs="Tahoma"/>
          <w:szCs w:val="20"/>
        </w:rPr>
      </w:pPr>
    </w:p>
    <w:p w14:paraId="0DAA4EC9" w14:textId="3B6DF138" w:rsidR="00594E28" w:rsidRPr="006F6CB9" w:rsidRDefault="00594E28" w:rsidP="00594E28">
      <w:pPr>
        <w:pStyle w:val="Odlomakpopisa"/>
        <w:numPr>
          <w:ilvl w:val="0"/>
          <w:numId w:val="46"/>
        </w:numPr>
        <w:rPr>
          <w:rFonts w:ascii="Tahoma" w:hAnsi="Tahoma" w:cs="Tahoma"/>
          <w:szCs w:val="20"/>
        </w:rPr>
        <w:sectPr w:rsidR="00594E28" w:rsidRPr="006F6CB9" w:rsidSect="001C107C">
          <w:headerReference w:type="default" r:id="rId31"/>
          <w:pgSz w:w="11906" w:h="16838"/>
          <w:pgMar w:top="1440" w:right="1440" w:bottom="1440" w:left="1440" w:header="708" w:footer="708" w:gutter="0"/>
          <w:pgNumType w:start="0"/>
          <w:cols w:space="708"/>
          <w:titlePg/>
          <w:docGrid w:linePitch="360"/>
        </w:sectPr>
      </w:pPr>
    </w:p>
    <w:p w14:paraId="303C2F43" w14:textId="08DCA4B2" w:rsidR="002A224F" w:rsidRPr="002A224F" w:rsidRDefault="002A224F" w:rsidP="00594E28">
      <w:pPr>
        <w:spacing w:after="0" w:line="276" w:lineRule="auto"/>
        <w:jc w:val="right"/>
        <w:rPr>
          <w:rFonts w:ascii="Times New Roman" w:eastAsiaTheme="minorEastAsia" w:hAnsi="Times New Roman" w:cs="Times New Roman"/>
          <w:i/>
          <w:kern w:val="2"/>
          <w:sz w:val="24"/>
          <w:szCs w:val="24"/>
          <w:lang w:eastAsia="hr-HR"/>
        </w:rPr>
      </w:pPr>
      <w:r w:rsidRPr="002A224F">
        <w:rPr>
          <w:rFonts w:ascii="Times New Roman" w:eastAsiaTheme="minorEastAsia" w:hAnsi="Times New Roman" w:cs="Times New Roman"/>
          <w:kern w:val="2"/>
          <w:sz w:val="24"/>
          <w:szCs w:val="24"/>
          <w:lang w:eastAsia="hr-HR"/>
        </w:rPr>
        <w:lastRenderedPageBreak/>
        <w:t>–</w:t>
      </w:r>
      <w:r w:rsidRPr="002A224F">
        <w:rPr>
          <w:rFonts w:ascii="Times New Roman" w:eastAsiaTheme="minorEastAsia" w:hAnsi="Times New Roman" w:cs="Times New Roman"/>
          <w:i/>
          <w:kern w:val="2"/>
          <w:sz w:val="24"/>
          <w:szCs w:val="24"/>
          <w:lang w:eastAsia="hr-HR"/>
        </w:rPr>
        <w:t xml:space="preserve">  p r i j e d l o g</w:t>
      </w:r>
    </w:p>
    <w:p w14:paraId="0FEDE5A6" w14:textId="77777777" w:rsidR="002A224F" w:rsidRPr="002A224F" w:rsidRDefault="002A224F" w:rsidP="002A224F">
      <w:pPr>
        <w:spacing w:after="0" w:line="276" w:lineRule="auto"/>
        <w:jc w:val="right"/>
        <w:rPr>
          <w:rFonts w:ascii="Times New Roman" w:eastAsiaTheme="minorEastAsia" w:hAnsi="Times New Roman" w:cs="Times New Roman"/>
          <w:i/>
          <w:kern w:val="2"/>
          <w:sz w:val="24"/>
          <w:szCs w:val="24"/>
          <w:lang w:eastAsia="hr-HR"/>
        </w:rPr>
      </w:pPr>
    </w:p>
    <w:p w14:paraId="348FCFA5" w14:textId="78A6F3F7" w:rsidR="002A224F" w:rsidRPr="002A224F" w:rsidRDefault="002A224F" w:rsidP="002A224F">
      <w:pPr>
        <w:spacing w:after="0" w:line="276" w:lineRule="auto"/>
        <w:jc w:val="both"/>
        <w:rPr>
          <w:rFonts w:ascii="Times New Roman" w:eastAsiaTheme="minorEastAsia" w:hAnsi="Times New Roman" w:cs="Times New Roman"/>
          <w:kern w:val="2"/>
          <w:sz w:val="24"/>
          <w:szCs w:val="24"/>
          <w:lang w:eastAsia="hr-HR"/>
        </w:rPr>
      </w:pPr>
      <w:r w:rsidRPr="002A224F">
        <w:rPr>
          <w:rFonts w:ascii="Times New Roman" w:eastAsiaTheme="minorEastAsia" w:hAnsi="Times New Roman" w:cs="Times New Roman"/>
          <w:kern w:val="2"/>
          <w:sz w:val="24"/>
          <w:szCs w:val="24"/>
          <w:lang w:eastAsia="hr-HR"/>
        </w:rPr>
        <w:t xml:space="preserve">Na temelju članka 11. stavka 1. podstavak 4. Zakona o zdravstvenoj zaštiti („Narodne novine“, broj 100/18, 125/19, 147/20, 119/22, 156/22 i 33/23), članka 35. Zakona o lokalnoj i područnoj (regionalnoj) samoupravi („Narodne novine“, broj 33/01, 60/01- vjerodostojno tumačenje, 129/05, 109/07, 125/08, 36/09, 150/11,  144/12, 19/13 - pročišćeni tekst, 137/15 – ispravak, 123/17, 98/19 i 144/20), članka 24. Statuta Zagrebačke županije („Glasnik Zagrebačke županije“, broj 17/09, 31/09, 4/13, 6/13 </w:t>
      </w:r>
      <w:r w:rsidR="00D53A00">
        <w:rPr>
          <w:rFonts w:ascii="Times New Roman" w:eastAsiaTheme="minorEastAsia" w:hAnsi="Times New Roman" w:cs="Times New Roman"/>
          <w:kern w:val="2"/>
          <w:sz w:val="24"/>
          <w:szCs w:val="24"/>
          <w:lang w:eastAsia="hr-HR"/>
        </w:rPr>
        <w:t>-</w:t>
      </w:r>
      <w:r w:rsidRPr="002A224F">
        <w:rPr>
          <w:rFonts w:ascii="Times New Roman" w:eastAsiaTheme="minorEastAsia" w:hAnsi="Times New Roman" w:cs="Times New Roman"/>
          <w:kern w:val="2"/>
          <w:sz w:val="24"/>
          <w:szCs w:val="24"/>
          <w:lang w:eastAsia="hr-HR"/>
        </w:rPr>
        <w:t xml:space="preserve"> pročišćeni tekst, 5/18, 14/18, 18/18 </w:t>
      </w:r>
      <w:r w:rsidR="00D53A00">
        <w:rPr>
          <w:rFonts w:ascii="Times New Roman" w:eastAsiaTheme="minorEastAsia" w:hAnsi="Times New Roman" w:cs="Times New Roman"/>
          <w:kern w:val="2"/>
          <w:sz w:val="24"/>
          <w:szCs w:val="24"/>
          <w:lang w:eastAsia="hr-HR"/>
        </w:rPr>
        <w:t>-</w:t>
      </w:r>
      <w:r w:rsidRPr="002A224F">
        <w:rPr>
          <w:rFonts w:ascii="Times New Roman" w:eastAsiaTheme="minorEastAsia" w:hAnsi="Times New Roman" w:cs="Times New Roman"/>
          <w:kern w:val="2"/>
          <w:sz w:val="24"/>
          <w:szCs w:val="24"/>
          <w:lang w:eastAsia="hr-HR"/>
        </w:rPr>
        <w:t xml:space="preserve"> pročišćeni tekst, 3/20, 23/20, 6/21, 10/21 </w:t>
      </w:r>
      <w:r w:rsidR="00D53A00">
        <w:rPr>
          <w:rFonts w:ascii="Times New Roman" w:eastAsiaTheme="minorEastAsia" w:hAnsi="Times New Roman" w:cs="Times New Roman"/>
          <w:kern w:val="2"/>
          <w:sz w:val="24"/>
          <w:szCs w:val="24"/>
          <w:lang w:eastAsia="hr-HR"/>
        </w:rPr>
        <w:t>-</w:t>
      </w:r>
      <w:r w:rsidRPr="002A224F">
        <w:rPr>
          <w:rFonts w:ascii="Times New Roman" w:eastAsiaTheme="minorEastAsia" w:hAnsi="Times New Roman" w:cs="Times New Roman"/>
          <w:kern w:val="2"/>
          <w:sz w:val="24"/>
          <w:szCs w:val="24"/>
          <w:lang w:eastAsia="hr-HR"/>
        </w:rPr>
        <w:t xml:space="preserve"> pročišćeni tekst i 29/23) i članka 64. Poslovnika Županijske Skupštine Zagrebačke županije </w:t>
      </w:r>
      <w:bookmarkStart w:id="189" w:name="_Hlk78201261"/>
      <w:r w:rsidRPr="002A224F">
        <w:rPr>
          <w:rFonts w:ascii="Times New Roman" w:eastAsiaTheme="minorEastAsia" w:hAnsi="Times New Roman" w:cs="Times New Roman"/>
          <w:kern w:val="2"/>
          <w:sz w:val="24"/>
          <w:szCs w:val="24"/>
          <w:lang w:eastAsia="hr-HR"/>
        </w:rPr>
        <w:t>(</w:t>
      </w:r>
      <w:r w:rsidR="00D53A00">
        <w:rPr>
          <w:rFonts w:ascii="Times New Roman" w:eastAsiaTheme="minorEastAsia" w:hAnsi="Times New Roman" w:cs="Times New Roman"/>
          <w:kern w:val="2"/>
          <w:sz w:val="24"/>
          <w:szCs w:val="24"/>
          <w:lang w:eastAsia="hr-HR"/>
        </w:rPr>
        <w:t>„</w:t>
      </w:r>
      <w:r w:rsidRPr="002A224F">
        <w:rPr>
          <w:rFonts w:ascii="Times New Roman" w:eastAsiaTheme="minorEastAsia" w:hAnsi="Times New Roman" w:cs="Times New Roman"/>
          <w:kern w:val="2"/>
          <w:sz w:val="24"/>
          <w:szCs w:val="24"/>
          <w:lang w:eastAsia="hr-HR"/>
        </w:rPr>
        <w:t>Glasnik Zagrebačke županije</w:t>
      </w:r>
      <w:r w:rsidR="00D53A00">
        <w:rPr>
          <w:rFonts w:ascii="Times New Roman" w:eastAsiaTheme="minorEastAsia" w:hAnsi="Times New Roman" w:cs="Times New Roman"/>
          <w:kern w:val="2"/>
          <w:sz w:val="24"/>
          <w:szCs w:val="24"/>
          <w:lang w:eastAsia="hr-HR"/>
        </w:rPr>
        <w:t>“</w:t>
      </w:r>
      <w:r w:rsidRPr="002A224F">
        <w:rPr>
          <w:rFonts w:ascii="Times New Roman" w:eastAsiaTheme="minorEastAsia" w:hAnsi="Times New Roman" w:cs="Times New Roman"/>
          <w:kern w:val="2"/>
          <w:sz w:val="24"/>
          <w:szCs w:val="24"/>
          <w:lang w:eastAsia="hr-HR"/>
        </w:rPr>
        <w:t xml:space="preserve">, broj 26/09, 5/13, 6/13 – pročišćeni tekst, 28/17, 5/18, 14/18, 18/18 </w:t>
      </w:r>
      <w:r w:rsidR="00D53A00">
        <w:rPr>
          <w:rFonts w:ascii="Times New Roman" w:eastAsiaTheme="minorEastAsia" w:hAnsi="Times New Roman" w:cs="Times New Roman"/>
          <w:kern w:val="2"/>
          <w:sz w:val="24"/>
          <w:szCs w:val="24"/>
          <w:lang w:eastAsia="hr-HR"/>
        </w:rPr>
        <w:t>-</w:t>
      </w:r>
      <w:r w:rsidRPr="002A224F">
        <w:rPr>
          <w:rFonts w:ascii="Times New Roman" w:eastAsiaTheme="minorEastAsia" w:hAnsi="Times New Roman" w:cs="Times New Roman"/>
          <w:kern w:val="2"/>
          <w:sz w:val="24"/>
          <w:szCs w:val="24"/>
          <w:lang w:eastAsia="hr-HR"/>
        </w:rPr>
        <w:t xml:space="preserve"> pročišćeni tekst,  23/20, 34/20, 10/21 </w:t>
      </w:r>
      <w:r w:rsidR="00D53A00">
        <w:rPr>
          <w:rFonts w:ascii="Times New Roman" w:eastAsiaTheme="minorEastAsia" w:hAnsi="Times New Roman" w:cs="Times New Roman"/>
          <w:kern w:val="2"/>
          <w:sz w:val="24"/>
          <w:szCs w:val="24"/>
          <w:lang w:eastAsia="hr-HR"/>
        </w:rPr>
        <w:t>-</w:t>
      </w:r>
      <w:r w:rsidRPr="002A224F">
        <w:rPr>
          <w:rFonts w:ascii="Times New Roman" w:eastAsiaTheme="minorEastAsia" w:hAnsi="Times New Roman" w:cs="Times New Roman"/>
          <w:kern w:val="2"/>
          <w:sz w:val="24"/>
          <w:szCs w:val="24"/>
          <w:lang w:eastAsia="hr-HR"/>
        </w:rPr>
        <w:t xml:space="preserve"> pročišćeni tekst i 42/21)</w:t>
      </w:r>
      <w:bookmarkEnd w:id="189"/>
      <w:r w:rsidRPr="002A224F">
        <w:rPr>
          <w:rFonts w:ascii="Times New Roman" w:eastAsiaTheme="minorEastAsia" w:hAnsi="Times New Roman" w:cs="Times New Roman"/>
          <w:kern w:val="2"/>
          <w:sz w:val="24"/>
          <w:szCs w:val="24"/>
          <w:lang w:eastAsia="hr-HR"/>
        </w:rPr>
        <w:t>, Županijska skupština Zagrebačke županije na  ______ sjednici održanoj ______ 2023. godine donosi</w:t>
      </w:r>
    </w:p>
    <w:p w14:paraId="0C1DCB94" w14:textId="77777777" w:rsidR="002A224F" w:rsidRPr="002A224F" w:rsidRDefault="002A224F" w:rsidP="002A224F">
      <w:pPr>
        <w:spacing w:after="0" w:line="276" w:lineRule="auto"/>
        <w:jc w:val="both"/>
        <w:rPr>
          <w:rFonts w:ascii="Times New Roman" w:eastAsiaTheme="minorEastAsia" w:hAnsi="Times New Roman" w:cs="Times New Roman"/>
          <w:kern w:val="2"/>
          <w:sz w:val="24"/>
          <w:szCs w:val="24"/>
          <w:lang w:eastAsia="hr-HR"/>
        </w:rPr>
      </w:pPr>
    </w:p>
    <w:p w14:paraId="6E17B00C" w14:textId="77777777" w:rsidR="002A224F" w:rsidRPr="002A224F" w:rsidRDefault="002A224F" w:rsidP="002A224F">
      <w:pPr>
        <w:spacing w:after="0" w:line="276" w:lineRule="auto"/>
        <w:jc w:val="center"/>
        <w:rPr>
          <w:rFonts w:ascii="Times New Roman" w:eastAsiaTheme="minorEastAsia" w:hAnsi="Times New Roman" w:cs="Times New Roman"/>
          <w:spacing w:val="60"/>
          <w:kern w:val="2"/>
          <w:sz w:val="24"/>
          <w:szCs w:val="24"/>
          <w:lang w:eastAsia="hr-HR"/>
        </w:rPr>
      </w:pPr>
      <w:r w:rsidRPr="002A224F">
        <w:rPr>
          <w:rFonts w:ascii="Times New Roman" w:eastAsiaTheme="minorEastAsia" w:hAnsi="Times New Roman" w:cs="Times New Roman"/>
          <w:b/>
          <w:spacing w:val="60"/>
          <w:kern w:val="2"/>
          <w:sz w:val="24"/>
          <w:szCs w:val="24"/>
          <w:lang w:eastAsia="hr-HR"/>
        </w:rPr>
        <w:t>ODLUKU</w:t>
      </w:r>
    </w:p>
    <w:p w14:paraId="1DC9C0E9" w14:textId="77777777" w:rsidR="002A224F" w:rsidRPr="002A224F" w:rsidRDefault="002A224F" w:rsidP="002A224F">
      <w:pPr>
        <w:spacing w:after="0" w:line="276" w:lineRule="auto"/>
        <w:jc w:val="center"/>
        <w:rPr>
          <w:rFonts w:ascii="Times New Roman" w:eastAsiaTheme="minorEastAsia" w:hAnsi="Times New Roman" w:cs="Times New Roman"/>
          <w:kern w:val="2"/>
          <w:sz w:val="24"/>
          <w:szCs w:val="24"/>
          <w:lang w:eastAsia="hr-HR"/>
        </w:rPr>
      </w:pPr>
      <w:r w:rsidRPr="002A224F">
        <w:rPr>
          <w:rFonts w:ascii="Times New Roman" w:eastAsiaTheme="minorEastAsia" w:hAnsi="Times New Roman" w:cs="Times New Roman"/>
          <w:kern w:val="2"/>
          <w:sz w:val="24"/>
          <w:szCs w:val="24"/>
          <w:lang w:eastAsia="hr-HR"/>
        </w:rPr>
        <w:t xml:space="preserve">o donošenju Plana zdravstvene zaštite Zagrebačke županije </w:t>
      </w:r>
    </w:p>
    <w:p w14:paraId="5FFA6A8F" w14:textId="77777777" w:rsidR="002A224F" w:rsidRPr="002A224F" w:rsidRDefault="002A224F" w:rsidP="002A224F">
      <w:pPr>
        <w:spacing w:after="0" w:line="276" w:lineRule="auto"/>
        <w:jc w:val="center"/>
        <w:rPr>
          <w:rFonts w:ascii="Times New Roman" w:eastAsiaTheme="minorEastAsia" w:hAnsi="Times New Roman" w:cs="Times New Roman"/>
          <w:kern w:val="2"/>
          <w:sz w:val="24"/>
          <w:szCs w:val="24"/>
          <w:lang w:eastAsia="hr-HR"/>
        </w:rPr>
      </w:pPr>
      <w:r w:rsidRPr="002A224F">
        <w:rPr>
          <w:rFonts w:ascii="Times New Roman" w:eastAsiaTheme="minorEastAsia" w:hAnsi="Times New Roman" w:cs="Times New Roman"/>
          <w:kern w:val="2"/>
          <w:sz w:val="24"/>
          <w:szCs w:val="24"/>
          <w:lang w:eastAsia="hr-HR"/>
        </w:rPr>
        <w:t xml:space="preserve">za razdoblje 2024. – 2030. </w:t>
      </w:r>
    </w:p>
    <w:p w14:paraId="24D6C778" w14:textId="77777777" w:rsidR="002A224F" w:rsidRPr="002A224F" w:rsidRDefault="002A224F" w:rsidP="002A224F">
      <w:pPr>
        <w:spacing w:after="0" w:line="276" w:lineRule="auto"/>
        <w:jc w:val="center"/>
        <w:rPr>
          <w:rFonts w:ascii="Times New Roman" w:eastAsiaTheme="minorEastAsia" w:hAnsi="Times New Roman" w:cs="Times New Roman"/>
          <w:kern w:val="2"/>
          <w:sz w:val="24"/>
          <w:szCs w:val="24"/>
          <w:lang w:eastAsia="hr-HR"/>
        </w:rPr>
      </w:pPr>
    </w:p>
    <w:p w14:paraId="5EAF0010" w14:textId="77777777" w:rsidR="002A224F" w:rsidRPr="002A224F" w:rsidRDefault="002A224F" w:rsidP="002A224F">
      <w:pPr>
        <w:spacing w:after="0" w:line="276" w:lineRule="auto"/>
        <w:jc w:val="center"/>
        <w:rPr>
          <w:rFonts w:ascii="Times New Roman" w:eastAsiaTheme="minorEastAsia" w:hAnsi="Times New Roman" w:cs="Times New Roman"/>
          <w:bCs/>
          <w:kern w:val="2"/>
          <w:sz w:val="24"/>
          <w:szCs w:val="24"/>
          <w:lang w:eastAsia="hr-HR"/>
        </w:rPr>
      </w:pPr>
      <w:r w:rsidRPr="002A224F">
        <w:rPr>
          <w:rFonts w:ascii="Times New Roman" w:eastAsiaTheme="minorEastAsia" w:hAnsi="Times New Roman" w:cs="Times New Roman"/>
          <w:bCs/>
          <w:kern w:val="2"/>
          <w:sz w:val="24"/>
          <w:szCs w:val="24"/>
          <w:lang w:eastAsia="hr-HR"/>
        </w:rPr>
        <w:t>I.</w:t>
      </w:r>
    </w:p>
    <w:p w14:paraId="7AA24BDD" w14:textId="77777777" w:rsidR="002A224F" w:rsidRPr="002A224F" w:rsidRDefault="002A224F" w:rsidP="002A224F">
      <w:pPr>
        <w:spacing w:after="0" w:line="276" w:lineRule="auto"/>
        <w:jc w:val="center"/>
        <w:rPr>
          <w:rFonts w:ascii="Times New Roman" w:eastAsiaTheme="minorEastAsia" w:hAnsi="Times New Roman" w:cs="Times New Roman"/>
          <w:bCs/>
          <w:kern w:val="2"/>
          <w:sz w:val="24"/>
          <w:szCs w:val="24"/>
          <w:lang w:eastAsia="hr-HR"/>
        </w:rPr>
      </w:pPr>
    </w:p>
    <w:p w14:paraId="3F454643" w14:textId="77777777" w:rsidR="002A224F" w:rsidRPr="002A224F" w:rsidRDefault="002A224F" w:rsidP="002A224F">
      <w:pPr>
        <w:spacing w:after="0" w:line="276" w:lineRule="auto"/>
        <w:jc w:val="both"/>
        <w:rPr>
          <w:rFonts w:ascii="Times New Roman" w:eastAsiaTheme="minorEastAsia" w:hAnsi="Times New Roman" w:cs="Times New Roman"/>
          <w:kern w:val="2"/>
          <w:sz w:val="24"/>
          <w:szCs w:val="24"/>
          <w:lang w:eastAsia="hr-HR"/>
        </w:rPr>
      </w:pPr>
      <w:r w:rsidRPr="002A224F">
        <w:rPr>
          <w:rFonts w:ascii="Times New Roman" w:eastAsiaTheme="minorEastAsia" w:hAnsi="Times New Roman" w:cs="Times New Roman"/>
          <w:bCs/>
          <w:kern w:val="2"/>
          <w:sz w:val="24"/>
          <w:szCs w:val="24"/>
          <w:lang w:eastAsia="hr-HR"/>
        </w:rPr>
        <w:t xml:space="preserve">Donosi se </w:t>
      </w:r>
      <w:r w:rsidRPr="002A224F">
        <w:rPr>
          <w:rFonts w:ascii="Times New Roman" w:eastAsiaTheme="minorEastAsia" w:hAnsi="Times New Roman" w:cs="Times New Roman"/>
          <w:kern w:val="2"/>
          <w:sz w:val="24"/>
          <w:szCs w:val="24"/>
          <w:lang w:eastAsia="hr-HR"/>
        </w:rPr>
        <w:t xml:space="preserve">Plan zdravstvene zaštite Zagrebačke županije za razdoblje 2024. – 2030. </w:t>
      </w:r>
    </w:p>
    <w:p w14:paraId="5FA53E3F" w14:textId="77777777" w:rsidR="002A224F" w:rsidRPr="002A224F" w:rsidRDefault="002A224F" w:rsidP="002A224F">
      <w:pPr>
        <w:spacing w:after="0" w:line="276" w:lineRule="auto"/>
        <w:jc w:val="both"/>
        <w:rPr>
          <w:rFonts w:ascii="Times New Roman" w:eastAsiaTheme="minorEastAsia" w:hAnsi="Times New Roman" w:cs="Times New Roman"/>
          <w:bCs/>
          <w:kern w:val="2"/>
          <w:sz w:val="24"/>
          <w:szCs w:val="24"/>
          <w:lang w:eastAsia="hr-HR"/>
        </w:rPr>
      </w:pPr>
    </w:p>
    <w:p w14:paraId="6151E2C8" w14:textId="77777777" w:rsidR="002A224F" w:rsidRPr="002A224F" w:rsidRDefault="002A224F" w:rsidP="002A224F">
      <w:pPr>
        <w:spacing w:after="0" w:line="276" w:lineRule="auto"/>
        <w:jc w:val="center"/>
        <w:rPr>
          <w:rFonts w:ascii="Times New Roman" w:eastAsiaTheme="minorEastAsia" w:hAnsi="Times New Roman" w:cs="Times New Roman"/>
          <w:bCs/>
          <w:kern w:val="2"/>
          <w:sz w:val="24"/>
          <w:szCs w:val="24"/>
          <w:lang w:eastAsia="hr-HR"/>
        </w:rPr>
      </w:pPr>
      <w:r w:rsidRPr="002A224F">
        <w:rPr>
          <w:rFonts w:ascii="Times New Roman" w:eastAsiaTheme="minorEastAsia" w:hAnsi="Times New Roman" w:cs="Times New Roman"/>
          <w:bCs/>
          <w:kern w:val="2"/>
          <w:sz w:val="24"/>
          <w:szCs w:val="24"/>
          <w:lang w:eastAsia="hr-HR"/>
        </w:rPr>
        <w:t>II.</w:t>
      </w:r>
    </w:p>
    <w:p w14:paraId="1D760214" w14:textId="77777777" w:rsidR="002A224F" w:rsidRPr="002A224F" w:rsidRDefault="002A224F" w:rsidP="002A224F">
      <w:pPr>
        <w:spacing w:after="0" w:line="276" w:lineRule="auto"/>
        <w:jc w:val="center"/>
        <w:rPr>
          <w:rFonts w:ascii="Times New Roman" w:eastAsiaTheme="minorEastAsia" w:hAnsi="Times New Roman" w:cs="Times New Roman"/>
          <w:bCs/>
          <w:kern w:val="2"/>
          <w:sz w:val="24"/>
          <w:szCs w:val="24"/>
          <w:lang w:eastAsia="hr-HR"/>
        </w:rPr>
      </w:pPr>
    </w:p>
    <w:p w14:paraId="533A7090" w14:textId="77777777" w:rsidR="002A224F" w:rsidRPr="002A224F" w:rsidRDefault="002A224F" w:rsidP="002A224F">
      <w:pPr>
        <w:spacing w:after="0" w:line="276" w:lineRule="auto"/>
        <w:rPr>
          <w:rFonts w:ascii="Times New Roman" w:eastAsiaTheme="minorEastAsia" w:hAnsi="Times New Roman" w:cs="Times New Roman"/>
          <w:kern w:val="2"/>
          <w:sz w:val="24"/>
          <w:szCs w:val="24"/>
          <w:lang w:eastAsia="hr-HR"/>
        </w:rPr>
      </w:pPr>
      <w:r w:rsidRPr="002A224F">
        <w:rPr>
          <w:rFonts w:ascii="Times New Roman" w:eastAsiaTheme="minorEastAsia" w:hAnsi="Times New Roman" w:cs="Times New Roman"/>
          <w:kern w:val="2"/>
          <w:sz w:val="24"/>
          <w:szCs w:val="24"/>
          <w:lang w:eastAsia="hr-HR"/>
        </w:rPr>
        <w:t>Plan zdravstvene zaštite Zagrebačke županije za razdoblje 2024. – 2030. sastavni je dio ove Odluke.</w:t>
      </w:r>
    </w:p>
    <w:p w14:paraId="03FD201B" w14:textId="77777777" w:rsidR="002A224F" w:rsidRPr="002A224F" w:rsidRDefault="002A224F" w:rsidP="002A224F">
      <w:pPr>
        <w:spacing w:after="0" w:line="276" w:lineRule="auto"/>
        <w:rPr>
          <w:rFonts w:ascii="Times New Roman" w:eastAsiaTheme="minorEastAsia" w:hAnsi="Times New Roman" w:cs="Times New Roman"/>
          <w:bCs/>
          <w:kern w:val="2"/>
          <w:sz w:val="24"/>
          <w:szCs w:val="24"/>
          <w:lang w:eastAsia="hr-HR"/>
        </w:rPr>
      </w:pPr>
    </w:p>
    <w:p w14:paraId="20C54C7B" w14:textId="77777777" w:rsidR="002A224F" w:rsidRPr="002A224F" w:rsidRDefault="002A224F" w:rsidP="002A224F">
      <w:pPr>
        <w:spacing w:after="0" w:line="276" w:lineRule="auto"/>
        <w:jc w:val="center"/>
        <w:rPr>
          <w:rFonts w:ascii="Times New Roman" w:eastAsiaTheme="minorEastAsia" w:hAnsi="Times New Roman" w:cs="Times New Roman"/>
          <w:bCs/>
          <w:kern w:val="2"/>
          <w:sz w:val="24"/>
          <w:szCs w:val="24"/>
          <w:lang w:eastAsia="hr-HR"/>
        </w:rPr>
      </w:pPr>
      <w:r w:rsidRPr="002A224F">
        <w:rPr>
          <w:rFonts w:ascii="Times New Roman" w:eastAsiaTheme="minorEastAsia" w:hAnsi="Times New Roman" w:cs="Times New Roman"/>
          <w:bCs/>
          <w:kern w:val="2"/>
          <w:sz w:val="24"/>
          <w:szCs w:val="24"/>
          <w:lang w:eastAsia="hr-HR"/>
        </w:rPr>
        <w:t>III.</w:t>
      </w:r>
    </w:p>
    <w:p w14:paraId="4C13C5A7" w14:textId="77777777" w:rsidR="002A224F" w:rsidRPr="002A224F" w:rsidRDefault="002A224F" w:rsidP="002A224F">
      <w:pPr>
        <w:spacing w:after="0" w:line="276" w:lineRule="auto"/>
        <w:jc w:val="center"/>
        <w:rPr>
          <w:rFonts w:ascii="Times New Roman" w:eastAsiaTheme="minorEastAsia" w:hAnsi="Times New Roman" w:cs="Times New Roman"/>
          <w:bCs/>
          <w:kern w:val="2"/>
          <w:sz w:val="24"/>
          <w:szCs w:val="24"/>
          <w:lang w:eastAsia="hr-HR"/>
        </w:rPr>
      </w:pPr>
    </w:p>
    <w:p w14:paraId="2D926FA3" w14:textId="77777777" w:rsidR="002A224F" w:rsidRPr="002A224F" w:rsidRDefault="002A224F" w:rsidP="002A224F">
      <w:pPr>
        <w:spacing w:after="0" w:line="276" w:lineRule="auto"/>
        <w:jc w:val="both"/>
        <w:rPr>
          <w:rFonts w:ascii="Times New Roman" w:eastAsiaTheme="minorEastAsia" w:hAnsi="Times New Roman" w:cs="Times New Roman"/>
          <w:kern w:val="2"/>
          <w:sz w:val="24"/>
          <w:szCs w:val="24"/>
          <w:lang w:eastAsia="hr-HR"/>
        </w:rPr>
      </w:pPr>
      <w:r w:rsidRPr="002A224F">
        <w:rPr>
          <w:rFonts w:ascii="Times New Roman" w:eastAsiaTheme="minorEastAsia" w:hAnsi="Times New Roman" w:cs="Times New Roman"/>
          <w:kern w:val="2"/>
          <w:sz w:val="24"/>
          <w:szCs w:val="24"/>
          <w:lang w:eastAsia="hr-HR"/>
        </w:rPr>
        <w:t>Ova Odluka stupa na snagu osmog dana od dana objave u  „Glasniku Zagrebačke županije“.</w:t>
      </w:r>
    </w:p>
    <w:p w14:paraId="65D17D21" w14:textId="77777777" w:rsidR="002A224F" w:rsidRPr="002A224F" w:rsidRDefault="002A224F" w:rsidP="002A224F">
      <w:pPr>
        <w:spacing w:after="0" w:line="276" w:lineRule="auto"/>
        <w:jc w:val="both"/>
        <w:rPr>
          <w:rFonts w:ascii="Times New Roman" w:eastAsiaTheme="minorEastAsia" w:hAnsi="Times New Roman" w:cs="Times New Roman"/>
          <w:kern w:val="2"/>
          <w:sz w:val="24"/>
          <w:szCs w:val="24"/>
          <w:lang w:eastAsia="hr-HR"/>
        </w:rPr>
      </w:pPr>
    </w:p>
    <w:p w14:paraId="30BA4EAE" w14:textId="77777777" w:rsidR="002A224F" w:rsidRPr="002A224F" w:rsidRDefault="002A224F" w:rsidP="002A224F">
      <w:pPr>
        <w:spacing w:after="0" w:line="276" w:lineRule="auto"/>
        <w:jc w:val="both"/>
        <w:rPr>
          <w:rFonts w:ascii="Times New Roman" w:eastAsiaTheme="minorEastAsia" w:hAnsi="Times New Roman" w:cs="Times New Roman"/>
          <w:kern w:val="2"/>
          <w:sz w:val="24"/>
          <w:szCs w:val="24"/>
          <w:lang w:eastAsia="hr-HR"/>
        </w:rPr>
      </w:pPr>
    </w:p>
    <w:p w14:paraId="76692E11" w14:textId="77777777" w:rsidR="002A224F" w:rsidRPr="002A224F" w:rsidRDefault="002A224F" w:rsidP="002A224F">
      <w:pPr>
        <w:spacing w:after="0" w:line="276" w:lineRule="auto"/>
        <w:jc w:val="both"/>
        <w:rPr>
          <w:rFonts w:ascii="Times New Roman" w:eastAsiaTheme="minorEastAsia" w:hAnsi="Times New Roman" w:cs="Times New Roman"/>
          <w:kern w:val="2"/>
          <w:sz w:val="24"/>
          <w:szCs w:val="24"/>
          <w:lang w:eastAsia="hr-HR"/>
        </w:rPr>
      </w:pPr>
    </w:p>
    <w:p w14:paraId="3C193F9B" w14:textId="77777777" w:rsidR="002A224F" w:rsidRPr="002A224F" w:rsidRDefault="002A224F" w:rsidP="002A224F">
      <w:pPr>
        <w:spacing w:after="0" w:line="276" w:lineRule="auto"/>
        <w:jc w:val="both"/>
        <w:rPr>
          <w:rFonts w:ascii="Times New Roman" w:eastAsiaTheme="minorEastAsia" w:hAnsi="Times New Roman" w:cs="Times New Roman"/>
          <w:kern w:val="2"/>
          <w:sz w:val="24"/>
          <w:szCs w:val="24"/>
          <w:lang w:eastAsia="hr-HR"/>
        </w:rPr>
      </w:pPr>
      <w:r w:rsidRPr="002A224F">
        <w:rPr>
          <w:rFonts w:ascii="Times New Roman" w:eastAsiaTheme="minorEastAsia" w:hAnsi="Times New Roman" w:cs="Times New Roman"/>
          <w:kern w:val="2"/>
          <w:sz w:val="24"/>
          <w:szCs w:val="24"/>
          <w:lang w:eastAsia="hr-HR"/>
        </w:rPr>
        <w:t xml:space="preserve">KLASA: </w:t>
      </w:r>
    </w:p>
    <w:p w14:paraId="2FA9F9D9" w14:textId="77777777" w:rsidR="002A224F" w:rsidRPr="002A224F" w:rsidRDefault="002A224F" w:rsidP="002A224F">
      <w:pPr>
        <w:spacing w:after="0" w:line="276" w:lineRule="auto"/>
        <w:jc w:val="both"/>
        <w:rPr>
          <w:rFonts w:ascii="Times New Roman" w:eastAsiaTheme="minorEastAsia" w:hAnsi="Times New Roman" w:cs="Times New Roman"/>
          <w:kern w:val="2"/>
          <w:sz w:val="24"/>
          <w:szCs w:val="24"/>
          <w:lang w:eastAsia="hr-HR"/>
        </w:rPr>
      </w:pPr>
      <w:r w:rsidRPr="002A224F">
        <w:rPr>
          <w:rFonts w:ascii="Times New Roman" w:eastAsiaTheme="minorEastAsia" w:hAnsi="Times New Roman" w:cs="Times New Roman"/>
          <w:kern w:val="2"/>
          <w:sz w:val="24"/>
          <w:szCs w:val="24"/>
          <w:lang w:eastAsia="hr-HR"/>
        </w:rPr>
        <w:t xml:space="preserve">URBROJ: </w:t>
      </w:r>
    </w:p>
    <w:p w14:paraId="26E2B9D3" w14:textId="77777777" w:rsidR="002A224F" w:rsidRPr="002A224F" w:rsidRDefault="002A224F" w:rsidP="002A224F">
      <w:pPr>
        <w:spacing w:after="0" w:line="276" w:lineRule="auto"/>
        <w:jc w:val="both"/>
        <w:rPr>
          <w:rFonts w:ascii="Times New Roman" w:eastAsiaTheme="minorEastAsia" w:hAnsi="Times New Roman" w:cs="Times New Roman"/>
          <w:kern w:val="2"/>
          <w:sz w:val="24"/>
          <w:szCs w:val="24"/>
          <w:lang w:eastAsia="hr-HR"/>
        </w:rPr>
      </w:pPr>
      <w:r w:rsidRPr="002A224F">
        <w:rPr>
          <w:rFonts w:ascii="Times New Roman" w:eastAsiaTheme="minorEastAsia" w:hAnsi="Times New Roman" w:cs="Times New Roman"/>
          <w:kern w:val="2"/>
          <w:sz w:val="24"/>
          <w:szCs w:val="24"/>
          <w:lang w:eastAsia="hr-HR"/>
        </w:rPr>
        <w:t xml:space="preserve">Zagreb,  __________ 2023. </w:t>
      </w:r>
    </w:p>
    <w:p w14:paraId="62FF8BC6" w14:textId="77777777" w:rsidR="002A224F" w:rsidRPr="002A224F" w:rsidRDefault="002A224F" w:rsidP="002A224F">
      <w:pPr>
        <w:spacing w:after="0" w:line="276" w:lineRule="auto"/>
        <w:jc w:val="right"/>
        <w:rPr>
          <w:rFonts w:ascii="Times New Roman" w:eastAsiaTheme="minorEastAsia" w:hAnsi="Times New Roman" w:cs="Times New Roman"/>
          <w:b/>
          <w:kern w:val="2"/>
          <w:sz w:val="24"/>
          <w:szCs w:val="24"/>
          <w:lang w:eastAsia="hr-HR"/>
        </w:rPr>
      </w:pPr>
      <w:r w:rsidRPr="002A224F">
        <w:rPr>
          <w:rFonts w:ascii="Times New Roman" w:eastAsiaTheme="minorEastAsia" w:hAnsi="Times New Roman" w:cs="Times New Roman"/>
          <w:b/>
          <w:kern w:val="2"/>
          <w:sz w:val="24"/>
          <w:szCs w:val="24"/>
          <w:lang w:eastAsia="hr-HR"/>
        </w:rPr>
        <w:tab/>
      </w:r>
      <w:r w:rsidRPr="002A224F">
        <w:rPr>
          <w:rFonts w:ascii="Times New Roman" w:eastAsiaTheme="minorEastAsia" w:hAnsi="Times New Roman" w:cs="Times New Roman"/>
          <w:b/>
          <w:kern w:val="2"/>
          <w:sz w:val="24"/>
          <w:szCs w:val="24"/>
          <w:lang w:eastAsia="hr-HR"/>
        </w:rPr>
        <w:tab/>
      </w:r>
      <w:r w:rsidRPr="002A224F">
        <w:rPr>
          <w:rFonts w:ascii="Times New Roman" w:eastAsiaTheme="minorEastAsia" w:hAnsi="Times New Roman" w:cs="Times New Roman"/>
          <w:b/>
          <w:kern w:val="2"/>
          <w:sz w:val="24"/>
          <w:szCs w:val="24"/>
          <w:lang w:eastAsia="hr-HR"/>
        </w:rPr>
        <w:tab/>
      </w:r>
      <w:r w:rsidRPr="002A224F">
        <w:rPr>
          <w:rFonts w:ascii="Times New Roman" w:eastAsiaTheme="minorEastAsia" w:hAnsi="Times New Roman" w:cs="Times New Roman"/>
          <w:b/>
          <w:kern w:val="2"/>
          <w:sz w:val="24"/>
          <w:szCs w:val="24"/>
          <w:lang w:eastAsia="hr-HR"/>
        </w:rPr>
        <w:tab/>
      </w:r>
      <w:r w:rsidRPr="002A224F">
        <w:rPr>
          <w:rFonts w:ascii="Times New Roman" w:eastAsiaTheme="minorEastAsia" w:hAnsi="Times New Roman" w:cs="Times New Roman"/>
          <w:b/>
          <w:kern w:val="2"/>
          <w:sz w:val="24"/>
          <w:szCs w:val="24"/>
          <w:lang w:eastAsia="hr-HR"/>
        </w:rPr>
        <w:tab/>
      </w:r>
      <w:r w:rsidRPr="002A224F">
        <w:rPr>
          <w:rFonts w:ascii="Times New Roman" w:eastAsiaTheme="minorEastAsia" w:hAnsi="Times New Roman" w:cs="Times New Roman"/>
          <w:b/>
          <w:kern w:val="2"/>
          <w:sz w:val="24"/>
          <w:szCs w:val="24"/>
          <w:lang w:eastAsia="hr-HR"/>
        </w:rPr>
        <w:tab/>
      </w:r>
      <w:r w:rsidRPr="002A224F">
        <w:rPr>
          <w:rFonts w:ascii="Times New Roman" w:eastAsiaTheme="minorEastAsia" w:hAnsi="Times New Roman" w:cs="Times New Roman"/>
          <w:b/>
          <w:kern w:val="2"/>
          <w:sz w:val="24"/>
          <w:szCs w:val="24"/>
          <w:lang w:eastAsia="hr-HR"/>
        </w:rPr>
        <w:tab/>
      </w:r>
      <w:r w:rsidRPr="002A224F">
        <w:rPr>
          <w:rFonts w:ascii="Times New Roman" w:eastAsiaTheme="minorEastAsia" w:hAnsi="Times New Roman" w:cs="Times New Roman"/>
          <w:b/>
          <w:kern w:val="2"/>
          <w:sz w:val="24"/>
          <w:szCs w:val="24"/>
          <w:lang w:eastAsia="hr-HR"/>
        </w:rPr>
        <w:tab/>
        <w:t xml:space="preserve">PREDSJEDNICA </w:t>
      </w:r>
    </w:p>
    <w:p w14:paraId="00A206A5" w14:textId="77777777" w:rsidR="002A224F" w:rsidRPr="002A224F" w:rsidRDefault="002A224F" w:rsidP="002A224F">
      <w:pPr>
        <w:spacing w:after="0" w:line="276" w:lineRule="auto"/>
        <w:jc w:val="right"/>
        <w:rPr>
          <w:rFonts w:ascii="Times New Roman" w:eastAsiaTheme="minorEastAsia" w:hAnsi="Times New Roman" w:cs="Times New Roman"/>
          <w:b/>
          <w:kern w:val="2"/>
          <w:sz w:val="24"/>
          <w:szCs w:val="24"/>
          <w:lang w:eastAsia="hr-HR"/>
        </w:rPr>
      </w:pPr>
      <w:r w:rsidRPr="002A224F">
        <w:rPr>
          <w:rFonts w:ascii="Times New Roman" w:eastAsiaTheme="minorEastAsia" w:hAnsi="Times New Roman" w:cs="Times New Roman"/>
          <w:b/>
          <w:kern w:val="2"/>
          <w:sz w:val="24"/>
          <w:szCs w:val="24"/>
          <w:lang w:eastAsia="hr-HR"/>
        </w:rPr>
        <w:t>ŽUPANIJSKE SKUPŠTINE</w:t>
      </w:r>
    </w:p>
    <w:p w14:paraId="62E5A801" w14:textId="77777777" w:rsidR="002A224F" w:rsidRPr="002A224F" w:rsidRDefault="002A224F" w:rsidP="002A224F">
      <w:pPr>
        <w:spacing w:after="0" w:line="276" w:lineRule="auto"/>
        <w:jc w:val="right"/>
        <w:rPr>
          <w:rFonts w:ascii="Times New Roman" w:eastAsiaTheme="minorEastAsia" w:hAnsi="Times New Roman" w:cs="Times New Roman"/>
          <w:b/>
          <w:kern w:val="2"/>
          <w:sz w:val="24"/>
          <w:szCs w:val="24"/>
          <w:lang w:eastAsia="hr-HR"/>
        </w:rPr>
      </w:pPr>
      <w:r w:rsidRPr="002A224F">
        <w:rPr>
          <w:rFonts w:ascii="Times New Roman" w:eastAsiaTheme="minorEastAsia" w:hAnsi="Times New Roman" w:cs="Times New Roman"/>
          <w:b/>
          <w:kern w:val="2"/>
          <w:sz w:val="24"/>
          <w:szCs w:val="24"/>
          <w:lang w:eastAsia="hr-HR"/>
        </w:rPr>
        <w:t>ZAGREBAČKE ŽUPANIJE</w:t>
      </w:r>
    </w:p>
    <w:p w14:paraId="1F6B13D2" w14:textId="77777777" w:rsidR="002A224F" w:rsidRPr="002A224F" w:rsidRDefault="002A224F" w:rsidP="002A224F">
      <w:pPr>
        <w:spacing w:after="0" w:line="276" w:lineRule="auto"/>
        <w:jc w:val="right"/>
        <w:rPr>
          <w:rFonts w:ascii="Times New Roman" w:eastAsiaTheme="minorEastAsia" w:hAnsi="Times New Roman" w:cs="Times New Roman"/>
          <w:b/>
          <w:kern w:val="2"/>
          <w:sz w:val="24"/>
          <w:szCs w:val="24"/>
          <w:lang w:eastAsia="hr-HR"/>
        </w:rPr>
      </w:pPr>
      <w:r w:rsidRPr="002A224F">
        <w:rPr>
          <w:rFonts w:ascii="Times New Roman" w:eastAsiaTheme="minorEastAsia" w:hAnsi="Times New Roman" w:cs="Times New Roman"/>
          <w:b/>
          <w:kern w:val="2"/>
          <w:sz w:val="24"/>
          <w:szCs w:val="24"/>
          <w:lang w:eastAsia="hr-HR"/>
        </w:rPr>
        <w:t>Martina Glasnović</w:t>
      </w:r>
    </w:p>
    <w:p w14:paraId="0AF93DDE" w14:textId="77777777" w:rsidR="002A224F" w:rsidRPr="006F6CB9" w:rsidRDefault="002A224F" w:rsidP="002A224F">
      <w:pPr>
        <w:rPr>
          <w:rFonts w:ascii="Tahoma" w:hAnsi="Tahoma" w:cs="Tahoma"/>
          <w:szCs w:val="20"/>
        </w:rPr>
      </w:pPr>
    </w:p>
    <w:p w14:paraId="0D933731" w14:textId="4B87298B" w:rsidR="00A648DD" w:rsidRDefault="00A648DD">
      <w:pPr>
        <w:rPr>
          <w:rFonts w:ascii="Tahoma" w:hAnsi="Tahoma" w:cs="Tahoma"/>
          <w:b/>
          <w:bCs/>
          <w:sz w:val="20"/>
          <w:szCs w:val="20"/>
          <w:lang w:eastAsia="hr-HR"/>
        </w:rPr>
      </w:pPr>
    </w:p>
    <w:sectPr w:rsidR="00A648DD" w:rsidSect="001C107C">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9FF35" w14:textId="77777777" w:rsidR="00627ABC" w:rsidRPr="006F6CB9" w:rsidRDefault="00627ABC" w:rsidP="000172F5">
      <w:pPr>
        <w:spacing w:after="0" w:line="240" w:lineRule="auto"/>
      </w:pPr>
      <w:r w:rsidRPr="006F6CB9">
        <w:separator/>
      </w:r>
    </w:p>
  </w:endnote>
  <w:endnote w:type="continuationSeparator" w:id="0">
    <w:p w14:paraId="10CE6EC4" w14:textId="77777777" w:rsidR="00627ABC" w:rsidRPr="006F6CB9" w:rsidRDefault="00627ABC" w:rsidP="000172F5">
      <w:pPr>
        <w:spacing w:after="0" w:line="240" w:lineRule="auto"/>
      </w:pPr>
      <w:r w:rsidRPr="006F6CB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Founder Extended)">
    <w:altName w:val="SimSun"/>
    <w:charset w:val="86"/>
    <w:family w:val="script"/>
    <w:pitch w:val="fixed"/>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eeSans">
    <w:charset w:val="00"/>
    <w:family w:val="swiss"/>
    <w:pitch w:val="variable"/>
    <w:sig w:usb0="E4839EFF" w:usb1="4600FDFF" w:usb2="000030A0" w:usb3="00000000" w:csb0="000001BF" w:csb1="00000000"/>
  </w:font>
  <w:font w:name="Droid Sans Fallback">
    <w:charset w:val="80"/>
    <w:family w:val="swiss"/>
    <w:pitch w:val="variable"/>
    <w:sig w:usb0="B1003AFF" w:usb1="2BDFFCFB" w:usb2="00000036"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0B09F" w14:textId="77777777" w:rsidR="00627ABC" w:rsidRPr="006F6CB9" w:rsidRDefault="00627ABC" w:rsidP="000172F5">
      <w:pPr>
        <w:spacing w:after="0" w:line="240" w:lineRule="auto"/>
      </w:pPr>
      <w:r w:rsidRPr="006F6CB9">
        <w:separator/>
      </w:r>
    </w:p>
  </w:footnote>
  <w:footnote w:type="continuationSeparator" w:id="0">
    <w:p w14:paraId="2AA92EE1" w14:textId="77777777" w:rsidR="00627ABC" w:rsidRPr="006F6CB9" w:rsidRDefault="00627ABC" w:rsidP="000172F5">
      <w:pPr>
        <w:spacing w:after="0" w:line="240" w:lineRule="auto"/>
      </w:pPr>
      <w:r w:rsidRPr="006F6CB9">
        <w:continuationSeparator/>
      </w:r>
    </w:p>
  </w:footnote>
  <w:footnote w:id="1">
    <w:p w14:paraId="49F5F73D" w14:textId="77777777" w:rsidR="00661FBF" w:rsidRPr="006F6CB9" w:rsidRDefault="00661FBF" w:rsidP="00661FBF">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Zagreb Airport, Statistika za 2022.</w:t>
      </w:r>
    </w:p>
  </w:footnote>
  <w:footnote w:id="2">
    <w:p w14:paraId="5D1FEFDC" w14:textId="4E014494" w:rsidR="00940DA4" w:rsidRPr="006F6CB9" w:rsidRDefault="00940DA4">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Statistički ljetopis Republike Hrvatske 2018., DZS.</w:t>
      </w:r>
    </w:p>
  </w:footnote>
  <w:footnote w:id="3">
    <w:p w14:paraId="262CC2F6" w14:textId="77777777" w:rsidR="00267007" w:rsidRPr="006F6CB9" w:rsidRDefault="00267007" w:rsidP="00267007">
      <w:pPr>
        <w:pStyle w:val="Tekstfusnote"/>
        <w:rPr>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Popisane osobe, kućanstva i stambene jedinice, prvi rezultati popisa 2021., DZS.</w:t>
      </w:r>
    </w:p>
  </w:footnote>
  <w:footnote w:id="4">
    <w:p w14:paraId="42E1EE8C" w14:textId="77777777" w:rsidR="00385985" w:rsidRPr="006F6CB9" w:rsidRDefault="00385985" w:rsidP="00E35053">
      <w:pPr>
        <w:pStyle w:val="fusnote1"/>
      </w:pPr>
      <w:r w:rsidRPr="006F6CB9">
        <w:rPr>
          <w:rStyle w:val="Referencafusnote"/>
          <w:iCs w:val="0"/>
        </w:rPr>
        <w:footnoteRef/>
      </w:r>
      <w:r w:rsidRPr="006F6CB9">
        <w:t xml:space="preserve"> Izvor: Prirodno kretanje stanovništva u Republici Hrvatskoj 2021. godine, DZS.</w:t>
      </w:r>
    </w:p>
  </w:footnote>
  <w:footnote w:id="5">
    <w:p w14:paraId="3F48A504" w14:textId="2FE7048C" w:rsidR="00AF0026" w:rsidRPr="006F6CB9" w:rsidRDefault="00AF0026">
      <w:pPr>
        <w:pStyle w:val="Tekstfusnote"/>
        <w:rPr>
          <w:i/>
          <w:iCs/>
          <w:sz w:val="14"/>
          <w:szCs w:val="14"/>
        </w:rPr>
      </w:pPr>
      <w:r w:rsidRPr="006F6CB9">
        <w:rPr>
          <w:rStyle w:val="Referencafusnote"/>
          <w:rFonts w:ascii="Tahoma" w:hAnsi="Tahoma" w:cs="Tahoma"/>
          <w:iCs/>
          <w:sz w:val="14"/>
          <w:szCs w:val="14"/>
        </w:rPr>
        <w:footnoteRef/>
      </w:r>
      <w:r w:rsidRPr="006F6CB9">
        <w:rPr>
          <w:rFonts w:ascii="Tahoma" w:hAnsi="Tahoma" w:cs="Tahoma"/>
          <w:iCs/>
          <w:sz w:val="14"/>
          <w:szCs w:val="14"/>
        </w:rPr>
        <w:t xml:space="preserve"> Izvor: Popis stanovništva 2021., DZS.</w:t>
      </w:r>
    </w:p>
  </w:footnote>
  <w:footnote w:id="6">
    <w:p w14:paraId="14FD8868" w14:textId="6CCA5AF7" w:rsidR="006A23DD" w:rsidRPr="006F6CB9" w:rsidRDefault="006A23DD">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Popis stanovništva 2021., DZS.</w:t>
      </w:r>
    </w:p>
  </w:footnote>
  <w:footnote w:id="7">
    <w:p w14:paraId="07BF78CC" w14:textId="06CD34F1" w:rsidR="006C5A87" w:rsidRPr="006F6CB9" w:rsidRDefault="006C5A87">
      <w:pPr>
        <w:pStyle w:val="Tekstfusnote"/>
        <w:rPr>
          <w:rFonts w:ascii="Tahoma" w:hAnsi="Tahoma" w:cs="Tahoma"/>
          <w:iCs/>
          <w:sz w:val="14"/>
          <w:szCs w:val="14"/>
        </w:rPr>
      </w:pPr>
      <w:r w:rsidRPr="006F6CB9">
        <w:rPr>
          <w:rFonts w:ascii="Tahoma" w:hAnsi="Tahoma" w:cs="Tahoma"/>
          <w:iCs/>
          <w:sz w:val="14"/>
          <w:szCs w:val="14"/>
        </w:rPr>
        <w:footnoteRef/>
      </w:r>
      <w:r w:rsidRPr="006F6CB9">
        <w:rPr>
          <w:rFonts w:ascii="Tahoma" w:hAnsi="Tahoma" w:cs="Tahoma"/>
          <w:iCs/>
          <w:sz w:val="14"/>
          <w:szCs w:val="14"/>
        </w:rPr>
        <w:t xml:space="preserve"> Izvor: Popis stanovništva 2021, DZS</w:t>
      </w:r>
    </w:p>
  </w:footnote>
  <w:footnote w:id="8">
    <w:p w14:paraId="14035090" w14:textId="39508608" w:rsidR="003413F6" w:rsidRPr="006F6CB9" w:rsidRDefault="003413F6">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Hrvatski zdravstveno-statistički ljetopis za 2021. godinu, HZJZ.</w:t>
      </w:r>
    </w:p>
  </w:footnote>
  <w:footnote w:id="9">
    <w:p w14:paraId="656FD515" w14:textId="77777777" w:rsidR="00265CA1" w:rsidRPr="006F6CB9" w:rsidRDefault="00265CA1" w:rsidP="00265CA1">
      <w:pPr>
        <w:pStyle w:val="Tekstfusnote"/>
        <w:rPr>
          <w:i/>
          <w:iCs/>
          <w:sz w:val="14"/>
          <w:szCs w:val="14"/>
        </w:rPr>
      </w:pPr>
      <w:r w:rsidRPr="006F6CB9">
        <w:rPr>
          <w:rStyle w:val="Referencafusnote"/>
          <w:rFonts w:ascii="Tahoma" w:hAnsi="Tahoma" w:cs="Tahoma"/>
          <w:iCs/>
          <w:sz w:val="14"/>
          <w:szCs w:val="14"/>
        </w:rPr>
        <w:footnoteRef/>
      </w:r>
      <w:r w:rsidRPr="006F6CB9">
        <w:rPr>
          <w:rFonts w:ascii="Tahoma" w:hAnsi="Tahoma" w:cs="Tahoma"/>
          <w:iCs/>
          <w:sz w:val="14"/>
          <w:szCs w:val="14"/>
        </w:rPr>
        <w:t xml:space="preserve"> Izvor: Popis stanovništva 2001., 2011., 2021., DZS</w:t>
      </w:r>
    </w:p>
  </w:footnote>
  <w:footnote w:id="10">
    <w:p w14:paraId="28B65328" w14:textId="03C51073" w:rsidR="007F3909" w:rsidRPr="006F6CB9" w:rsidRDefault="007F3909">
      <w:pPr>
        <w:pStyle w:val="Tekstfusnote"/>
        <w:rPr>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Popis stanovništva 2021., DZS</w:t>
      </w:r>
    </w:p>
  </w:footnote>
  <w:footnote w:id="11">
    <w:p w14:paraId="624A33A5" w14:textId="27B564B3" w:rsidR="00F20471" w:rsidRPr="006F6CB9" w:rsidRDefault="00F20471">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Popis stanovništva 2001., 2011., 2021., DZS</w:t>
      </w:r>
    </w:p>
  </w:footnote>
  <w:footnote w:id="12">
    <w:p w14:paraId="77E1ABB3" w14:textId="5A0EE2B4" w:rsidR="002E536D" w:rsidRPr="006F6CB9" w:rsidRDefault="002E536D">
      <w:pPr>
        <w:pStyle w:val="Tekstfusnote"/>
        <w:rPr>
          <w:sz w:val="14"/>
          <w:szCs w:val="14"/>
        </w:rPr>
      </w:pPr>
      <w:r w:rsidRPr="006F6CB9">
        <w:rPr>
          <w:rStyle w:val="Referencafusnote"/>
          <w:sz w:val="14"/>
          <w:szCs w:val="14"/>
        </w:rPr>
        <w:footnoteRef/>
      </w:r>
      <w:r w:rsidRPr="006F6CB9">
        <w:rPr>
          <w:sz w:val="14"/>
          <w:szCs w:val="14"/>
        </w:rPr>
        <w:t xml:space="preserve"> </w:t>
      </w:r>
      <w:r w:rsidRPr="006F6CB9">
        <w:rPr>
          <w:rFonts w:ascii="Tahoma" w:hAnsi="Tahoma" w:cs="Tahoma"/>
          <w:sz w:val="14"/>
          <w:szCs w:val="14"/>
        </w:rPr>
        <w:t>Izvor: Popis stanovništva 2021., DZS</w:t>
      </w:r>
    </w:p>
  </w:footnote>
  <w:footnote w:id="13">
    <w:p w14:paraId="72996900" w14:textId="440123CF" w:rsidR="00CF016D" w:rsidRPr="006F6CB9" w:rsidRDefault="00CF016D">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Obrazovanje – pregled po županijama (21.7.2022.), DZS</w:t>
      </w:r>
    </w:p>
  </w:footnote>
  <w:footnote w:id="14">
    <w:p w14:paraId="06C28351" w14:textId="37B46C20" w:rsidR="006A3C52" w:rsidRPr="006F6CB9" w:rsidRDefault="006A3C52">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Izvješće o stanju okoliša u Zagrebačkoj županiji 2017.-2020., Zagrebačka županija</w:t>
      </w:r>
    </w:p>
  </w:footnote>
  <w:footnote w:id="15">
    <w:p w14:paraId="57318FB4" w14:textId="0642514A" w:rsidR="00FE1482" w:rsidRPr="006F6CB9" w:rsidRDefault="00FE1482">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w:t>
      </w:r>
      <w:r w:rsidR="00662F04" w:rsidRPr="006F6CB9">
        <w:rPr>
          <w:rFonts w:ascii="Tahoma" w:hAnsi="Tahoma" w:cs="Tahoma"/>
          <w:sz w:val="14"/>
          <w:szCs w:val="14"/>
        </w:rPr>
        <w:t>Izvor: Bruto domaći proizvod – pregled po županijama - do 2020. (14. veljače 2023.).DZS</w:t>
      </w:r>
    </w:p>
  </w:footnote>
  <w:footnote w:id="16">
    <w:p w14:paraId="18AD46AD" w14:textId="51419ABA" w:rsidR="000172F5" w:rsidRPr="006F6CB9" w:rsidRDefault="000172F5" w:rsidP="00E35053">
      <w:pPr>
        <w:pStyle w:val="fusnote1"/>
        <w:rPr>
          <w:rStyle w:val="Referencafusnote"/>
          <w:i/>
        </w:rPr>
      </w:pPr>
      <w:r w:rsidRPr="006F6CB9">
        <w:rPr>
          <w:rStyle w:val="Referencafusnote"/>
        </w:rPr>
        <w:footnoteRef/>
      </w:r>
      <w:r w:rsidRPr="006F6CB9">
        <w:rPr>
          <w:rStyle w:val="Referencafusnote"/>
        </w:rPr>
        <w:t xml:space="preserve"> </w:t>
      </w:r>
      <w:r w:rsidRPr="006F6CB9">
        <w:t>Izvor: Statistički ljetopis 201</w:t>
      </w:r>
      <w:r w:rsidR="002B47A8" w:rsidRPr="006F6CB9">
        <w:t>8</w:t>
      </w:r>
      <w:r w:rsidRPr="006F6CB9">
        <w:t>., DZS.</w:t>
      </w:r>
    </w:p>
  </w:footnote>
  <w:footnote w:id="17">
    <w:p w14:paraId="37B2C924" w14:textId="32ED2B6B" w:rsidR="00196480" w:rsidRPr="006F6CB9" w:rsidRDefault="00196480">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Bruto domaći proizvod – pregled po županijama</w:t>
      </w:r>
      <w:r w:rsidR="00662F04" w:rsidRPr="006F6CB9">
        <w:rPr>
          <w:rFonts w:ascii="Tahoma" w:hAnsi="Tahoma" w:cs="Tahoma"/>
          <w:sz w:val="14"/>
          <w:szCs w:val="14"/>
        </w:rPr>
        <w:t xml:space="preserve"> - do 2020.</w:t>
      </w:r>
      <w:r w:rsidRPr="006F6CB9">
        <w:rPr>
          <w:rFonts w:ascii="Tahoma" w:hAnsi="Tahoma" w:cs="Tahoma"/>
          <w:sz w:val="14"/>
          <w:szCs w:val="14"/>
        </w:rPr>
        <w:t xml:space="preserve"> (14. veljače 2023.).DZS</w:t>
      </w:r>
    </w:p>
  </w:footnote>
  <w:footnote w:id="18">
    <w:p w14:paraId="7383F924" w14:textId="490D3EA7" w:rsidR="004417BE" w:rsidRPr="006F6CB9" w:rsidRDefault="004417BE">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Upisnik poljoprivrednika</w:t>
      </w:r>
      <w:r w:rsidR="000A3616" w:rsidRPr="006F6CB9">
        <w:rPr>
          <w:rFonts w:ascii="Tahoma" w:hAnsi="Tahoma" w:cs="Tahoma"/>
          <w:sz w:val="14"/>
          <w:szCs w:val="14"/>
        </w:rPr>
        <w:t xml:space="preserve"> – broj PG-a - 31.12.2022.</w:t>
      </w:r>
    </w:p>
  </w:footnote>
  <w:footnote w:id="19">
    <w:p w14:paraId="282C82F2" w14:textId="0073916B" w:rsidR="00DB1618" w:rsidRPr="006F6CB9" w:rsidRDefault="00DB1618">
      <w:pPr>
        <w:pStyle w:val="Tekstfusnote"/>
      </w:pPr>
      <w:r w:rsidRPr="006F6CB9">
        <w:rPr>
          <w:rStyle w:val="Referencafusnote"/>
          <w:rFonts w:ascii="Tahoma" w:hAnsi="Tahoma" w:cs="Tahoma"/>
          <w:sz w:val="14"/>
          <w:szCs w:val="14"/>
        </w:rPr>
        <w:footnoteRef/>
      </w:r>
      <w:r w:rsidRPr="006F6CB9">
        <w:rPr>
          <w:rFonts w:ascii="Tahoma" w:hAnsi="Tahoma" w:cs="Tahoma"/>
          <w:sz w:val="14"/>
          <w:szCs w:val="14"/>
        </w:rPr>
        <w:t xml:space="preserve"> Izvor: Upisnik poljoprivrednika - broj PG-a - 31.12.2022.</w:t>
      </w:r>
    </w:p>
  </w:footnote>
  <w:footnote w:id="20">
    <w:p w14:paraId="3C383D49" w14:textId="729E45AE" w:rsidR="00212DD1" w:rsidRPr="006F6CB9" w:rsidRDefault="00212DD1">
      <w:pPr>
        <w:pStyle w:val="Tekstfusnote"/>
        <w:rPr>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Priopćenje, RAD-2023-2-6/1, od 27. travnja 2023., DZS</w:t>
      </w:r>
    </w:p>
  </w:footnote>
  <w:footnote w:id="21">
    <w:p w14:paraId="57B33CA7" w14:textId="15739C73" w:rsidR="00CB39D8" w:rsidRPr="006F6CB9" w:rsidRDefault="00CB39D8">
      <w:pPr>
        <w:pStyle w:val="Tekstfusnote"/>
        <w:rPr>
          <w:rStyle w:val="Referencafusnote"/>
          <w:rFonts w:ascii="Tahoma" w:hAnsi="Tahoma" w:cs="Tahoma"/>
          <w:sz w:val="14"/>
          <w:szCs w:val="14"/>
          <w:vertAlign w:val="baseline"/>
        </w:rPr>
      </w:pPr>
      <w:r w:rsidRPr="006F6CB9">
        <w:rPr>
          <w:rStyle w:val="Referencafusnote"/>
          <w:rFonts w:ascii="Tahoma" w:hAnsi="Tahoma" w:cs="Tahoma"/>
          <w:sz w:val="14"/>
          <w:szCs w:val="14"/>
        </w:rPr>
        <w:footnoteRef/>
      </w:r>
      <w:r w:rsidRPr="006F6CB9">
        <w:rPr>
          <w:rStyle w:val="Referencafusnote"/>
          <w:rFonts w:ascii="Tahoma" w:hAnsi="Tahoma" w:cs="Tahoma"/>
          <w:sz w:val="14"/>
          <w:szCs w:val="14"/>
        </w:rPr>
        <w:t xml:space="preserve"> </w:t>
      </w:r>
      <w:r w:rsidRPr="006F6CB9">
        <w:rPr>
          <w:rStyle w:val="Referencafusnote"/>
          <w:rFonts w:ascii="Tahoma" w:hAnsi="Tahoma" w:cs="Tahoma"/>
          <w:sz w:val="14"/>
          <w:szCs w:val="14"/>
          <w:vertAlign w:val="baseline"/>
        </w:rPr>
        <w:t>Izvor: Zaposlenost i plaće – pregled po županijama, DZS</w:t>
      </w:r>
    </w:p>
  </w:footnote>
  <w:footnote w:id="22">
    <w:p w14:paraId="79DF2D77" w14:textId="25B5907F" w:rsidR="003D28AC" w:rsidRPr="006F6CB9" w:rsidRDefault="003D28AC">
      <w:pPr>
        <w:pStyle w:val="Tekstfusnote"/>
        <w:rPr>
          <w:i/>
          <w:iCs/>
        </w:rPr>
      </w:pPr>
      <w:r w:rsidRPr="006F6CB9">
        <w:rPr>
          <w:rStyle w:val="Referencafusnote"/>
          <w:rFonts w:ascii="Tahoma" w:hAnsi="Tahoma" w:cs="Tahoma"/>
          <w:sz w:val="14"/>
          <w:szCs w:val="14"/>
        </w:rPr>
        <w:footnoteRef/>
      </w:r>
      <w:r w:rsidRPr="006F6CB9">
        <w:rPr>
          <w:rFonts w:ascii="Tahoma" w:hAnsi="Tahoma" w:cs="Tahoma"/>
          <w:sz w:val="14"/>
          <w:szCs w:val="14"/>
        </w:rPr>
        <w:t xml:space="preserve"> Izvor: Zaposlenost i plaće – pregled po županijama, DZS</w:t>
      </w:r>
    </w:p>
  </w:footnote>
  <w:footnote w:id="23">
    <w:p w14:paraId="27481FA8" w14:textId="023DAA2C" w:rsidR="002326A4" w:rsidRPr="006F6CB9" w:rsidRDefault="002326A4">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Zaposlenost i plaće – pregled po županijama, DZS</w:t>
      </w:r>
    </w:p>
  </w:footnote>
  <w:footnote w:id="24">
    <w:p w14:paraId="13A0EEC6" w14:textId="0794CAED" w:rsidR="00373FC1" w:rsidRPr="006F6CB9" w:rsidRDefault="00373FC1">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Statističke informacije Hrvatskog zavoda za mirovinsko osiguranje, godina XXI. broj 1/2023.</w:t>
      </w:r>
    </w:p>
  </w:footnote>
  <w:footnote w:id="25">
    <w:p w14:paraId="6580A022" w14:textId="77777777" w:rsidR="00F81AC3" w:rsidRPr="006F6CB9" w:rsidRDefault="00F81AC3" w:rsidP="00F81AC3">
      <w:pPr>
        <w:pStyle w:val="Tekstfusnote"/>
        <w:rPr>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Godišnje statističko izvješće u RH za 2020., MROSP</w:t>
      </w:r>
    </w:p>
  </w:footnote>
  <w:footnote w:id="26">
    <w:p w14:paraId="128C16FD" w14:textId="679D118C" w:rsidR="00F81AC3" w:rsidRPr="006F6CB9" w:rsidRDefault="00F81AC3" w:rsidP="00F81AC3">
      <w:pPr>
        <w:pStyle w:val="fusnote1"/>
        <w:rPr>
          <w:rStyle w:val="Referencafusnote"/>
          <w:i/>
          <w:iCs w:val="0"/>
        </w:rPr>
      </w:pPr>
      <w:r w:rsidRPr="006F6CB9">
        <w:rPr>
          <w:rStyle w:val="Referencafusnote"/>
        </w:rPr>
        <w:footnoteRef/>
      </w:r>
      <w:r w:rsidR="00B23AB6" w:rsidRPr="006F6CB9">
        <w:t xml:space="preserve"> </w:t>
      </w:r>
      <w:r w:rsidRPr="006F6CB9">
        <w:t>Izvor:</w:t>
      </w:r>
      <w:r w:rsidRPr="006F6CB9">
        <w:rPr>
          <w:rStyle w:val="Referencafusnote"/>
        </w:rPr>
        <w:t xml:space="preserve"> </w:t>
      </w:r>
      <w:r w:rsidRPr="006F6CB9">
        <w:t>Statističke informacije Hrvatskog zavoda za mirovinsko osiguranje, godina XXI. broj 1/2023.</w:t>
      </w:r>
    </w:p>
  </w:footnote>
  <w:footnote w:id="27">
    <w:p w14:paraId="235AAB33" w14:textId="77777777" w:rsidR="00F81AC3" w:rsidRPr="006F6CB9" w:rsidRDefault="00F81AC3" w:rsidP="00F81AC3">
      <w:pPr>
        <w:pStyle w:val="fusnote1"/>
        <w:rPr>
          <w:rStyle w:val="Referencafusnote"/>
          <w:i/>
          <w:iCs w:val="0"/>
        </w:rPr>
      </w:pPr>
      <w:r w:rsidRPr="006F6CB9">
        <w:rPr>
          <w:rStyle w:val="Referencafusnote"/>
        </w:rPr>
        <w:footnoteRef/>
      </w:r>
      <w:r w:rsidRPr="006F6CB9">
        <w:rPr>
          <w:rStyle w:val="Referencafusnote"/>
        </w:rPr>
        <w:t xml:space="preserve"> </w:t>
      </w:r>
      <w:r w:rsidRPr="006F6CB9">
        <w:t>Izvor: Izvješće o osobama s invaliditetom u RH,  2022.,HZJZ.</w:t>
      </w:r>
    </w:p>
  </w:footnote>
  <w:footnote w:id="28">
    <w:p w14:paraId="68667B59" w14:textId="77777777" w:rsidR="00F81AC3" w:rsidRPr="006F6CB9" w:rsidRDefault="00F81AC3" w:rsidP="00F81AC3">
      <w:pPr>
        <w:pStyle w:val="Tekstfusnote"/>
        <w:rPr>
          <w:rFonts w:ascii="Tahoma" w:hAnsi="Tahoma" w:cs="Tahoma"/>
          <w:iCs/>
          <w:sz w:val="14"/>
          <w:szCs w:val="14"/>
        </w:rPr>
      </w:pPr>
      <w:r w:rsidRPr="006F6CB9">
        <w:rPr>
          <w:rStyle w:val="Referencafusnote"/>
          <w:rFonts w:ascii="Tahoma" w:hAnsi="Tahoma" w:cs="Tahoma"/>
          <w:iCs/>
          <w:sz w:val="14"/>
          <w:szCs w:val="14"/>
        </w:rPr>
        <w:footnoteRef/>
      </w:r>
      <w:r w:rsidRPr="006F6CB9">
        <w:rPr>
          <w:rFonts w:ascii="Tahoma" w:hAnsi="Tahoma" w:cs="Tahoma"/>
          <w:iCs/>
          <w:sz w:val="14"/>
          <w:szCs w:val="14"/>
        </w:rPr>
        <w:t xml:space="preserve"> Izvor: Izvješće o osobama s invaliditetom u RH,  2022.,HZJZ.</w:t>
      </w:r>
    </w:p>
  </w:footnote>
  <w:footnote w:id="29">
    <w:p w14:paraId="3E96EB89" w14:textId="77777777" w:rsidR="00F81AC3" w:rsidRPr="006F6CB9" w:rsidRDefault="00F81AC3" w:rsidP="00F81AC3">
      <w:pPr>
        <w:pStyle w:val="Tekstfusnote"/>
        <w:rPr>
          <w:rFonts w:ascii="Tahoma" w:hAnsi="Tahoma" w:cs="Tahoma"/>
          <w:iCs/>
          <w:sz w:val="14"/>
          <w:szCs w:val="14"/>
        </w:rPr>
      </w:pPr>
      <w:r w:rsidRPr="006F6CB9">
        <w:rPr>
          <w:rStyle w:val="Referencafusnote"/>
          <w:rFonts w:ascii="Tahoma" w:hAnsi="Tahoma" w:cs="Tahoma"/>
          <w:iCs/>
          <w:sz w:val="14"/>
          <w:szCs w:val="14"/>
        </w:rPr>
        <w:footnoteRef/>
      </w:r>
      <w:r w:rsidRPr="006F6CB9">
        <w:rPr>
          <w:rFonts w:ascii="Tahoma" w:hAnsi="Tahoma" w:cs="Tahoma"/>
          <w:iCs/>
          <w:sz w:val="14"/>
          <w:szCs w:val="14"/>
        </w:rPr>
        <w:t xml:space="preserve"> Izvor: Izvješće o osobama s invaliditetom u RH,  2022., 2021., 2019., 2017., HZJZ.</w:t>
      </w:r>
    </w:p>
  </w:footnote>
  <w:footnote w:id="30">
    <w:p w14:paraId="3ED6B751" w14:textId="77777777" w:rsidR="00F81AC3" w:rsidRPr="006F6CB9" w:rsidRDefault="00F81AC3" w:rsidP="00F81AC3">
      <w:pPr>
        <w:pStyle w:val="Tekstfusnote"/>
        <w:rPr>
          <w:i/>
          <w:iCs/>
          <w:sz w:val="14"/>
          <w:szCs w:val="14"/>
        </w:rPr>
      </w:pPr>
      <w:r w:rsidRPr="006F6CB9">
        <w:rPr>
          <w:rStyle w:val="Referencafusnote"/>
          <w:rFonts w:ascii="Tahoma" w:hAnsi="Tahoma" w:cs="Tahoma"/>
          <w:iCs/>
          <w:sz w:val="14"/>
          <w:szCs w:val="14"/>
        </w:rPr>
        <w:footnoteRef/>
      </w:r>
      <w:r w:rsidRPr="006F6CB9">
        <w:rPr>
          <w:rFonts w:ascii="Tahoma" w:hAnsi="Tahoma" w:cs="Tahoma"/>
          <w:iCs/>
          <w:sz w:val="14"/>
          <w:szCs w:val="14"/>
        </w:rPr>
        <w:t xml:space="preserve"> Izvor: Izvješće o osobama s invaliditetom u RH,  2022.,HZJZ.</w:t>
      </w:r>
    </w:p>
  </w:footnote>
  <w:footnote w:id="31">
    <w:p w14:paraId="3FD6B41A" w14:textId="77777777" w:rsidR="00FB12EC" w:rsidRPr="006F6CB9" w:rsidRDefault="00FB12EC">
      <w:pPr>
        <w:pStyle w:val="Tekstfusnote"/>
      </w:pPr>
      <w:r w:rsidRPr="006F6CB9">
        <w:rPr>
          <w:rStyle w:val="Referencafusnote"/>
        </w:rPr>
        <w:footnoteRef/>
      </w:r>
      <w:r w:rsidRPr="006F6CB9">
        <w:t xml:space="preserve"> </w:t>
      </w:r>
      <w:r w:rsidRPr="006F6CB9">
        <w:rPr>
          <w:rFonts w:ascii="Tahoma" w:hAnsi="Tahoma" w:cs="Tahoma"/>
          <w:sz w:val="14"/>
          <w:szCs w:val="14"/>
        </w:rPr>
        <w:t>Podaci o pobolu stanovništva Zagrebačke županije za 2022., ZJZZŽ</w:t>
      </w:r>
    </w:p>
  </w:footnote>
  <w:footnote w:id="32">
    <w:p w14:paraId="0EEDA8EB" w14:textId="77777777" w:rsidR="00F81AC3" w:rsidRPr="006F6CB9" w:rsidRDefault="00F81AC3" w:rsidP="00F81AC3">
      <w:pPr>
        <w:pStyle w:val="Tekstfusnote"/>
      </w:pPr>
      <w:r w:rsidRPr="006F6CB9">
        <w:rPr>
          <w:rStyle w:val="Referencafusnote"/>
          <w:rFonts w:ascii="Tahoma" w:hAnsi="Tahoma" w:cs="Tahoma"/>
          <w:sz w:val="14"/>
          <w:szCs w:val="14"/>
        </w:rPr>
        <w:footnoteRef/>
      </w:r>
      <w:r w:rsidRPr="006F6CB9">
        <w:rPr>
          <w:rFonts w:ascii="Tahoma" w:hAnsi="Tahoma" w:cs="Tahoma"/>
          <w:sz w:val="14"/>
          <w:szCs w:val="14"/>
        </w:rPr>
        <w:t xml:space="preserve"> Izvor: Prirodno kretanje stanovništva u 2021. godini, DZS; Izvješće o umrlim osobama u Hrvatskoj u 2021. godini, HZJZ.</w:t>
      </w:r>
    </w:p>
  </w:footnote>
  <w:footnote w:id="33">
    <w:p w14:paraId="4E760581" w14:textId="77777777" w:rsidR="00F81AC3" w:rsidRPr="006F6CB9" w:rsidRDefault="00F81AC3" w:rsidP="00F81AC3">
      <w:pPr>
        <w:pStyle w:val="Tekstfusnote"/>
        <w:rPr>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Prirodno kretanje stanovništva u 2021., DZS</w:t>
      </w:r>
    </w:p>
  </w:footnote>
  <w:footnote w:id="34">
    <w:p w14:paraId="20BE004E" w14:textId="77777777" w:rsidR="00F81AC3" w:rsidRPr="006F6CB9" w:rsidRDefault="00F81AC3" w:rsidP="00F81AC3">
      <w:pPr>
        <w:pStyle w:val="Tekstfusnote"/>
        <w:rPr>
          <w:rFonts w:ascii="Tahoma" w:hAnsi="Tahoma" w:cs="Tahoma"/>
        </w:rPr>
      </w:pPr>
      <w:r w:rsidRPr="006F6CB9">
        <w:rPr>
          <w:rStyle w:val="Referencafusnote"/>
          <w:rFonts w:ascii="Tahoma" w:hAnsi="Tahoma" w:cs="Tahoma"/>
          <w:sz w:val="14"/>
          <w:szCs w:val="14"/>
        </w:rPr>
        <w:footnoteRef/>
      </w:r>
      <w:r w:rsidRPr="006F6CB9">
        <w:rPr>
          <w:rFonts w:ascii="Tahoma" w:hAnsi="Tahoma" w:cs="Tahoma"/>
          <w:sz w:val="14"/>
          <w:szCs w:val="14"/>
        </w:rPr>
        <w:t xml:space="preserve"> Izvor: Prirodno kretanje stanovništva u 2021., DZS</w:t>
      </w:r>
    </w:p>
  </w:footnote>
  <w:footnote w:id="35">
    <w:p w14:paraId="341E6D07" w14:textId="77777777" w:rsidR="00F81AC3" w:rsidRPr="006F6CB9" w:rsidRDefault="00F81AC3" w:rsidP="00F81AC3">
      <w:pPr>
        <w:pStyle w:val="fusnote1"/>
        <w:rPr>
          <w:rStyle w:val="Referencafusnote"/>
        </w:rPr>
      </w:pPr>
      <w:r w:rsidRPr="006F6CB9">
        <w:rPr>
          <w:rStyle w:val="Referencafusnote"/>
        </w:rPr>
        <w:footnoteRef/>
      </w:r>
      <w:r w:rsidRPr="006F6CB9">
        <w:rPr>
          <w:rStyle w:val="Referencafusnote"/>
        </w:rPr>
        <w:t xml:space="preserve"> </w:t>
      </w:r>
      <w:r w:rsidRPr="006F6CB9">
        <w:t>Izvor: Hrvatski zdravstveno-statistički ljetopis za 2020., 2021., HZJZ.</w:t>
      </w:r>
    </w:p>
  </w:footnote>
  <w:footnote w:id="36">
    <w:p w14:paraId="0E498455" w14:textId="77777777" w:rsidR="00F81AC3" w:rsidRPr="006F6CB9" w:rsidRDefault="00F81AC3" w:rsidP="00F81AC3">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Izvješće o smrtnosti prema listi odabranih uzroka smrti u 2021., HZJZ</w:t>
      </w:r>
    </w:p>
  </w:footnote>
  <w:footnote w:id="37">
    <w:p w14:paraId="35665BBD" w14:textId="77777777" w:rsidR="00F81AC3" w:rsidRPr="006F6CB9" w:rsidRDefault="00F81AC3" w:rsidP="00F81AC3">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Dojenačke smrti u Hrvatskoj  – Izvješće za 2021. godinu, HZJZ.</w:t>
      </w:r>
    </w:p>
  </w:footnote>
  <w:footnote w:id="38">
    <w:p w14:paraId="32DA379B" w14:textId="502A0684" w:rsidR="00F81AC3" w:rsidRPr="006F6CB9" w:rsidRDefault="00F81AC3" w:rsidP="00F81AC3">
      <w:pPr>
        <w:pStyle w:val="fusnote1"/>
        <w:rPr>
          <w:i/>
        </w:rPr>
      </w:pPr>
      <w:r w:rsidRPr="006F6CB9">
        <w:rPr>
          <w:rStyle w:val="Referencafusnote"/>
        </w:rPr>
        <w:footnoteRef/>
      </w:r>
      <w:r w:rsidRPr="006F6CB9">
        <w:rPr>
          <w:rStyle w:val="Referencafusnote"/>
        </w:rPr>
        <w:t xml:space="preserve"> </w:t>
      </w:r>
      <w:r w:rsidRPr="006F6CB9">
        <w:t xml:space="preserve">Izvor: Dojenačke smrti u Hrvatskoj – Izvješće za 2021. godinu, HZJZ. </w:t>
      </w:r>
    </w:p>
  </w:footnote>
  <w:footnote w:id="39">
    <w:p w14:paraId="7893F5E5" w14:textId="77777777" w:rsidR="00F81AC3" w:rsidRPr="006F6CB9" w:rsidRDefault="00F81AC3" w:rsidP="00F81AC3">
      <w:pPr>
        <w:pStyle w:val="fusnote1"/>
        <w:rPr>
          <w:rStyle w:val="Referencafusnote"/>
          <w:i/>
        </w:rPr>
      </w:pPr>
      <w:r w:rsidRPr="006F6CB9">
        <w:rPr>
          <w:rStyle w:val="Referencafusnote"/>
        </w:rPr>
        <w:footnoteRef/>
      </w:r>
      <w:r w:rsidRPr="006F6CB9">
        <w:rPr>
          <w:rStyle w:val="Referencafusnote"/>
        </w:rPr>
        <w:t xml:space="preserve"> </w:t>
      </w:r>
      <w:r w:rsidRPr="006F6CB9">
        <w:t>Izvor: Dojenačke smrti u Hrvatskoj – Izvješće za 2021. godinu, HZJZ.</w:t>
      </w:r>
    </w:p>
  </w:footnote>
  <w:footnote w:id="40">
    <w:p w14:paraId="1EEF5E73" w14:textId="77777777" w:rsidR="00603533" w:rsidRPr="00475132" w:rsidRDefault="00603533" w:rsidP="00603533">
      <w:pPr>
        <w:pStyle w:val="Tekstfusnote"/>
        <w:rPr>
          <w:sz w:val="14"/>
          <w:szCs w:val="14"/>
        </w:rPr>
      </w:pPr>
      <w:r w:rsidRPr="00475132">
        <w:rPr>
          <w:rStyle w:val="Referencafusnote"/>
          <w:sz w:val="14"/>
          <w:szCs w:val="14"/>
        </w:rPr>
        <w:footnoteRef/>
      </w:r>
      <w:r w:rsidRPr="00475132">
        <w:rPr>
          <w:sz w:val="14"/>
          <w:szCs w:val="14"/>
        </w:rPr>
        <w:t xml:space="preserve"> Broj osiguranih osoba HZZO-a – stanje na dan 30.04.2023, HZZO</w:t>
      </w:r>
    </w:p>
  </w:footnote>
  <w:footnote w:id="41">
    <w:p w14:paraId="6DE0CFD7" w14:textId="46AD1F62" w:rsidR="00695D6A" w:rsidRPr="006F6CB9" w:rsidRDefault="00695D6A" w:rsidP="00695D6A">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Godišnji izvještaji o izvršenju Proračuna Zagrebačke županije, 20</w:t>
      </w:r>
      <w:r w:rsidR="003D6471" w:rsidRPr="006F6CB9">
        <w:rPr>
          <w:rFonts w:ascii="Tahoma" w:hAnsi="Tahoma" w:cs="Tahoma"/>
          <w:sz w:val="14"/>
          <w:szCs w:val="14"/>
        </w:rPr>
        <w:t>03</w:t>
      </w:r>
      <w:r w:rsidR="00593C16">
        <w:rPr>
          <w:rFonts w:ascii="Tahoma" w:hAnsi="Tahoma" w:cs="Tahoma"/>
          <w:sz w:val="14"/>
          <w:szCs w:val="14"/>
        </w:rPr>
        <w:t>.</w:t>
      </w:r>
      <w:r w:rsidRPr="006F6CB9">
        <w:rPr>
          <w:rFonts w:ascii="Tahoma" w:hAnsi="Tahoma" w:cs="Tahoma"/>
          <w:sz w:val="14"/>
          <w:szCs w:val="14"/>
        </w:rPr>
        <w:t xml:space="preserve"> – 2022.</w:t>
      </w:r>
    </w:p>
  </w:footnote>
  <w:footnote w:id="42">
    <w:p w14:paraId="0DE9ECBE" w14:textId="319BBAC8" w:rsidR="003D14F1" w:rsidRPr="003D14F1" w:rsidRDefault="003D14F1" w:rsidP="003D14F1">
      <w:pPr>
        <w:pStyle w:val="Tekstfusnote"/>
        <w:rPr>
          <w:rFonts w:ascii="Tahoma" w:hAnsi="Tahoma" w:cs="Tahoma"/>
          <w:sz w:val="14"/>
          <w:szCs w:val="14"/>
        </w:rPr>
      </w:pPr>
      <w:r w:rsidRPr="006F6CB9">
        <w:rPr>
          <w:rStyle w:val="Referencafusnote"/>
          <w:rFonts w:ascii="Tahoma" w:hAnsi="Tahoma" w:cs="Tahoma"/>
          <w:sz w:val="14"/>
          <w:szCs w:val="14"/>
        </w:rPr>
        <w:footnoteRef/>
      </w:r>
      <w:r w:rsidRPr="006F6CB9">
        <w:rPr>
          <w:rFonts w:ascii="Tahoma" w:hAnsi="Tahoma" w:cs="Tahoma"/>
          <w:sz w:val="14"/>
          <w:szCs w:val="14"/>
        </w:rPr>
        <w:t xml:space="preserve"> Izvor: Dom zdravlja Zagrebačke županije</w:t>
      </w:r>
      <w:r w:rsidR="004965DF">
        <w:rPr>
          <w:rFonts w:ascii="Tahoma" w:hAnsi="Tahoma" w:cs="Tahoma"/>
          <w:sz w:val="14"/>
          <w:szCs w:val="14"/>
        </w:rPr>
        <w:t>,</w:t>
      </w:r>
      <w:r w:rsidRPr="006F6CB9">
        <w:rPr>
          <w:rFonts w:ascii="Tahoma" w:hAnsi="Tahoma" w:cs="Tahoma"/>
          <w:sz w:val="14"/>
          <w:szCs w:val="14"/>
        </w:rPr>
        <w:t xml:space="preserve"> Zavod za hitnu medicinu Zagrebačke županije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401831176"/>
      <w:docPartObj>
        <w:docPartGallery w:val="Page Numbers (Top of Page)"/>
        <w:docPartUnique/>
      </w:docPartObj>
    </w:sdtPr>
    <w:sdtEndPr>
      <w:rPr>
        <w:b/>
        <w:bCs/>
        <w:color w:val="auto"/>
        <w:spacing w:val="0"/>
      </w:rPr>
    </w:sdtEndPr>
    <w:sdtContent>
      <w:p w14:paraId="0B6DDF2C" w14:textId="75460B13" w:rsidR="00E35D4C" w:rsidRPr="006F6CB9" w:rsidRDefault="00E35D4C">
        <w:pPr>
          <w:pStyle w:val="Zaglavlje"/>
          <w:pBdr>
            <w:bottom w:val="single" w:sz="4" w:space="1" w:color="D9D9D9" w:themeColor="background1" w:themeShade="D9"/>
          </w:pBdr>
          <w:jc w:val="right"/>
          <w:rPr>
            <w:b/>
            <w:bCs/>
          </w:rPr>
        </w:pPr>
        <w:r w:rsidRPr="006F6CB9">
          <w:rPr>
            <w:color w:val="7F7F7F" w:themeColor="background1" w:themeShade="7F"/>
            <w:spacing w:val="60"/>
          </w:rPr>
          <w:t>Stranica</w:t>
        </w:r>
        <w:r w:rsidRPr="006F6CB9">
          <w:t xml:space="preserve"> | </w:t>
        </w:r>
        <w:r w:rsidRPr="006F6CB9">
          <w:fldChar w:fldCharType="begin"/>
        </w:r>
        <w:r w:rsidRPr="006F6CB9">
          <w:instrText>PAGE   \* MERGEFORMAT</w:instrText>
        </w:r>
        <w:r w:rsidRPr="006F6CB9">
          <w:fldChar w:fldCharType="separate"/>
        </w:r>
        <w:r w:rsidRPr="006F6CB9">
          <w:rPr>
            <w:b/>
            <w:bCs/>
          </w:rPr>
          <w:t>2</w:t>
        </w:r>
        <w:r w:rsidRPr="006F6CB9">
          <w:rPr>
            <w:b/>
            <w:bCs/>
          </w:rPr>
          <w:fldChar w:fldCharType="end"/>
        </w:r>
      </w:p>
    </w:sdtContent>
  </w:sdt>
  <w:p w14:paraId="42CD1FC9" w14:textId="77777777" w:rsidR="00E35D4C" w:rsidRPr="006F6CB9" w:rsidRDefault="00E35D4C">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3864FB4"/>
    <w:name w:val="WW8Num1"/>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77319E"/>
    <w:multiLevelType w:val="hybridMultilevel"/>
    <w:tmpl w:val="687CC548"/>
    <w:lvl w:ilvl="0" w:tplc="E6025D1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23D3C"/>
    <w:multiLevelType w:val="multilevel"/>
    <w:tmpl w:val="CA56C568"/>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6301730"/>
    <w:multiLevelType w:val="hybridMultilevel"/>
    <w:tmpl w:val="00D8B240"/>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3842BD"/>
    <w:multiLevelType w:val="multilevel"/>
    <w:tmpl w:val="3744969C"/>
    <w:lvl w:ilvl="0">
      <w:start w:val="1"/>
      <w:numFmt w:val="decimal"/>
      <w:lvlText w:val="%1."/>
      <w:lvlJc w:val="left"/>
      <w:pPr>
        <w:ind w:left="720" w:hanging="360"/>
      </w:pPr>
    </w:lvl>
    <w:lvl w:ilvl="1">
      <w:start w:val="1"/>
      <w:numFmt w:val="lowerLetter"/>
      <w:lvlText w:val="%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 w15:restartNumberingAfterBreak="0">
    <w:nsid w:val="06E66050"/>
    <w:multiLevelType w:val="hybridMultilevel"/>
    <w:tmpl w:val="B6E03A86"/>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D9709D9"/>
    <w:multiLevelType w:val="multilevel"/>
    <w:tmpl w:val="F462F0BE"/>
    <w:lvl w:ilvl="0">
      <w:start w:val="1"/>
      <w:numFmt w:val="decimal"/>
      <w:lvlText w:val="%1."/>
      <w:lvlJc w:val="left"/>
      <w:pPr>
        <w:ind w:left="720" w:hanging="360"/>
      </w:pPr>
    </w:lvl>
    <w:lvl w:ilvl="1">
      <w:start w:val="1"/>
      <w:numFmt w:val="lowerLetter"/>
      <w:lvlText w:val="%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 w15:restartNumberingAfterBreak="0">
    <w:nsid w:val="0E451BE9"/>
    <w:multiLevelType w:val="hybridMultilevel"/>
    <w:tmpl w:val="44E461AA"/>
    <w:lvl w:ilvl="0" w:tplc="3F4465E8">
      <w:start w:val="7"/>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A7447836">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0F6D7ABE"/>
    <w:multiLevelType w:val="multilevel"/>
    <w:tmpl w:val="3C421688"/>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13DE5754"/>
    <w:multiLevelType w:val="multilevel"/>
    <w:tmpl w:val="F914285E"/>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1740205F"/>
    <w:multiLevelType w:val="hybridMultilevel"/>
    <w:tmpl w:val="5728EE58"/>
    <w:lvl w:ilvl="0" w:tplc="67FCB754">
      <w:start w:val="1"/>
      <w:numFmt w:val="decimal"/>
      <w:lvlText w:val="%1."/>
      <w:lvlJc w:val="left"/>
      <w:pPr>
        <w:ind w:left="720" w:hanging="360"/>
      </w:pPr>
      <w:rPr>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760048E"/>
    <w:multiLevelType w:val="hybridMultilevel"/>
    <w:tmpl w:val="C62E4EB0"/>
    <w:lvl w:ilvl="0" w:tplc="8C8674A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B02636A"/>
    <w:multiLevelType w:val="hybridMultilevel"/>
    <w:tmpl w:val="9F98293E"/>
    <w:lvl w:ilvl="0" w:tplc="3884B17E">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BA1248B"/>
    <w:multiLevelType w:val="multilevel"/>
    <w:tmpl w:val="1D4E857A"/>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1BF71821"/>
    <w:multiLevelType w:val="multilevel"/>
    <w:tmpl w:val="DC064BBA"/>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22857998"/>
    <w:multiLevelType w:val="hybridMultilevel"/>
    <w:tmpl w:val="537AC148"/>
    <w:lvl w:ilvl="0" w:tplc="59D6DE1C">
      <w:start w:val="1"/>
      <w:numFmt w:val="decimal"/>
      <w:lvlText w:val="%1."/>
      <w:lvlJc w:val="left"/>
      <w:pPr>
        <w:ind w:left="720" w:hanging="360"/>
      </w:pPr>
      <w:rPr>
        <w:b/>
        <w:bCs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23F0606C"/>
    <w:multiLevelType w:val="multilevel"/>
    <w:tmpl w:val="C1E0275A"/>
    <w:lvl w:ilvl="0">
      <w:start w:val="1"/>
      <w:numFmt w:val="decimal"/>
      <w:lvlText w:val="%1."/>
      <w:lvlJc w:val="left"/>
      <w:pPr>
        <w:ind w:left="720" w:hanging="360"/>
      </w:pPr>
    </w:lvl>
    <w:lvl w:ilvl="1">
      <w:start w:val="1"/>
      <w:numFmt w:val="lowerLetter"/>
      <w:lvlText w:val="%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7" w15:restartNumberingAfterBreak="0">
    <w:nsid w:val="30377CA8"/>
    <w:multiLevelType w:val="hybridMultilevel"/>
    <w:tmpl w:val="2272F0EA"/>
    <w:lvl w:ilvl="0" w:tplc="00703420">
      <w:numFmt w:val="bullet"/>
      <w:lvlText w:val="-"/>
      <w:lvlJc w:val="left"/>
      <w:pPr>
        <w:ind w:left="720" w:hanging="360"/>
      </w:pPr>
      <w:rPr>
        <w:rFonts w:ascii="Calibri" w:eastAsia="Times New Roman"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303C34CE"/>
    <w:multiLevelType w:val="multilevel"/>
    <w:tmpl w:val="FD566CCC"/>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304D2D6A"/>
    <w:multiLevelType w:val="multilevel"/>
    <w:tmpl w:val="FC7E1DA8"/>
    <w:lvl w:ilvl="0">
      <w:numFmt w:val="bullet"/>
      <w:lvlText w:val="-"/>
      <w:lvlJc w:val="left"/>
      <w:pPr>
        <w:ind w:left="360" w:hanging="360"/>
      </w:pPr>
      <w:rPr>
        <w:rFonts w:ascii="Calibri" w:eastAsia="Calibri" w:hAnsi="Calibri"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361D2F0E"/>
    <w:multiLevelType w:val="multilevel"/>
    <w:tmpl w:val="E9286C22"/>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37126C40"/>
    <w:multiLevelType w:val="multilevel"/>
    <w:tmpl w:val="5A445FBE"/>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43851866"/>
    <w:multiLevelType w:val="multilevel"/>
    <w:tmpl w:val="6B809C60"/>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461B47ED"/>
    <w:multiLevelType w:val="multilevel"/>
    <w:tmpl w:val="62827BCE"/>
    <w:lvl w:ilvl="0">
      <w:start w:val="1"/>
      <w:numFmt w:val="decimal"/>
      <w:lvlText w:val="%1."/>
      <w:lvlJc w:val="left"/>
      <w:pPr>
        <w:ind w:left="360" w:hanging="360"/>
      </w:pPr>
      <w:rPr>
        <w:b/>
        <w:bCs/>
      </w:rPr>
    </w:lvl>
    <w:lvl w:ilvl="1">
      <w:start w:val="1"/>
      <w:numFmt w:val="decimal"/>
      <w:isLgl/>
      <w:lvlText w:val="%1.%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4" w15:restartNumberingAfterBreak="0">
    <w:nsid w:val="472E61DC"/>
    <w:multiLevelType w:val="multilevel"/>
    <w:tmpl w:val="16D2F95C"/>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483B4C4D"/>
    <w:multiLevelType w:val="multilevel"/>
    <w:tmpl w:val="F470362E"/>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15:restartNumberingAfterBreak="0">
    <w:nsid w:val="4F5D7B0B"/>
    <w:multiLevelType w:val="multilevel"/>
    <w:tmpl w:val="B532AE8C"/>
    <w:lvl w:ilvl="0">
      <w:start w:val="1"/>
      <w:numFmt w:val="decimal"/>
      <w:lvlText w:val="%1."/>
      <w:lvlJc w:val="left"/>
      <w:pPr>
        <w:ind w:left="720" w:hanging="360"/>
      </w:pPr>
    </w:lvl>
    <w:lvl w:ilvl="1">
      <w:start w:val="7"/>
      <w:numFmt w:val="decimal"/>
      <w:isLgl/>
      <w:lvlText w:val="%1.%2."/>
      <w:lvlJc w:val="left"/>
      <w:pPr>
        <w:ind w:left="465" w:hanging="46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7" w15:restartNumberingAfterBreak="0">
    <w:nsid w:val="53F93228"/>
    <w:multiLevelType w:val="multilevel"/>
    <w:tmpl w:val="BE02F18A"/>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54AF154B"/>
    <w:multiLevelType w:val="multilevel"/>
    <w:tmpl w:val="23A0303A"/>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5AF81583"/>
    <w:multiLevelType w:val="hybridMultilevel"/>
    <w:tmpl w:val="0FF4808C"/>
    <w:lvl w:ilvl="0" w:tplc="B0764C78">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5BEF23B3"/>
    <w:multiLevelType w:val="multilevel"/>
    <w:tmpl w:val="87B25186"/>
    <w:lvl w:ilvl="0">
      <w:start w:val="1"/>
      <w:numFmt w:val="decimal"/>
      <w:lvlText w:val="%1."/>
      <w:lvlJc w:val="left"/>
      <w:pPr>
        <w:ind w:left="720" w:hanging="360"/>
      </w:pPr>
      <w:rPr>
        <w:rFonts w:hint="default"/>
        <w:i w:val="0"/>
        <w:iCs w:val="0"/>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F3C4CA6"/>
    <w:multiLevelType w:val="multilevel"/>
    <w:tmpl w:val="D6FC2AA4"/>
    <w:lvl w:ilvl="0">
      <w:start w:val="5"/>
      <w:numFmt w:val="decimal"/>
      <w:lvlText w:val="%1."/>
      <w:lvlJc w:val="left"/>
      <w:pPr>
        <w:ind w:left="360" w:hanging="360"/>
      </w:pPr>
      <w:rPr>
        <w:rFonts w:hint="default"/>
      </w:rPr>
    </w:lvl>
    <w:lvl w:ilvl="1">
      <w:start w:val="5"/>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15:restartNumberingAfterBreak="0">
    <w:nsid w:val="5FA46D7C"/>
    <w:multiLevelType w:val="multilevel"/>
    <w:tmpl w:val="F148E734"/>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 w15:restartNumberingAfterBreak="0">
    <w:nsid w:val="6099107A"/>
    <w:multiLevelType w:val="hybridMultilevel"/>
    <w:tmpl w:val="FC50434C"/>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5DB6186"/>
    <w:multiLevelType w:val="multilevel"/>
    <w:tmpl w:val="3582233E"/>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 w15:restartNumberingAfterBreak="0">
    <w:nsid w:val="66A46200"/>
    <w:multiLevelType w:val="hybridMultilevel"/>
    <w:tmpl w:val="16726B18"/>
    <w:lvl w:ilvl="0" w:tplc="E8E2B1D6">
      <w:start w:val="3"/>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679C0F56"/>
    <w:multiLevelType w:val="multilevel"/>
    <w:tmpl w:val="F2844142"/>
    <w:lvl w:ilvl="0">
      <w:start w:val="1"/>
      <w:numFmt w:val="decimal"/>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7" w15:restartNumberingAfterBreak="0">
    <w:nsid w:val="68E90C1E"/>
    <w:multiLevelType w:val="multilevel"/>
    <w:tmpl w:val="32C61E50"/>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6BB3086F"/>
    <w:multiLevelType w:val="multilevel"/>
    <w:tmpl w:val="6B0635D0"/>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 w15:restartNumberingAfterBreak="0">
    <w:nsid w:val="6BBF480A"/>
    <w:multiLevelType w:val="multilevel"/>
    <w:tmpl w:val="E4121B40"/>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 w15:restartNumberingAfterBreak="0">
    <w:nsid w:val="6C8B5F95"/>
    <w:multiLevelType w:val="multilevel"/>
    <w:tmpl w:val="435C72B0"/>
    <w:lvl w:ilvl="0">
      <w:start w:val="6"/>
      <w:numFmt w:val="bullet"/>
      <w:lvlText w:val="-"/>
      <w:lvlJc w:val="left"/>
      <w:pPr>
        <w:ind w:left="720" w:hanging="360"/>
      </w:pPr>
      <w:rPr>
        <w:rFonts w:ascii="Calibri" w:eastAsia="Times New Roman" w:hAnsi="Calibri"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E213A46"/>
    <w:multiLevelType w:val="multilevel"/>
    <w:tmpl w:val="A8CC4F0C"/>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2" w15:restartNumberingAfterBreak="0">
    <w:nsid w:val="6EDB08AA"/>
    <w:multiLevelType w:val="multilevel"/>
    <w:tmpl w:val="1CDA2444"/>
    <w:lvl w:ilvl="0">
      <w:start w:val="1"/>
      <w:numFmt w:val="decimal"/>
      <w:lvlText w:val="%1."/>
      <w:lvlJc w:val="left"/>
      <w:pPr>
        <w:ind w:left="720" w:hanging="360"/>
      </w:pPr>
    </w:lvl>
    <w:lvl w:ilvl="1">
      <w:start w:val="1"/>
      <w:numFmt w:val="lowerLetter"/>
      <w:lvlText w:val="%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3" w15:restartNumberingAfterBreak="0">
    <w:nsid w:val="705D01EF"/>
    <w:multiLevelType w:val="hybridMultilevel"/>
    <w:tmpl w:val="09901F16"/>
    <w:lvl w:ilvl="0" w:tplc="A34285B0">
      <w:start w:val="264"/>
      <w:numFmt w:val="bullet"/>
      <w:lvlText w:val="-"/>
      <w:lvlJc w:val="left"/>
      <w:pPr>
        <w:ind w:left="720" w:hanging="360"/>
      </w:pPr>
      <w:rPr>
        <w:rFonts w:ascii="Gill Sans MT" w:eastAsiaTheme="minorHAnsi" w:hAnsi="Gill Sans M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0B76B6B"/>
    <w:multiLevelType w:val="multilevel"/>
    <w:tmpl w:val="732A8284"/>
    <w:lvl w:ilvl="0">
      <w:start w:val="264"/>
      <w:numFmt w:val="bullet"/>
      <w:lvlText w:val="-"/>
      <w:lvlJc w:val="left"/>
      <w:pPr>
        <w:ind w:left="360" w:hanging="360"/>
      </w:pPr>
      <w:rPr>
        <w:rFonts w:ascii="Gill Sans MT" w:eastAsiaTheme="minorHAnsi" w:hAnsi="Gill Sans MT"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5" w15:restartNumberingAfterBreak="0">
    <w:nsid w:val="71FC0E64"/>
    <w:multiLevelType w:val="multilevel"/>
    <w:tmpl w:val="75362B02"/>
    <w:lvl w:ilvl="0">
      <w:start w:val="6"/>
      <w:numFmt w:val="bullet"/>
      <w:lvlText w:val="-"/>
      <w:lvlJc w:val="left"/>
      <w:pPr>
        <w:ind w:left="360" w:hanging="360"/>
      </w:pPr>
      <w:rPr>
        <w:rFonts w:ascii="Calibri" w:eastAsia="Times New Roman" w:hAnsi="Calibri" w:cs="Times New Roman"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6" w15:restartNumberingAfterBreak="0">
    <w:nsid w:val="73C17B73"/>
    <w:multiLevelType w:val="hybridMultilevel"/>
    <w:tmpl w:val="C650A160"/>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C147100"/>
    <w:multiLevelType w:val="hybridMultilevel"/>
    <w:tmpl w:val="4450014E"/>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99264585">
    <w:abstractNumId w:val="36"/>
  </w:num>
  <w:num w:numId="2" w16cid:durableId="1595818747">
    <w:abstractNumId w:val="43"/>
  </w:num>
  <w:num w:numId="3" w16cid:durableId="1363019008">
    <w:abstractNumId w:val="14"/>
  </w:num>
  <w:num w:numId="4" w16cid:durableId="670525303">
    <w:abstractNumId w:val="13"/>
  </w:num>
  <w:num w:numId="5" w16cid:durableId="1410468809">
    <w:abstractNumId w:val="18"/>
  </w:num>
  <w:num w:numId="6" w16cid:durableId="2004158176">
    <w:abstractNumId w:val="45"/>
  </w:num>
  <w:num w:numId="7" w16cid:durableId="2026518894">
    <w:abstractNumId w:val="9"/>
  </w:num>
  <w:num w:numId="8" w16cid:durableId="617680501">
    <w:abstractNumId w:val="44"/>
  </w:num>
  <w:num w:numId="9" w16cid:durableId="925574941">
    <w:abstractNumId w:val="37"/>
  </w:num>
  <w:num w:numId="10" w16cid:durableId="1138575472">
    <w:abstractNumId w:val="39"/>
  </w:num>
  <w:num w:numId="11" w16cid:durableId="1113475204">
    <w:abstractNumId w:val="2"/>
  </w:num>
  <w:num w:numId="12" w16cid:durableId="709841363">
    <w:abstractNumId w:val="8"/>
  </w:num>
  <w:num w:numId="13" w16cid:durableId="2109739090">
    <w:abstractNumId w:val="27"/>
  </w:num>
  <w:num w:numId="14" w16cid:durableId="840852050">
    <w:abstractNumId w:val="41"/>
  </w:num>
  <w:num w:numId="15" w16cid:durableId="2052607213">
    <w:abstractNumId w:val="28"/>
  </w:num>
  <w:num w:numId="16" w16cid:durableId="432670065">
    <w:abstractNumId w:val="22"/>
  </w:num>
  <w:num w:numId="17" w16cid:durableId="1760559626">
    <w:abstractNumId w:val="24"/>
  </w:num>
  <w:num w:numId="18" w16cid:durableId="1467965583">
    <w:abstractNumId w:val="34"/>
  </w:num>
  <w:num w:numId="19" w16cid:durableId="2075663881">
    <w:abstractNumId w:val="21"/>
  </w:num>
  <w:num w:numId="20" w16cid:durableId="1272592794">
    <w:abstractNumId w:val="20"/>
  </w:num>
  <w:num w:numId="21" w16cid:durableId="950935305">
    <w:abstractNumId w:val="32"/>
  </w:num>
  <w:num w:numId="22" w16cid:durableId="1881548463">
    <w:abstractNumId w:val="25"/>
  </w:num>
  <w:num w:numId="23" w16cid:durableId="1255632428">
    <w:abstractNumId w:val="38"/>
  </w:num>
  <w:num w:numId="24" w16cid:durableId="1996444591">
    <w:abstractNumId w:val="40"/>
  </w:num>
  <w:num w:numId="25" w16cid:durableId="1572345795">
    <w:abstractNumId w:val="35"/>
  </w:num>
  <w:num w:numId="26" w16cid:durableId="1627542207">
    <w:abstractNumId w:val="17"/>
  </w:num>
  <w:num w:numId="27" w16cid:durableId="393087083">
    <w:abstractNumId w:val="2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780257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161674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996911">
    <w:abstractNumId w:val="7"/>
  </w:num>
  <w:num w:numId="31" w16cid:durableId="1314062380">
    <w:abstractNumId w:val="19"/>
  </w:num>
  <w:num w:numId="32" w16cid:durableId="3023181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8805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78358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514289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394099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191825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82905855">
    <w:abstractNumId w:val="3"/>
  </w:num>
  <w:num w:numId="39" w16cid:durableId="444620353">
    <w:abstractNumId w:val="5"/>
  </w:num>
  <w:num w:numId="40" w16cid:durableId="1502743603">
    <w:abstractNumId w:val="11"/>
  </w:num>
  <w:num w:numId="41" w16cid:durableId="654072186">
    <w:abstractNumId w:val="10"/>
  </w:num>
  <w:num w:numId="42" w16cid:durableId="1206912459">
    <w:abstractNumId w:val="47"/>
  </w:num>
  <w:num w:numId="43" w16cid:durableId="689990856">
    <w:abstractNumId w:val="46"/>
  </w:num>
  <w:num w:numId="44" w16cid:durableId="2034110002">
    <w:abstractNumId w:val="30"/>
  </w:num>
  <w:num w:numId="45" w16cid:durableId="914435413">
    <w:abstractNumId w:val="31"/>
  </w:num>
  <w:num w:numId="46" w16cid:durableId="1598095730">
    <w:abstractNumId w:val="1"/>
  </w:num>
  <w:num w:numId="47" w16cid:durableId="449512655">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F5"/>
    <w:rsid w:val="000004EF"/>
    <w:rsid w:val="00001D39"/>
    <w:rsid w:val="00003146"/>
    <w:rsid w:val="0000462E"/>
    <w:rsid w:val="00006896"/>
    <w:rsid w:val="00007BE8"/>
    <w:rsid w:val="000113E2"/>
    <w:rsid w:val="00011A99"/>
    <w:rsid w:val="00013519"/>
    <w:rsid w:val="00016E1D"/>
    <w:rsid w:val="000172F5"/>
    <w:rsid w:val="00021E60"/>
    <w:rsid w:val="00024628"/>
    <w:rsid w:val="0002746C"/>
    <w:rsid w:val="00034448"/>
    <w:rsid w:val="000377A4"/>
    <w:rsid w:val="000377C4"/>
    <w:rsid w:val="00037E2C"/>
    <w:rsid w:val="00040ECD"/>
    <w:rsid w:val="00041D20"/>
    <w:rsid w:val="000439F9"/>
    <w:rsid w:val="00043A55"/>
    <w:rsid w:val="000459C7"/>
    <w:rsid w:val="0004654C"/>
    <w:rsid w:val="000516ED"/>
    <w:rsid w:val="000545F8"/>
    <w:rsid w:val="000553DD"/>
    <w:rsid w:val="00055608"/>
    <w:rsid w:val="00064F59"/>
    <w:rsid w:val="00065074"/>
    <w:rsid w:val="00072208"/>
    <w:rsid w:val="0007312E"/>
    <w:rsid w:val="000732E5"/>
    <w:rsid w:val="00074101"/>
    <w:rsid w:val="0007443E"/>
    <w:rsid w:val="00077336"/>
    <w:rsid w:val="00077C28"/>
    <w:rsid w:val="00081A3D"/>
    <w:rsid w:val="00086306"/>
    <w:rsid w:val="00086C9E"/>
    <w:rsid w:val="0008730A"/>
    <w:rsid w:val="00094BF5"/>
    <w:rsid w:val="0009616C"/>
    <w:rsid w:val="000961D3"/>
    <w:rsid w:val="00097E9C"/>
    <w:rsid w:val="000A3616"/>
    <w:rsid w:val="000A55BC"/>
    <w:rsid w:val="000A5ED5"/>
    <w:rsid w:val="000A660A"/>
    <w:rsid w:val="000A6885"/>
    <w:rsid w:val="000B073E"/>
    <w:rsid w:val="000B0EA2"/>
    <w:rsid w:val="000B4F0C"/>
    <w:rsid w:val="000B5911"/>
    <w:rsid w:val="000B5EB4"/>
    <w:rsid w:val="000B6CE0"/>
    <w:rsid w:val="000B6E2B"/>
    <w:rsid w:val="000C020D"/>
    <w:rsid w:val="000C02D0"/>
    <w:rsid w:val="000C19C0"/>
    <w:rsid w:val="000C2944"/>
    <w:rsid w:val="000C73F5"/>
    <w:rsid w:val="000C7813"/>
    <w:rsid w:val="000D1B15"/>
    <w:rsid w:val="000D4488"/>
    <w:rsid w:val="000D4974"/>
    <w:rsid w:val="000D5247"/>
    <w:rsid w:val="000D5D43"/>
    <w:rsid w:val="000E0DB5"/>
    <w:rsid w:val="000E3184"/>
    <w:rsid w:val="000E372F"/>
    <w:rsid w:val="000E4307"/>
    <w:rsid w:val="000E5F92"/>
    <w:rsid w:val="000F07BD"/>
    <w:rsid w:val="000F1121"/>
    <w:rsid w:val="000F4706"/>
    <w:rsid w:val="000F7135"/>
    <w:rsid w:val="000F7982"/>
    <w:rsid w:val="00101752"/>
    <w:rsid w:val="001028C2"/>
    <w:rsid w:val="0010423A"/>
    <w:rsid w:val="0010498A"/>
    <w:rsid w:val="00105534"/>
    <w:rsid w:val="00105DDD"/>
    <w:rsid w:val="0010703C"/>
    <w:rsid w:val="0011264A"/>
    <w:rsid w:val="00112669"/>
    <w:rsid w:val="00113847"/>
    <w:rsid w:val="00114B8B"/>
    <w:rsid w:val="001157E1"/>
    <w:rsid w:val="00115CDD"/>
    <w:rsid w:val="00120F97"/>
    <w:rsid w:val="00123DC0"/>
    <w:rsid w:val="00123EB3"/>
    <w:rsid w:val="00124591"/>
    <w:rsid w:val="00130F94"/>
    <w:rsid w:val="00134378"/>
    <w:rsid w:val="00142FD8"/>
    <w:rsid w:val="00143FBE"/>
    <w:rsid w:val="00151276"/>
    <w:rsid w:val="001518DD"/>
    <w:rsid w:val="00155F55"/>
    <w:rsid w:val="00156483"/>
    <w:rsid w:val="00157DDB"/>
    <w:rsid w:val="001603BF"/>
    <w:rsid w:val="00160545"/>
    <w:rsid w:val="00160845"/>
    <w:rsid w:val="00163457"/>
    <w:rsid w:val="001634EB"/>
    <w:rsid w:val="001655DD"/>
    <w:rsid w:val="00165A7F"/>
    <w:rsid w:val="00171918"/>
    <w:rsid w:val="00171AF9"/>
    <w:rsid w:val="0017257D"/>
    <w:rsid w:val="00175BFB"/>
    <w:rsid w:val="001765B6"/>
    <w:rsid w:val="0017699C"/>
    <w:rsid w:val="00177438"/>
    <w:rsid w:val="001823F1"/>
    <w:rsid w:val="00183CE9"/>
    <w:rsid w:val="00185231"/>
    <w:rsid w:val="00186C99"/>
    <w:rsid w:val="001921D1"/>
    <w:rsid w:val="00194132"/>
    <w:rsid w:val="00196480"/>
    <w:rsid w:val="001A0C12"/>
    <w:rsid w:val="001A0D4B"/>
    <w:rsid w:val="001A10DB"/>
    <w:rsid w:val="001A2290"/>
    <w:rsid w:val="001A6041"/>
    <w:rsid w:val="001A6B6C"/>
    <w:rsid w:val="001A7435"/>
    <w:rsid w:val="001A7BDC"/>
    <w:rsid w:val="001A7C3E"/>
    <w:rsid w:val="001B27F6"/>
    <w:rsid w:val="001B42C3"/>
    <w:rsid w:val="001B4406"/>
    <w:rsid w:val="001B4C4D"/>
    <w:rsid w:val="001C107C"/>
    <w:rsid w:val="001C187A"/>
    <w:rsid w:val="001C2F5E"/>
    <w:rsid w:val="001C60A9"/>
    <w:rsid w:val="001C64BE"/>
    <w:rsid w:val="001C64E3"/>
    <w:rsid w:val="001C6C7B"/>
    <w:rsid w:val="001D0869"/>
    <w:rsid w:val="001D18A8"/>
    <w:rsid w:val="001D1ED4"/>
    <w:rsid w:val="001D316F"/>
    <w:rsid w:val="001D373E"/>
    <w:rsid w:val="001E00D7"/>
    <w:rsid w:val="001E4D40"/>
    <w:rsid w:val="001E4EFA"/>
    <w:rsid w:val="001E6589"/>
    <w:rsid w:val="001F1E51"/>
    <w:rsid w:val="001F1FFC"/>
    <w:rsid w:val="001F2AED"/>
    <w:rsid w:val="001F2FB6"/>
    <w:rsid w:val="001F3ADD"/>
    <w:rsid w:val="001F3F8B"/>
    <w:rsid w:val="001F4714"/>
    <w:rsid w:val="00200B44"/>
    <w:rsid w:val="002029A5"/>
    <w:rsid w:val="00203494"/>
    <w:rsid w:val="0020724E"/>
    <w:rsid w:val="002077E3"/>
    <w:rsid w:val="0021082B"/>
    <w:rsid w:val="00212C2B"/>
    <w:rsid w:val="00212D7B"/>
    <w:rsid w:val="00212DD1"/>
    <w:rsid w:val="002140C0"/>
    <w:rsid w:val="00214D2F"/>
    <w:rsid w:val="0021521F"/>
    <w:rsid w:val="002201BE"/>
    <w:rsid w:val="00222999"/>
    <w:rsid w:val="00225289"/>
    <w:rsid w:val="00226683"/>
    <w:rsid w:val="00227CD3"/>
    <w:rsid w:val="00231FDD"/>
    <w:rsid w:val="002326A4"/>
    <w:rsid w:val="00232A4C"/>
    <w:rsid w:val="00234C40"/>
    <w:rsid w:val="00237808"/>
    <w:rsid w:val="002425BC"/>
    <w:rsid w:val="002431A5"/>
    <w:rsid w:val="002459A0"/>
    <w:rsid w:val="0025224D"/>
    <w:rsid w:val="00252556"/>
    <w:rsid w:val="00256264"/>
    <w:rsid w:val="00261214"/>
    <w:rsid w:val="002616EF"/>
    <w:rsid w:val="00262330"/>
    <w:rsid w:val="00264DB9"/>
    <w:rsid w:val="002658AF"/>
    <w:rsid w:val="00265CA1"/>
    <w:rsid w:val="00267007"/>
    <w:rsid w:val="00273230"/>
    <w:rsid w:val="00276EE4"/>
    <w:rsid w:val="00277049"/>
    <w:rsid w:val="002775B2"/>
    <w:rsid w:val="0028720B"/>
    <w:rsid w:val="00290399"/>
    <w:rsid w:val="00290B19"/>
    <w:rsid w:val="002914F8"/>
    <w:rsid w:val="00292007"/>
    <w:rsid w:val="0029429C"/>
    <w:rsid w:val="00294520"/>
    <w:rsid w:val="0029665A"/>
    <w:rsid w:val="00297414"/>
    <w:rsid w:val="00297A68"/>
    <w:rsid w:val="00297B35"/>
    <w:rsid w:val="002A1412"/>
    <w:rsid w:val="002A18F2"/>
    <w:rsid w:val="002A2068"/>
    <w:rsid w:val="002A224F"/>
    <w:rsid w:val="002A2373"/>
    <w:rsid w:val="002A3AB5"/>
    <w:rsid w:val="002A3C17"/>
    <w:rsid w:val="002A5494"/>
    <w:rsid w:val="002A688A"/>
    <w:rsid w:val="002A69A2"/>
    <w:rsid w:val="002A6EF2"/>
    <w:rsid w:val="002A7870"/>
    <w:rsid w:val="002B099E"/>
    <w:rsid w:val="002B169D"/>
    <w:rsid w:val="002B363B"/>
    <w:rsid w:val="002B47A8"/>
    <w:rsid w:val="002B4D21"/>
    <w:rsid w:val="002B7EF6"/>
    <w:rsid w:val="002C2E67"/>
    <w:rsid w:val="002C3AF3"/>
    <w:rsid w:val="002C4B39"/>
    <w:rsid w:val="002C5FE1"/>
    <w:rsid w:val="002C6C19"/>
    <w:rsid w:val="002D419D"/>
    <w:rsid w:val="002D4219"/>
    <w:rsid w:val="002D4811"/>
    <w:rsid w:val="002D5090"/>
    <w:rsid w:val="002E38FD"/>
    <w:rsid w:val="002E536D"/>
    <w:rsid w:val="002F1C72"/>
    <w:rsid w:val="002F20D5"/>
    <w:rsid w:val="002F2430"/>
    <w:rsid w:val="002F4496"/>
    <w:rsid w:val="002F6125"/>
    <w:rsid w:val="002F6DAE"/>
    <w:rsid w:val="0030009A"/>
    <w:rsid w:val="00301860"/>
    <w:rsid w:val="003035D6"/>
    <w:rsid w:val="003049C9"/>
    <w:rsid w:val="00304F9F"/>
    <w:rsid w:val="0031289F"/>
    <w:rsid w:val="00313176"/>
    <w:rsid w:val="00317CCC"/>
    <w:rsid w:val="0032029C"/>
    <w:rsid w:val="00322F9C"/>
    <w:rsid w:val="00324A32"/>
    <w:rsid w:val="003257AA"/>
    <w:rsid w:val="0032684D"/>
    <w:rsid w:val="00326BD9"/>
    <w:rsid w:val="003275C9"/>
    <w:rsid w:val="00337400"/>
    <w:rsid w:val="00337407"/>
    <w:rsid w:val="00337ECC"/>
    <w:rsid w:val="00340705"/>
    <w:rsid w:val="003413F6"/>
    <w:rsid w:val="00343D58"/>
    <w:rsid w:val="00343EE9"/>
    <w:rsid w:val="00347B0F"/>
    <w:rsid w:val="0035584A"/>
    <w:rsid w:val="00356B3C"/>
    <w:rsid w:val="0035750A"/>
    <w:rsid w:val="0036513D"/>
    <w:rsid w:val="00365D3A"/>
    <w:rsid w:val="00366675"/>
    <w:rsid w:val="003666FB"/>
    <w:rsid w:val="00370713"/>
    <w:rsid w:val="00371386"/>
    <w:rsid w:val="003726A6"/>
    <w:rsid w:val="00373FC1"/>
    <w:rsid w:val="0037440E"/>
    <w:rsid w:val="003815A0"/>
    <w:rsid w:val="00383BB4"/>
    <w:rsid w:val="003856BA"/>
    <w:rsid w:val="0038574A"/>
    <w:rsid w:val="00385985"/>
    <w:rsid w:val="00386507"/>
    <w:rsid w:val="003914F8"/>
    <w:rsid w:val="00391CE5"/>
    <w:rsid w:val="003933CD"/>
    <w:rsid w:val="00393453"/>
    <w:rsid w:val="0039622C"/>
    <w:rsid w:val="003968A1"/>
    <w:rsid w:val="00396F4E"/>
    <w:rsid w:val="003A04AF"/>
    <w:rsid w:val="003A0B25"/>
    <w:rsid w:val="003A1475"/>
    <w:rsid w:val="003B006A"/>
    <w:rsid w:val="003B2B6A"/>
    <w:rsid w:val="003B46AC"/>
    <w:rsid w:val="003B4C27"/>
    <w:rsid w:val="003B4DB0"/>
    <w:rsid w:val="003B5608"/>
    <w:rsid w:val="003B5747"/>
    <w:rsid w:val="003B5E86"/>
    <w:rsid w:val="003B7E13"/>
    <w:rsid w:val="003B7F5E"/>
    <w:rsid w:val="003C1328"/>
    <w:rsid w:val="003C43E5"/>
    <w:rsid w:val="003C45CC"/>
    <w:rsid w:val="003C4E36"/>
    <w:rsid w:val="003C5A78"/>
    <w:rsid w:val="003D14F1"/>
    <w:rsid w:val="003D20AD"/>
    <w:rsid w:val="003D21D1"/>
    <w:rsid w:val="003D23B7"/>
    <w:rsid w:val="003D28AC"/>
    <w:rsid w:val="003D4E31"/>
    <w:rsid w:val="003D6471"/>
    <w:rsid w:val="003D6EC7"/>
    <w:rsid w:val="003D7635"/>
    <w:rsid w:val="003E21E2"/>
    <w:rsid w:val="003E2ECD"/>
    <w:rsid w:val="003E3F42"/>
    <w:rsid w:val="003E4B06"/>
    <w:rsid w:val="003F14E0"/>
    <w:rsid w:val="003F168A"/>
    <w:rsid w:val="003F2D47"/>
    <w:rsid w:val="003F3896"/>
    <w:rsid w:val="003F4130"/>
    <w:rsid w:val="003F55E4"/>
    <w:rsid w:val="003F6278"/>
    <w:rsid w:val="003F7FC6"/>
    <w:rsid w:val="00401677"/>
    <w:rsid w:val="0041101A"/>
    <w:rsid w:val="0041220E"/>
    <w:rsid w:val="00413D68"/>
    <w:rsid w:val="00415BC4"/>
    <w:rsid w:val="00415FB1"/>
    <w:rsid w:val="004160F6"/>
    <w:rsid w:val="00420519"/>
    <w:rsid w:val="00422835"/>
    <w:rsid w:val="004230CB"/>
    <w:rsid w:val="004231AC"/>
    <w:rsid w:val="00423362"/>
    <w:rsid w:val="00423522"/>
    <w:rsid w:val="00424879"/>
    <w:rsid w:val="00425EC3"/>
    <w:rsid w:val="004261CF"/>
    <w:rsid w:val="00430239"/>
    <w:rsid w:val="00430975"/>
    <w:rsid w:val="00430E74"/>
    <w:rsid w:val="00430EB8"/>
    <w:rsid w:val="004333B9"/>
    <w:rsid w:val="00433528"/>
    <w:rsid w:val="00434B9B"/>
    <w:rsid w:val="004357F6"/>
    <w:rsid w:val="00437055"/>
    <w:rsid w:val="00437F91"/>
    <w:rsid w:val="00440017"/>
    <w:rsid w:val="004417BE"/>
    <w:rsid w:val="00441DF9"/>
    <w:rsid w:val="0044365C"/>
    <w:rsid w:val="00444BC4"/>
    <w:rsid w:val="004507D7"/>
    <w:rsid w:val="00460567"/>
    <w:rsid w:val="00461C7A"/>
    <w:rsid w:val="00465D14"/>
    <w:rsid w:val="00466E4D"/>
    <w:rsid w:val="004679A9"/>
    <w:rsid w:val="00470983"/>
    <w:rsid w:val="00474502"/>
    <w:rsid w:val="00474E9D"/>
    <w:rsid w:val="00475132"/>
    <w:rsid w:val="00475352"/>
    <w:rsid w:val="00484D5F"/>
    <w:rsid w:val="00485779"/>
    <w:rsid w:val="0048596E"/>
    <w:rsid w:val="00485BFD"/>
    <w:rsid w:val="00491D1A"/>
    <w:rsid w:val="00493BFE"/>
    <w:rsid w:val="00493D31"/>
    <w:rsid w:val="00495F1A"/>
    <w:rsid w:val="004965DF"/>
    <w:rsid w:val="00497D19"/>
    <w:rsid w:val="004A0F2B"/>
    <w:rsid w:val="004A3356"/>
    <w:rsid w:val="004B00B7"/>
    <w:rsid w:val="004B0850"/>
    <w:rsid w:val="004B20B1"/>
    <w:rsid w:val="004B272E"/>
    <w:rsid w:val="004B3DF9"/>
    <w:rsid w:val="004B6C78"/>
    <w:rsid w:val="004C3F71"/>
    <w:rsid w:val="004C49DD"/>
    <w:rsid w:val="004D05D4"/>
    <w:rsid w:val="004D201A"/>
    <w:rsid w:val="004D7F81"/>
    <w:rsid w:val="004E05CF"/>
    <w:rsid w:val="004E0C45"/>
    <w:rsid w:val="004E34BC"/>
    <w:rsid w:val="004E4E7D"/>
    <w:rsid w:val="004F2B6A"/>
    <w:rsid w:val="004F3595"/>
    <w:rsid w:val="004F4A6C"/>
    <w:rsid w:val="004F5E75"/>
    <w:rsid w:val="005067A0"/>
    <w:rsid w:val="005143C4"/>
    <w:rsid w:val="0051573E"/>
    <w:rsid w:val="00515B7F"/>
    <w:rsid w:val="00524307"/>
    <w:rsid w:val="00526A3D"/>
    <w:rsid w:val="00531668"/>
    <w:rsid w:val="0053265F"/>
    <w:rsid w:val="00532817"/>
    <w:rsid w:val="005377C7"/>
    <w:rsid w:val="005411E5"/>
    <w:rsid w:val="005435D6"/>
    <w:rsid w:val="00543757"/>
    <w:rsid w:val="0054530E"/>
    <w:rsid w:val="00547B4E"/>
    <w:rsid w:val="00547CF9"/>
    <w:rsid w:val="00554910"/>
    <w:rsid w:val="00562B92"/>
    <w:rsid w:val="00562FD3"/>
    <w:rsid w:val="00565589"/>
    <w:rsid w:val="00565AEB"/>
    <w:rsid w:val="00565E5C"/>
    <w:rsid w:val="00570B5A"/>
    <w:rsid w:val="00575994"/>
    <w:rsid w:val="00581169"/>
    <w:rsid w:val="00583AAF"/>
    <w:rsid w:val="00584316"/>
    <w:rsid w:val="005863F8"/>
    <w:rsid w:val="00587952"/>
    <w:rsid w:val="00587A2C"/>
    <w:rsid w:val="00587B2C"/>
    <w:rsid w:val="00587D6D"/>
    <w:rsid w:val="00590AD5"/>
    <w:rsid w:val="005916FF"/>
    <w:rsid w:val="00593A54"/>
    <w:rsid w:val="00593A58"/>
    <w:rsid w:val="00593C16"/>
    <w:rsid w:val="00594E28"/>
    <w:rsid w:val="00595407"/>
    <w:rsid w:val="00596250"/>
    <w:rsid w:val="005A3C7E"/>
    <w:rsid w:val="005A3EAA"/>
    <w:rsid w:val="005A3EF5"/>
    <w:rsid w:val="005A5C5D"/>
    <w:rsid w:val="005A62BF"/>
    <w:rsid w:val="005A688C"/>
    <w:rsid w:val="005B3257"/>
    <w:rsid w:val="005B63BA"/>
    <w:rsid w:val="005B7FCE"/>
    <w:rsid w:val="005C32FE"/>
    <w:rsid w:val="005D44A8"/>
    <w:rsid w:val="005D552B"/>
    <w:rsid w:val="005D7716"/>
    <w:rsid w:val="005E105E"/>
    <w:rsid w:val="005E25BB"/>
    <w:rsid w:val="005E3326"/>
    <w:rsid w:val="005E7CC5"/>
    <w:rsid w:val="005F0D8E"/>
    <w:rsid w:val="005F50F8"/>
    <w:rsid w:val="005F519F"/>
    <w:rsid w:val="005F5E90"/>
    <w:rsid w:val="005F6997"/>
    <w:rsid w:val="005F7604"/>
    <w:rsid w:val="0060014D"/>
    <w:rsid w:val="006023E4"/>
    <w:rsid w:val="006024EF"/>
    <w:rsid w:val="00603533"/>
    <w:rsid w:val="006049E8"/>
    <w:rsid w:val="00604C32"/>
    <w:rsid w:val="00605D97"/>
    <w:rsid w:val="0060624C"/>
    <w:rsid w:val="0061061C"/>
    <w:rsid w:val="006123A9"/>
    <w:rsid w:val="00612D3E"/>
    <w:rsid w:val="00613C55"/>
    <w:rsid w:val="00614582"/>
    <w:rsid w:val="0062305F"/>
    <w:rsid w:val="00624423"/>
    <w:rsid w:val="00627ABC"/>
    <w:rsid w:val="0063069C"/>
    <w:rsid w:val="00632342"/>
    <w:rsid w:val="00636B88"/>
    <w:rsid w:val="00640256"/>
    <w:rsid w:val="006442C2"/>
    <w:rsid w:val="00647E7F"/>
    <w:rsid w:val="0065210C"/>
    <w:rsid w:val="006539FA"/>
    <w:rsid w:val="00654C1C"/>
    <w:rsid w:val="006556F7"/>
    <w:rsid w:val="00657C3D"/>
    <w:rsid w:val="00661053"/>
    <w:rsid w:val="00661FBF"/>
    <w:rsid w:val="00662382"/>
    <w:rsid w:val="00662F04"/>
    <w:rsid w:val="0066394F"/>
    <w:rsid w:val="00664D46"/>
    <w:rsid w:val="00667669"/>
    <w:rsid w:val="0068335E"/>
    <w:rsid w:val="00684A82"/>
    <w:rsid w:val="00686DCB"/>
    <w:rsid w:val="006922F0"/>
    <w:rsid w:val="00695D6A"/>
    <w:rsid w:val="006A23DD"/>
    <w:rsid w:val="006A25B1"/>
    <w:rsid w:val="006A3C52"/>
    <w:rsid w:val="006A4F8C"/>
    <w:rsid w:val="006A5F9C"/>
    <w:rsid w:val="006B17EE"/>
    <w:rsid w:val="006B19F1"/>
    <w:rsid w:val="006B581F"/>
    <w:rsid w:val="006B5D4A"/>
    <w:rsid w:val="006B6CE4"/>
    <w:rsid w:val="006B6DE8"/>
    <w:rsid w:val="006C5A87"/>
    <w:rsid w:val="006C7201"/>
    <w:rsid w:val="006D03D6"/>
    <w:rsid w:val="006D1630"/>
    <w:rsid w:val="006D2158"/>
    <w:rsid w:val="006D2C9C"/>
    <w:rsid w:val="006E15F6"/>
    <w:rsid w:val="006E32EE"/>
    <w:rsid w:val="006E3C59"/>
    <w:rsid w:val="006E4D48"/>
    <w:rsid w:val="006E50FF"/>
    <w:rsid w:val="006E640F"/>
    <w:rsid w:val="006E7D76"/>
    <w:rsid w:val="006E7EF9"/>
    <w:rsid w:val="006F1173"/>
    <w:rsid w:val="006F19EF"/>
    <w:rsid w:val="006F642E"/>
    <w:rsid w:val="006F6CB9"/>
    <w:rsid w:val="0070124C"/>
    <w:rsid w:val="00701934"/>
    <w:rsid w:val="00701BB8"/>
    <w:rsid w:val="00701D99"/>
    <w:rsid w:val="0070276F"/>
    <w:rsid w:val="00705B41"/>
    <w:rsid w:val="007068CF"/>
    <w:rsid w:val="007072D0"/>
    <w:rsid w:val="007102CB"/>
    <w:rsid w:val="00710F9E"/>
    <w:rsid w:val="00711089"/>
    <w:rsid w:val="00712292"/>
    <w:rsid w:val="007132AB"/>
    <w:rsid w:val="007144CE"/>
    <w:rsid w:val="00714741"/>
    <w:rsid w:val="007147F1"/>
    <w:rsid w:val="007159B8"/>
    <w:rsid w:val="00720682"/>
    <w:rsid w:val="0072669E"/>
    <w:rsid w:val="00730FB3"/>
    <w:rsid w:val="00731A86"/>
    <w:rsid w:val="00732A9F"/>
    <w:rsid w:val="00732C4B"/>
    <w:rsid w:val="00740317"/>
    <w:rsid w:val="0074252B"/>
    <w:rsid w:val="007453B0"/>
    <w:rsid w:val="00750EE9"/>
    <w:rsid w:val="00751EF2"/>
    <w:rsid w:val="00753CCB"/>
    <w:rsid w:val="00753E0A"/>
    <w:rsid w:val="00754331"/>
    <w:rsid w:val="0075558F"/>
    <w:rsid w:val="00755823"/>
    <w:rsid w:val="007601AC"/>
    <w:rsid w:val="0076041D"/>
    <w:rsid w:val="00761DAD"/>
    <w:rsid w:val="0076446C"/>
    <w:rsid w:val="007700C7"/>
    <w:rsid w:val="00770537"/>
    <w:rsid w:val="0077139E"/>
    <w:rsid w:val="00774CCF"/>
    <w:rsid w:val="00774D61"/>
    <w:rsid w:val="0077563D"/>
    <w:rsid w:val="00776094"/>
    <w:rsid w:val="00776A52"/>
    <w:rsid w:val="007778AA"/>
    <w:rsid w:val="00783D28"/>
    <w:rsid w:val="0078417C"/>
    <w:rsid w:val="007845CB"/>
    <w:rsid w:val="00785A0D"/>
    <w:rsid w:val="00791A20"/>
    <w:rsid w:val="0079346A"/>
    <w:rsid w:val="00793FEC"/>
    <w:rsid w:val="007A19E0"/>
    <w:rsid w:val="007A2437"/>
    <w:rsid w:val="007A4A7B"/>
    <w:rsid w:val="007A4C9C"/>
    <w:rsid w:val="007A6483"/>
    <w:rsid w:val="007A6D62"/>
    <w:rsid w:val="007A6EB4"/>
    <w:rsid w:val="007A72DB"/>
    <w:rsid w:val="007A744C"/>
    <w:rsid w:val="007B03C0"/>
    <w:rsid w:val="007B14C6"/>
    <w:rsid w:val="007B2EED"/>
    <w:rsid w:val="007B6585"/>
    <w:rsid w:val="007B6DFF"/>
    <w:rsid w:val="007C00A7"/>
    <w:rsid w:val="007C0D7C"/>
    <w:rsid w:val="007C41A9"/>
    <w:rsid w:val="007C4EBB"/>
    <w:rsid w:val="007C70C4"/>
    <w:rsid w:val="007C72FE"/>
    <w:rsid w:val="007D1EBD"/>
    <w:rsid w:val="007D3657"/>
    <w:rsid w:val="007D399F"/>
    <w:rsid w:val="007D4BEA"/>
    <w:rsid w:val="007D5A31"/>
    <w:rsid w:val="007E1D36"/>
    <w:rsid w:val="007E748E"/>
    <w:rsid w:val="007F169C"/>
    <w:rsid w:val="007F3909"/>
    <w:rsid w:val="007F4374"/>
    <w:rsid w:val="007F4B80"/>
    <w:rsid w:val="007F63A6"/>
    <w:rsid w:val="007F6A5D"/>
    <w:rsid w:val="008013DF"/>
    <w:rsid w:val="00805597"/>
    <w:rsid w:val="008101FC"/>
    <w:rsid w:val="0081067A"/>
    <w:rsid w:val="00810C0E"/>
    <w:rsid w:val="00812092"/>
    <w:rsid w:val="00812994"/>
    <w:rsid w:val="008146DC"/>
    <w:rsid w:val="008169AF"/>
    <w:rsid w:val="00820FA0"/>
    <w:rsid w:val="008225C0"/>
    <w:rsid w:val="00822CBD"/>
    <w:rsid w:val="00822CF5"/>
    <w:rsid w:val="00823095"/>
    <w:rsid w:val="00824BB5"/>
    <w:rsid w:val="00825F0F"/>
    <w:rsid w:val="0082604D"/>
    <w:rsid w:val="00827F5A"/>
    <w:rsid w:val="008303F2"/>
    <w:rsid w:val="00832116"/>
    <w:rsid w:val="008348A6"/>
    <w:rsid w:val="00836FE7"/>
    <w:rsid w:val="008371DB"/>
    <w:rsid w:val="00837409"/>
    <w:rsid w:val="008374F4"/>
    <w:rsid w:val="00840D82"/>
    <w:rsid w:val="00842389"/>
    <w:rsid w:val="008440F6"/>
    <w:rsid w:val="00844133"/>
    <w:rsid w:val="0084647F"/>
    <w:rsid w:val="0085513B"/>
    <w:rsid w:val="00857F6F"/>
    <w:rsid w:val="0086052D"/>
    <w:rsid w:val="0086338A"/>
    <w:rsid w:val="00866E04"/>
    <w:rsid w:val="00867153"/>
    <w:rsid w:val="00870A1E"/>
    <w:rsid w:val="00870B50"/>
    <w:rsid w:val="0087171E"/>
    <w:rsid w:val="00871999"/>
    <w:rsid w:val="00872878"/>
    <w:rsid w:val="00875752"/>
    <w:rsid w:val="00877E96"/>
    <w:rsid w:val="008822B2"/>
    <w:rsid w:val="00882DB7"/>
    <w:rsid w:val="00883597"/>
    <w:rsid w:val="00883F34"/>
    <w:rsid w:val="00884DD2"/>
    <w:rsid w:val="008859C7"/>
    <w:rsid w:val="008914EC"/>
    <w:rsid w:val="0089167F"/>
    <w:rsid w:val="00892C23"/>
    <w:rsid w:val="008A1F1A"/>
    <w:rsid w:val="008A3BFE"/>
    <w:rsid w:val="008A56E1"/>
    <w:rsid w:val="008A5D9D"/>
    <w:rsid w:val="008A6081"/>
    <w:rsid w:val="008B02FC"/>
    <w:rsid w:val="008B5FD5"/>
    <w:rsid w:val="008C56E8"/>
    <w:rsid w:val="008C5844"/>
    <w:rsid w:val="008C7314"/>
    <w:rsid w:val="008D063A"/>
    <w:rsid w:val="008D36EB"/>
    <w:rsid w:val="008D608C"/>
    <w:rsid w:val="008D637A"/>
    <w:rsid w:val="008D7278"/>
    <w:rsid w:val="008D78BB"/>
    <w:rsid w:val="008E146C"/>
    <w:rsid w:val="008E2349"/>
    <w:rsid w:val="008E417B"/>
    <w:rsid w:val="008E5D24"/>
    <w:rsid w:val="008E5DDB"/>
    <w:rsid w:val="008E6A9E"/>
    <w:rsid w:val="008E6CB5"/>
    <w:rsid w:val="008E75C7"/>
    <w:rsid w:val="008F2714"/>
    <w:rsid w:val="008F3BEB"/>
    <w:rsid w:val="008F5A09"/>
    <w:rsid w:val="008F7880"/>
    <w:rsid w:val="0090166E"/>
    <w:rsid w:val="0090290E"/>
    <w:rsid w:val="00903773"/>
    <w:rsid w:val="00904280"/>
    <w:rsid w:val="00904D36"/>
    <w:rsid w:val="009053FC"/>
    <w:rsid w:val="00906476"/>
    <w:rsid w:val="009105F0"/>
    <w:rsid w:val="00910D0E"/>
    <w:rsid w:val="009125C8"/>
    <w:rsid w:val="0092597F"/>
    <w:rsid w:val="00925AC9"/>
    <w:rsid w:val="009263F0"/>
    <w:rsid w:val="00927A48"/>
    <w:rsid w:val="00930BCB"/>
    <w:rsid w:val="00932D33"/>
    <w:rsid w:val="009346EB"/>
    <w:rsid w:val="0093603B"/>
    <w:rsid w:val="009365B5"/>
    <w:rsid w:val="00937943"/>
    <w:rsid w:val="00937989"/>
    <w:rsid w:val="00940B99"/>
    <w:rsid w:val="00940DA4"/>
    <w:rsid w:val="009411FE"/>
    <w:rsid w:val="00941783"/>
    <w:rsid w:val="00943D0D"/>
    <w:rsid w:val="00944729"/>
    <w:rsid w:val="009510BD"/>
    <w:rsid w:val="00952800"/>
    <w:rsid w:val="0096025B"/>
    <w:rsid w:val="009607B0"/>
    <w:rsid w:val="00961004"/>
    <w:rsid w:val="009639C3"/>
    <w:rsid w:val="009647F9"/>
    <w:rsid w:val="00965809"/>
    <w:rsid w:val="00972D62"/>
    <w:rsid w:val="009801B1"/>
    <w:rsid w:val="00987ADB"/>
    <w:rsid w:val="00991261"/>
    <w:rsid w:val="00991489"/>
    <w:rsid w:val="00992E3B"/>
    <w:rsid w:val="00993960"/>
    <w:rsid w:val="00996073"/>
    <w:rsid w:val="009A0106"/>
    <w:rsid w:val="009A1931"/>
    <w:rsid w:val="009A4B56"/>
    <w:rsid w:val="009A7A59"/>
    <w:rsid w:val="009B019D"/>
    <w:rsid w:val="009B27FB"/>
    <w:rsid w:val="009B3C65"/>
    <w:rsid w:val="009B6151"/>
    <w:rsid w:val="009B647B"/>
    <w:rsid w:val="009B78D3"/>
    <w:rsid w:val="009C0C08"/>
    <w:rsid w:val="009C1B0A"/>
    <w:rsid w:val="009C786A"/>
    <w:rsid w:val="009D14B9"/>
    <w:rsid w:val="009D4192"/>
    <w:rsid w:val="009D5AF1"/>
    <w:rsid w:val="009E057E"/>
    <w:rsid w:val="009E11FB"/>
    <w:rsid w:val="009E125C"/>
    <w:rsid w:val="009E1D1A"/>
    <w:rsid w:val="009E2503"/>
    <w:rsid w:val="009E35AE"/>
    <w:rsid w:val="009E6098"/>
    <w:rsid w:val="009F3C0A"/>
    <w:rsid w:val="009F4B2D"/>
    <w:rsid w:val="009F4EB3"/>
    <w:rsid w:val="009F5CEF"/>
    <w:rsid w:val="00A023B6"/>
    <w:rsid w:val="00A04CB4"/>
    <w:rsid w:val="00A073D1"/>
    <w:rsid w:val="00A07AAF"/>
    <w:rsid w:val="00A12CF3"/>
    <w:rsid w:val="00A1363D"/>
    <w:rsid w:val="00A143C5"/>
    <w:rsid w:val="00A15F8D"/>
    <w:rsid w:val="00A176A8"/>
    <w:rsid w:val="00A17C14"/>
    <w:rsid w:val="00A17CEC"/>
    <w:rsid w:val="00A2076E"/>
    <w:rsid w:val="00A209EB"/>
    <w:rsid w:val="00A21F94"/>
    <w:rsid w:val="00A23DA7"/>
    <w:rsid w:val="00A23EC3"/>
    <w:rsid w:val="00A24A1C"/>
    <w:rsid w:val="00A2556F"/>
    <w:rsid w:val="00A300FF"/>
    <w:rsid w:val="00A31A97"/>
    <w:rsid w:val="00A4287F"/>
    <w:rsid w:val="00A443D3"/>
    <w:rsid w:val="00A53552"/>
    <w:rsid w:val="00A5460A"/>
    <w:rsid w:val="00A55028"/>
    <w:rsid w:val="00A5641C"/>
    <w:rsid w:val="00A56897"/>
    <w:rsid w:val="00A60E60"/>
    <w:rsid w:val="00A62C88"/>
    <w:rsid w:val="00A62F09"/>
    <w:rsid w:val="00A63EF2"/>
    <w:rsid w:val="00A648DD"/>
    <w:rsid w:val="00A64C8F"/>
    <w:rsid w:val="00A6502A"/>
    <w:rsid w:val="00A67F44"/>
    <w:rsid w:val="00A74E85"/>
    <w:rsid w:val="00A75216"/>
    <w:rsid w:val="00A77721"/>
    <w:rsid w:val="00A81C41"/>
    <w:rsid w:val="00A830F2"/>
    <w:rsid w:val="00A85196"/>
    <w:rsid w:val="00A867C9"/>
    <w:rsid w:val="00A90114"/>
    <w:rsid w:val="00A934C1"/>
    <w:rsid w:val="00A939C7"/>
    <w:rsid w:val="00A93C8F"/>
    <w:rsid w:val="00A94158"/>
    <w:rsid w:val="00AA0918"/>
    <w:rsid w:val="00AA607E"/>
    <w:rsid w:val="00AA6C33"/>
    <w:rsid w:val="00AB2846"/>
    <w:rsid w:val="00AB3308"/>
    <w:rsid w:val="00AB3428"/>
    <w:rsid w:val="00AB5445"/>
    <w:rsid w:val="00AC179C"/>
    <w:rsid w:val="00AC183B"/>
    <w:rsid w:val="00AC27D1"/>
    <w:rsid w:val="00AC44FD"/>
    <w:rsid w:val="00AD27C0"/>
    <w:rsid w:val="00AD4BE9"/>
    <w:rsid w:val="00AD52E9"/>
    <w:rsid w:val="00AD5D8E"/>
    <w:rsid w:val="00AE42F6"/>
    <w:rsid w:val="00AE438A"/>
    <w:rsid w:val="00AE78DC"/>
    <w:rsid w:val="00AF0026"/>
    <w:rsid w:val="00AF2B80"/>
    <w:rsid w:val="00B055CC"/>
    <w:rsid w:val="00B0600D"/>
    <w:rsid w:val="00B06404"/>
    <w:rsid w:val="00B07BAC"/>
    <w:rsid w:val="00B103F4"/>
    <w:rsid w:val="00B12FE1"/>
    <w:rsid w:val="00B15011"/>
    <w:rsid w:val="00B167B8"/>
    <w:rsid w:val="00B175B4"/>
    <w:rsid w:val="00B2063A"/>
    <w:rsid w:val="00B23AB6"/>
    <w:rsid w:val="00B23B54"/>
    <w:rsid w:val="00B2593B"/>
    <w:rsid w:val="00B26C61"/>
    <w:rsid w:val="00B26D3E"/>
    <w:rsid w:val="00B3021C"/>
    <w:rsid w:val="00B312DC"/>
    <w:rsid w:val="00B335CC"/>
    <w:rsid w:val="00B34410"/>
    <w:rsid w:val="00B3481E"/>
    <w:rsid w:val="00B34F63"/>
    <w:rsid w:val="00B35F65"/>
    <w:rsid w:val="00B36A54"/>
    <w:rsid w:val="00B37319"/>
    <w:rsid w:val="00B41397"/>
    <w:rsid w:val="00B415E6"/>
    <w:rsid w:val="00B41B8A"/>
    <w:rsid w:val="00B41BC9"/>
    <w:rsid w:val="00B4649A"/>
    <w:rsid w:val="00B50D60"/>
    <w:rsid w:val="00B51DFD"/>
    <w:rsid w:val="00B52880"/>
    <w:rsid w:val="00B53A50"/>
    <w:rsid w:val="00B54208"/>
    <w:rsid w:val="00B55D23"/>
    <w:rsid w:val="00B5661B"/>
    <w:rsid w:val="00B57D0C"/>
    <w:rsid w:val="00B604CD"/>
    <w:rsid w:val="00B60B2D"/>
    <w:rsid w:val="00B63763"/>
    <w:rsid w:val="00B63AF6"/>
    <w:rsid w:val="00B644C5"/>
    <w:rsid w:val="00B64631"/>
    <w:rsid w:val="00B652CD"/>
    <w:rsid w:val="00B71215"/>
    <w:rsid w:val="00B72DBF"/>
    <w:rsid w:val="00B73061"/>
    <w:rsid w:val="00B74FFA"/>
    <w:rsid w:val="00B76722"/>
    <w:rsid w:val="00B77177"/>
    <w:rsid w:val="00B8039E"/>
    <w:rsid w:val="00B82937"/>
    <w:rsid w:val="00B858B6"/>
    <w:rsid w:val="00B858CF"/>
    <w:rsid w:val="00B86DC2"/>
    <w:rsid w:val="00B908D5"/>
    <w:rsid w:val="00B90E00"/>
    <w:rsid w:val="00B924CE"/>
    <w:rsid w:val="00B93FB1"/>
    <w:rsid w:val="00B97C6C"/>
    <w:rsid w:val="00BA02D9"/>
    <w:rsid w:val="00BA190F"/>
    <w:rsid w:val="00BA1CA6"/>
    <w:rsid w:val="00BA1E64"/>
    <w:rsid w:val="00BA2E47"/>
    <w:rsid w:val="00BB2325"/>
    <w:rsid w:val="00BB2B3F"/>
    <w:rsid w:val="00BB3721"/>
    <w:rsid w:val="00BB3D30"/>
    <w:rsid w:val="00BB6029"/>
    <w:rsid w:val="00BC036E"/>
    <w:rsid w:val="00BC066C"/>
    <w:rsid w:val="00BC0A6B"/>
    <w:rsid w:val="00BC1665"/>
    <w:rsid w:val="00BC17D5"/>
    <w:rsid w:val="00BC4338"/>
    <w:rsid w:val="00BC4E38"/>
    <w:rsid w:val="00BC7D52"/>
    <w:rsid w:val="00BD0424"/>
    <w:rsid w:val="00BD1E39"/>
    <w:rsid w:val="00BD212A"/>
    <w:rsid w:val="00BD41A7"/>
    <w:rsid w:val="00BD49C6"/>
    <w:rsid w:val="00BD7561"/>
    <w:rsid w:val="00BE0E11"/>
    <w:rsid w:val="00BE1CE7"/>
    <w:rsid w:val="00BE2042"/>
    <w:rsid w:val="00BE243A"/>
    <w:rsid w:val="00BE276F"/>
    <w:rsid w:val="00BE3156"/>
    <w:rsid w:val="00BE5461"/>
    <w:rsid w:val="00BE7072"/>
    <w:rsid w:val="00BF07CD"/>
    <w:rsid w:val="00BF086E"/>
    <w:rsid w:val="00BF7414"/>
    <w:rsid w:val="00BF756B"/>
    <w:rsid w:val="00BF7B28"/>
    <w:rsid w:val="00BF7D32"/>
    <w:rsid w:val="00C10E67"/>
    <w:rsid w:val="00C12EC4"/>
    <w:rsid w:val="00C12EDA"/>
    <w:rsid w:val="00C14B88"/>
    <w:rsid w:val="00C16218"/>
    <w:rsid w:val="00C25121"/>
    <w:rsid w:val="00C30B74"/>
    <w:rsid w:val="00C315C9"/>
    <w:rsid w:val="00C339E8"/>
    <w:rsid w:val="00C34C3D"/>
    <w:rsid w:val="00C36F06"/>
    <w:rsid w:val="00C40736"/>
    <w:rsid w:val="00C42476"/>
    <w:rsid w:val="00C44862"/>
    <w:rsid w:val="00C44987"/>
    <w:rsid w:val="00C45124"/>
    <w:rsid w:val="00C45FCC"/>
    <w:rsid w:val="00C46C7F"/>
    <w:rsid w:val="00C53793"/>
    <w:rsid w:val="00C5439F"/>
    <w:rsid w:val="00C55235"/>
    <w:rsid w:val="00C56143"/>
    <w:rsid w:val="00C56213"/>
    <w:rsid w:val="00C56E19"/>
    <w:rsid w:val="00C6072E"/>
    <w:rsid w:val="00C6521B"/>
    <w:rsid w:val="00C65C03"/>
    <w:rsid w:val="00C664FF"/>
    <w:rsid w:val="00C67B30"/>
    <w:rsid w:val="00C74760"/>
    <w:rsid w:val="00C74AAE"/>
    <w:rsid w:val="00C84487"/>
    <w:rsid w:val="00C853AB"/>
    <w:rsid w:val="00C876B0"/>
    <w:rsid w:val="00C901BE"/>
    <w:rsid w:val="00C91F01"/>
    <w:rsid w:val="00C94650"/>
    <w:rsid w:val="00C952BC"/>
    <w:rsid w:val="00C953BF"/>
    <w:rsid w:val="00C95BF6"/>
    <w:rsid w:val="00C95E02"/>
    <w:rsid w:val="00C97269"/>
    <w:rsid w:val="00CA5472"/>
    <w:rsid w:val="00CA77F5"/>
    <w:rsid w:val="00CB1224"/>
    <w:rsid w:val="00CB164D"/>
    <w:rsid w:val="00CB234D"/>
    <w:rsid w:val="00CB30F5"/>
    <w:rsid w:val="00CB346D"/>
    <w:rsid w:val="00CB39D8"/>
    <w:rsid w:val="00CB51EC"/>
    <w:rsid w:val="00CB64C4"/>
    <w:rsid w:val="00CB671A"/>
    <w:rsid w:val="00CB6B7F"/>
    <w:rsid w:val="00CB773C"/>
    <w:rsid w:val="00CC66AB"/>
    <w:rsid w:val="00CC6B74"/>
    <w:rsid w:val="00CC7090"/>
    <w:rsid w:val="00CC7396"/>
    <w:rsid w:val="00CD0C8F"/>
    <w:rsid w:val="00CD3072"/>
    <w:rsid w:val="00CD3705"/>
    <w:rsid w:val="00CD443A"/>
    <w:rsid w:val="00CD4D78"/>
    <w:rsid w:val="00CD6A10"/>
    <w:rsid w:val="00CD6AFA"/>
    <w:rsid w:val="00CD7D38"/>
    <w:rsid w:val="00CE0AF2"/>
    <w:rsid w:val="00CE1AAC"/>
    <w:rsid w:val="00CE399E"/>
    <w:rsid w:val="00CE3FD2"/>
    <w:rsid w:val="00CE60A0"/>
    <w:rsid w:val="00CE6805"/>
    <w:rsid w:val="00CF016D"/>
    <w:rsid w:val="00CF1205"/>
    <w:rsid w:val="00CF44DD"/>
    <w:rsid w:val="00D0034F"/>
    <w:rsid w:val="00D0290C"/>
    <w:rsid w:val="00D04284"/>
    <w:rsid w:val="00D11278"/>
    <w:rsid w:val="00D112CD"/>
    <w:rsid w:val="00D13523"/>
    <w:rsid w:val="00D14A48"/>
    <w:rsid w:val="00D22398"/>
    <w:rsid w:val="00D249C9"/>
    <w:rsid w:val="00D260FF"/>
    <w:rsid w:val="00D26D2F"/>
    <w:rsid w:val="00D31078"/>
    <w:rsid w:val="00D31573"/>
    <w:rsid w:val="00D324D4"/>
    <w:rsid w:val="00D331B2"/>
    <w:rsid w:val="00D35AD5"/>
    <w:rsid w:val="00D37108"/>
    <w:rsid w:val="00D37DB1"/>
    <w:rsid w:val="00D41A98"/>
    <w:rsid w:val="00D427F2"/>
    <w:rsid w:val="00D4422B"/>
    <w:rsid w:val="00D53A00"/>
    <w:rsid w:val="00D53BF3"/>
    <w:rsid w:val="00D53C0E"/>
    <w:rsid w:val="00D55C00"/>
    <w:rsid w:val="00D56911"/>
    <w:rsid w:val="00D57005"/>
    <w:rsid w:val="00D6096C"/>
    <w:rsid w:val="00D612CD"/>
    <w:rsid w:val="00D627BE"/>
    <w:rsid w:val="00D64BAD"/>
    <w:rsid w:val="00D70374"/>
    <w:rsid w:val="00D729EE"/>
    <w:rsid w:val="00D764D9"/>
    <w:rsid w:val="00D76F18"/>
    <w:rsid w:val="00D81347"/>
    <w:rsid w:val="00D860E3"/>
    <w:rsid w:val="00D86F5C"/>
    <w:rsid w:val="00D87D3C"/>
    <w:rsid w:val="00D90DDC"/>
    <w:rsid w:val="00D92FDD"/>
    <w:rsid w:val="00D95A8E"/>
    <w:rsid w:val="00DA091C"/>
    <w:rsid w:val="00DA60A5"/>
    <w:rsid w:val="00DA7219"/>
    <w:rsid w:val="00DB1280"/>
    <w:rsid w:val="00DB1618"/>
    <w:rsid w:val="00DB47A4"/>
    <w:rsid w:val="00DB4C98"/>
    <w:rsid w:val="00DC04ED"/>
    <w:rsid w:val="00DC1B8F"/>
    <w:rsid w:val="00DC26E4"/>
    <w:rsid w:val="00DC6D07"/>
    <w:rsid w:val="00DC7338"/>
    <w:rsid w:val="00DC7758"/>
    <w:rsid w:val="00DC7C9F"/>
    <w:rsid w:val="00DD0A23"/>
    <w:rsid w:val="00DD3429"/>
    <w:rsid w:val="00DD5C8E"/>
    <w:rsid w:val="00DE07FE"/>
    <w:rsid w:val="00DE20E3"/>
    <w:rsid w:val="00DE257E"/>
    <w:rsid w:val="00DE3B76"/>
    <w:rsid w:val="00DE4431"/>
    <w:rsid w:val="00DE56E4"/>
    <w:rsid w:val="00DE63AA"/>
    <w:rsid w:val="00DF040F"/>
    <w:rsid w:val="00DF21AE"/>
    <w:rsid w:val="00DF442F"/>
    <w:rsid w:val="00DF478F"/>
    <w:rsid w:val="00DF6A8A"/>
    <w:rsid w:val="00DF7107"/>
    <w:rsid w:val="00E00587"/>
    <w:rsid w:val="00E014DC"/>
    <w:rsid w:val="00E028B2"/>
    <w:rsid w:val="00E06701"/>
    <w:rsid w:val="00E06823"/>
    <w:rsid w:val="00E132DA"/>
    <w:rsid w:val="00E13DB0"/>
    <w:rsid w:val="00E147B1"/>
    <w:rsid w:val="00E15506"/>
    <w:rsid w:val="00E23663"/>
    <w:rsid w:val="00E256D4"/>
    <w:rsid w:val="00E25879"/>
    <w:rsid w:val="00E26BD1"/>
    <w:rsid w:val="00E27CAF"/>
    <w:rsid w:val="00E30495"/>
    <w:rsid w:val="00E31E34"/>
    <w:rsid w:val="00E320A5"/>
    <w:rsid w:val="00E35053"/>
    <w:rsid w:val="00E3553E"/>
    <w:rsid w:val="00E35D4C"/>
    <w:rsid w:val="00E40635"/>
    <w:rsid w:val="00E4134D"/>
    <w:rsid w:val="00E41389"/>
    <w:rsid w:val="00E42910"/>
    <w:rsid w:val="00E42B86"/>
    <w:rsid w:val="00E44915"/>
    <w:rsid w:val="00E523FD"/>
    <w:rsid w:val="00E55D06"/>
    <w:rsid w:val="00E5736A"/>
    <w:rsid w:val="00E6025C"/>
    <w:rsid w:val="00E6158F"/>
    <w:rsid w:val="00E64542"/>
    <w:rsid w:val="00E72D4F"/>
    <w:rsid w:val="00E72E60"/>
    <w:rsid w:val="00E74C47"/>
    <w:rsid w:val="00E75149"/>
    <w:rsid w:val="00E77FEA"/>
    <w:rsid w:val="00E82996"/>
    <w:rsid w:val="00E829BF"/>
    <w:rsid w:val="00E878C9"/>
    <w:rsid w:val="00E90D80"/>
    <w:rsid w:val="00E9374B"/>
    <w:rsid w:val="00E95072"/>
    <w:rsid w:val="00E95A34"/>
    <w:rsid w:val="00EA26C9"/>
    <w:rsid w:val="00EA32E8"/>
    <w:rsid w:val="00EB0E3A"/>
    <w:rsid w:val="00EB3F38"/>
    <w:rsid w:val="00EB59BB"/>
    <w:rsid w:val="00EB5AFF"/>
    <w:rsid w:val="00EB7BEC"/>
    <w:rsid w:val="00EC166E"/>
    <w:rsid w:val="00EC4DB9"/>
    <w:rsid w:val="00EC5BFB"/>
    <w:rsid w:val="00EC6422"/>
    <w:rsid w:val="00EC659C"/>
    <w:rsid w:val="00EC747A"/>
    <w:rsid w:val="00ED3421"/>
    <w:rsid w:val="00ED3F34"/>
    <w:rsid w:val="00ED4C32"/>
    <w:rsid w:val="00EE11AD"/>
    <w:rsid w:val="00EE3366"/>
    <w:rsid w:val="00EE4739"/>
    <w:rsid w:val="00EE4EAD"/>
    <w:rsid w:val="00EE601A"/>
    <w:rsid w:val="00EF129C"/>
    <w:rsid w:val="00EF17A4"/>
    <w:rsid w:val="00EF3FCD"/>
    <w:rsid w:val="00EF4967"/>
    <w:rsid w:val="00F01032"/>
    <w:rsid w:val="00F101E3"/>
    <w:rsid w:val="00F117ED"/>
    <w:rsid w:val="00F1332D"/>
    <w:rsid w:val="00F15DB0"/>
    <w:rsid w:val="00F20471"/>
    <w:rsid w:val="00F20A74"/>
    <w:rsid w:val="00F20A7F"/>
    <w:rsid w:val="00F25626"/>
    <w:rsid w:val="00F325EA"/>
    <w:rsid w:val="00F348E8"/>
    <w:rsid w:val="00F356F2"/>
    <w:rsid w:val="00F35C2A"/>
    <w:rsid w:val="00F35E9A"/>
    <w:rsid w:val="00F41511"/>
    <w:rsid w:val="00F41944"/>
    <w:rsid w:val="00F42107"/>
    <w:rsid w:val="00F43512"/>
    <w:rsid w:val="00F47F26"/>
    <w:rsid w:val="00F513C6"/>
    <w:rsid w:val="00F5291A"/>
    <w:rsid w:val="00F52A7A"/>
    <w:rsid w:val="00F5386E"/>
    <w:rsid w:val="00F5596A"/>
    <w:rsid w:val="00F56287"/>
    <w:rsid w:val="00F56754"/>
    <w:rsid w:val="00F56AB5"/>
    <w:rsid w:val="00F64428"/>
    <w:rsid w:val="00F65E59"/>
    <w:rsid w:val="00F665B4"/>
    <w:rsid w:val="00F66D64"/>
    <w:rsid w:val="00F80AEC"/>
    <w:rsid w:val="00F81AC3"/>
    <w:rsid w:val="00F83670"/>
    <w:rsid w:val="00F837ED"/>
    <w:rsid w:val="00F8383A"/>
    <w:rsid w:val="00F84743"/>
    <w:rsid w:val="00F905AB"/>
    <w:rsid w:val="00F9233F"/>
    <w:rsid w:val="00FA0F31"/>
    <w:rsid w:val="00FA17D8"/>
    <w:rsid w:val="00FA2176"/>
    <w:rsid w:val="00FA6B6A"/>
    <w:rsid w:val="00FB12EC"/>
    <w:rsid w:val="00FB335E"/>
    <w:rsid w:val="00FB5341"/>
    <w:rsid w:val="00FB7670"/>
    <w:rsid w:val="00FC0C38"/>
    <w:rsid w:val="00FC13CF"/>
    <w:rsid w:val="00FC4621"/>
    <w:rsid w:val="00FC48B5"/>
    <w:rsid w:val="00FC5E00"/>
    <w:rsid w:val="00FC6757"/>
    <w:rsid w:val="00FC6AC4"/>
    <w:rsid w:val="00FD0C13"/>
    <w:rsid w:val="00FD0D4C"/>
    <w:rsid w:val="00FD5BF6"/>
    <w:rsid w:val="00FD6E66"/>
    <w:rsid w:val="00FD79E6"/>
    <w:rsid w:val="00FD7BC3"/>
    <w:rsid w:val="00FE0882"/>
    <w:rsid w:val="00FE0CC1"/>
    <w:rsid w:val="00FE1482"/>
    <w:rsid w:val="00FE590A"/>
    <w:rsid w:val="00FE5E88"/>
    <w:rsid w:val="00FF077D"/>
    <w:rsid w:val="00FF30C5"/>
    <w:rsid w:val="00FF4357"/>
    <w:rsid w:val="00FF544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04BED"/>
  <w15:docId w15:val="{B6748919-6721-4965-AF8A-E3DC0245F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autoRedefine/>
    <w:qFormat/>
    <w:rsid w:val="003666FB"/>
    <w:pPr>
      <w:keepNext/>
      <w:keepLines/>
      <w:pBdr>
        <w:bottom w:val="single" w:sz="4" w:space="1" w:color="4F81BD"/>
      </w:pBdr>
      <w:spacing w:before="480" w:after="0" w:line="360" w:lineRule="auto"/>
      <w:jc w:val="center"/>
      <w:outlineLvl w:val="0"/>
    </w:pPr>
    <w:rPr>
      <w:rFonts w:ascii="Tahoma" w:eastAsia="Times New Roman" w:hAnsi="Tahoma" w:cs="Tahoma"/>
      <w:b/>
      <w:caps/>
      <w:color w:val="4472C4" w:themeColor="accent1"/>
      <w:sz w:val="28"/>
      <w:szCs w:val="28"/>
      <w:lang w:eastAsia="hr-HR"/>
      <w14:shadow w14:blurRad="50800" w14:dist="38100" w14:dir="2700000" w14:sx="100000" w14:sy="100000" w14:kx="0" w14:ky="0" w14:algn="tl">
        <w14:srgbClr w14:val="000000">
          <w14:alpha w14:val="60000"/>
        </w14:srgbClr>
      </w14:shadow>
    </w:rPr>
  </w:style>
  <w:style w:type="paragraph" w:styleId="Naslov2">
    <w:name w:val="heading 2"/>
    <w:basedOn w:val="Normal"/>
    <w:next w:val="Normal"/>
    <w:link w:val="Naslov2Char"/>
    <w:autoRedefine/>
    <w:qFormat/>
    <w:rsid w:val="00415FB1"/>
    <w:pPr>
      <w:keepNext/>
      <w:keepLines/>
      <w:tabs>
        <w:tab w:val="left" w:pos="1995"/>
      </w:tabs>
      <w:spacing w:before="200" w:after="240" w:line="276" w:lineRule="auto"/>
      <w:jc w:val="both"/>
      <w:outlineLvl w:val="1"/>
    </w:pPr>
    <w:rPr>
      <w:rFonts w:ascii="Tahoma" w:eastAsia="Times New Roman" w:hAnsi="Tahoma" w:cs="Tahoma"/>
      <w:b/>
      <w:bCs/>
      <w:color w:val="4472C4" w:themeColor="accent1"/>
      <w:sz w:val="24"/>
      <w:szCs w:val="24"/>
      <w:lang w:eastAsia="hr-HR"/>
    </w:rPr>
  </w:style>
  <w:style w:type="paragraph" w:styleId="Naslov3">
    <w:name w:val="heading 3"/>
    <w:basedOn w:val="Normal"/>
    <w:next w:val="Normal"/>
    <w:link w:val="Naslov3Char"/>
    <w:autoRedefine/>
    <w:uiPriority w:val="9"/>
    <w:qFormat/>
    <w:rsid w:val="00CD3072"/>
    <w:pPr>
      <w:keepNext/>
      <w:keepLines/>
      <w:spacing w:before="200" w:after="0" w:line="360" w:lineRule="auto"/>
      <w:jc w:val="both"/>
      <w:outlineLvl w:val="2"/>
    </w:pPr>
    <w:rPr>
      <w:rFonts w:ascii="Tahoma" w:eastAsia="Times New Roman" w:hAnsi="Tahoma" w:cs="Tahoma"/>
      <w:b/>
      <w:bCs/>
      <w:color w:val="5B9BD5" w:themeColor="accent5"/>
      <w:lang w:eastAsia="hr-HR"/>
    </w:rPr>
  </w:style>
  <w:style w:type="paragraph" w:styleId="Naslov4">
    <w:name w:val="heading 4"/>
    <w:basedOn w:val="Naslov3"/>
    <w:next w:val="Normal"/>
    <w:link w:val="Naslov4Char"/>
    <w:autoRedefine/>
    <w:qFormat/>
    <w:rsid w:val="006B6CE4"/>
    <w:pPr>
      <w:spacing w:before="240" w:after="60" w:line="276" w:lineRule="auto"/>
      <w:outlineLvl w:val="3"/>
    </w:pPr>
    <w:rPr>
      <w:bCs w:val="0"/>
      <w:iCs/>
      <w:sz w:val="20"/>
      <w:szCs w:val="20"/>
    </w:rPr>
  </w:style>
  <w:style w:type="paragraph" w:styleId="Naslov5">
    <w:name w:val="heading 5"/>
    <w:basedOn w:val="Normal"/>
    <w:next w:val="Normal"/>
    <w:link w:val="Naslov5Char"/>
    <w:uiPriority w:val="9"/>
    <w:qFormat/>
    <w:rsid w:val="000172F5"/>
    <w:pPr>
      <w:spacing w:before="240" w:after="60" w:line="240" w:lineRule="auto"/>
      <w:outlineLvl w:val="4"/>
    </w:pPr>
    <w:rPr>
      <w:rFonts w:ascii="Calibri" w:eastAsia="Times New Roman" w:hAnsi="Calibri" w:cs="Times New Roman"/>
      <w:b/>
      <w:bCs/>
      <w:i/>
      <w:iCs/>
      <w:sz w:val="26"/>
      <w:szCs w:val="26"/>
      <w:lang w:eastAsia="hr-HR"/>
    </w:rPr>
  </w:style>
  <w:style w:type="paragraph" w:styleId="Naslov6">
    <w:name w:val="heading 6"/>
    <w:basedOn w:val="Normal"/>
    <w:next w:val="Normal"/>
    <w:link w:val="Naslov6Char"/>
    <w:uiPriority w:val="9"/>
    <w:qFormat/>
    <w:rsid w:val="000172F5"/>
    <w:pPr>
      <w:spacing w:before="240" w:after="60" w:line="240" w:lineRule="auto"/>
      <w:outlineLvl w:val="5"/>
    </w:pPr>
    <w:rPr>
      <w:rFonts w:ascii="Calibri" w:eastAsia="Times New Roman" w:hAnsi="Calibri" w:cs="Times New Roman"/>
      <w:b/>
      <w:bCs/>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uiPriority w:val="99"/>
    <w:unhideWhenUsed/>
    <w:rsid w:val="000172F5"/>
    <w:rPr>
      <w:rFonts w:asciiTheme="minorHAnsi" w:hAnsiTheme="minorHAnsi"/>
      <w:i/>
      <w:color w:val="0000FF"/>
      <w:sz w:val="14"/>
      <w:u w:val="single"/>
    </w:rPr>
  </w:style>
  <w:style w:type="character" w:styleId="Referencafusnote">
    <w:name w:val="footnote reference"/>
    <w:unhideWhenUsed/>
    <w:rsid w:val="000172F5"/>
    <w:rPr>
      <w:vertAlign w:val="superscript"/>
    </w:rPr>
  </w:style>
  <w:style w:type="paragraph" w:customStyle="1" w:styleId="fusnote1">
    <w:name w:val="fusnote 1"/>
    <w:basedOn w:val="Tekstfusnote"/>
    <w:autoRedefine/>
    <w:rsid w:val="00E35053"/>
    <w:pPr>
      <w:jc w:val="both"/>
    </w:pPr>
    <w:rPr>
      <w:rFonts w:ascii="Tahoma" w:eastAsia="Times New Roman" w:hAnsi="Tahoma" w:cs="Tahoma"/>
      <w:iCs/>
      <w:sz w:val="14"/>
      <w:szCs w:val="14"/>
      <w:lang w:eastAsia="hr-HR"/>
    </w:rPr>
  </w:style>
  <w:style w:type="paragraph" w:styleId="Tekstfusnote">
    <w:name w:val="footnote text"/>
    <w:basedOn w:val="Normal"/>
    <w:link w:val="TekstfusnoteChar"/>
    <w:unhideWhenUsed/>
    <w:rsid w:val="000172F5"/>
    <w:pPr>
      <w:spacing w:after="0" w:line="240" w:lineRule="auto"/>
    </w:pPr>
    <w:rPr>
      <w:sz w:val="20"/>
      <w:szCs w:val="20"/>
    </w:rPr>
  </w:style>
  <w:style w:type="character" w:customStyle="1" w:styleId="TekstfusnoteChar">
    <w:name w:val="Tekst fusnote Char"/>
    <w:basedOn w:val="Zadanifontodlomka"/>
    <w:link w:val="Tekstfusnote"/>
    <w:rsid w:val="000172F5"/>
    <w:rPr>
      <w:sz w:val="20"/>
      <w:szCs w:val="20"/>
    </w:rPr>
  </w:style>
  <w:style w:type="paragraph" w:customStyle="1" w:styleId="tablica1">
    <w:name w:val="tablica 1"/>
    <w:basedOn w:val="Normal"/>
    <w:next w:val="Normal"/>
    <w:autoRedefine/>
    <w:rsid w:val="002A18F2"/>
    <w:pPr>
      <w:spacing w:after="0" w:line="240" w:lineRule="auto"/>
      <w:jc w:val="center"/>
    </w:pPr>
    <w:rPr>
      <w:rFonts w:ascii="Tahoma" w:eastAsia="Times New Roman" w:hAnsi="Tahoma" w:cs="Tahoma"/>
      <w:bCs/>
      <w:iCs/>
      <w:sz w:val="18"/>
      <w:szCs w:val="18"/>
      <w:lang w:eastAsia="hr-HR"/>
    </w:rPr>
  </w:style>
  <w:style w:type="paragraph" w:customStyle="1" w:styleId="slika1">
    <w:name w:val="slika 1"/>
    <w:basedOn w:val="Normal"/>
    <w:next w:val="Normal"/>
    <w:link w:val="slika1Char"/>
    <w:autoRedefine/>
    <w:qFormat/>
    <w:rsid w:val="00CA5472"/>
    <w:pPr>
      <w:spacing w:after="0" w:line="240" w:lineRule="auto"/>
      <w:jc w:val="center"/>
    </w:pPr>
    <w:rPr>
      <w:rFonts w:ascii="Calibri" w:eastAsia="Times New Roman" w:hAnsi="Calibri" w:cs="Times New Roman"/>
      <w:b/>
      <w:i/>
      <w:color w:val="2F5496" w:themeColor="accent1" w:themeShade="BF"/>
      <w:sz w:val="18"/>
      <w:szCs w:val="20"/>
      <w:lang w:eastAsia="hr-HR"/>
    </w:rPr>
  </w:style>
  <w:style w:type="character" w:customStyle="1" w:styleId="slika1Char">
    <w:name w:val="slika 1 Char"/>
    <w:link w:val="slika1"/>
    <w:rsid w:val="00CA5472"/>
    <w:rPr>
      <w:rFonts w:ascii="Calibri" w:eastAsia="Times New Roman" w:hAnsi="Calibri" w:cs="Times New Roman"/>
      <w:b/>
      <w:i/>
      <w:color w:val="2F5496" w:themeColor="accent1" w:themeShade="BF"/>
      <w:sz w:val="18"/>
      <w:szCs w:val="20"/>
      <w:lang w:eastAsia="hr-HR"/>
    </w:rPr>
  </w:style>
  <w:style w:type="character" w:customStyle="1" w:styleId="Naslov1Char">
    <w:name w:val="Naslov 1 Char"/>
    <w:basedOn w:val="Zadanifontodlomka"/>
    <w:link w:val="Naslov1"/>
    <w:rsid w:val="003666FB"/>
    <w:rPr>
      <w:rFonts w:ascii="Tahoma" w:eastAsia="Times New Roman" w:hAnsi="Tahoma" w:cs="Tahoma"/>
      <w:b/>
      <w:caps/>
      <w:color w:val="4472C4" w:themeColor="accent1"/>
      <w:sz w:val="28"/>
      <w:szCs w:val="28"/>
      <w:lang w:eastAsia="hr-HR"/>
      <w14:shadow w14:blurRad="50800" w14:dist="38100" w14:dir="2700000" w14:sx="100000" w14:sy="100000" w14:kx="0" w14:ky="0" w14:algn="tl">
        <w14:srgbClr w14:val="000000">
          <w14:alpha w14:val="60000"/>
        </w14:srgbClr>
      </w14:shadow>
    </w:rPr>
  </w:style>
  <w:style w:type="character" w:customStyle="1" w:styleId="Naslov2Char">
    <w:name w:val="Naslov 2 Char"/>
    <w:basedOn w:val="Zadanifontodlomka"/>
    <w:link w:val="Naslov2"/>
    <w:rsid w:val="00415FB1"/>
    <w:rPr>
      <w:rFonts w:ascii="Tahoma" w:eastAsia="Times New Roman" w:hAnsi="Tahoma" w:cs="Tahoma"/>
      <w:b/>
      <w:bCs/>
      <w:color w:val="4472C4" w:themeColor="accent1"/>
      <w:sz w:val="24"/>
      <w:szCs w:val="24"/>
      <w:lang w:eastAsia="hr-HR"/>
    </w:rPr>
  </w:style>
  <w:style w:type="character" w:customStyle="1" w:styleId="Naslov3Char">
    <w:name w:val="Naslov 3 Char"/>
    <w:basedOn w:val="Zadanifontodlomka"/>
    <w:link w:val="Naslov3"/>
    <w:uiPriority w:val="9"/>
    <w:rsid w:val="00CD3072"/>
    <w:rPr>
      <w:rFonts w:ascii="Tahoma" w:eastAsia="Times New Roman" w:hAnsi="Tahoma" w:cs="Tahoma"/>
      <w:b/>
      <w:bCs/>
      <w:color w:val="5B9BD5" w:themeColor="accent5"/>
      <w:lang w:eastAsia="hr-HR"/>
    </w:rPr>
  </w:style>
  <w:style w:type="character" w:customStyle="1" w:styleId="Naslov4Char">
    <w:name w:val="Naslov 4 Char"/>
    <w:basedOn w:val="Zadanifontodlomka"/>
    <w:link w:val="Naslov4"/>
    <w:rsid w:val="006B6CE4"/>
    <w:rPr>
      <w:rFonts w:ascii="Tahoma" w:eastAsia="Times New Roman" w:hAnsi="Tahoma" w:cs="Tahoma"/>
      <w:b/>
      <w:iCs/>
      <w:sz w:val="20"/>
      <w:szCs w:val="20"/>
      <w:lang w:eastAsia="hr-HR"/>
    </w:rPr>
  </w:style>
  <w:style w:type="character" w:customStyle="1" w:styleId="Naslov5Char">
    <w:name w:val="Naslov 5 Char"/>
    <w:basedOn w:val="Zadanifontodlomka"/>
    <w:link w:val="Naslov5"/>
    <w:uiPriority w:val="9"/>
    <w:rsid w:val="000172F5"/>
    <w:rPr>
      <w:rFonts w:ascii="Calibri" w:eastAsia="Times New Roman" w:hAnsi="Calibri" w:cs="Times New Roman"/>
      <w:b/>
      <w:bCs/>
      <w:i/>
      <w:iCs/>
      <w:sz w:val="26"/>
      <w:szCs w:val="26"/>
      <w:lang w:eastAsia="hr-HR"/>
    </w:rPr>
  </w:style>
  <w:style w:type="character" w:customStyle="1" w:styleId="Naslov6Char">
    <w:name w:val="Naslov 6 Char"/>
    <w:basedOn w:val="Zadanifontodlomka"/>
    <w:link w:val="Naslov6"/>
    <w:uiPriority w:val="9"/>
    <w:rsid w:val="000172F5"/>
    <w:rPr>
      <w:rFonts w:ascii="Calibri" w:eastAsia="Times New Roman" w:hAnsi="Calibri" w:cs="Times New Roman"/>
      <w:b/>
      <w:bCs/>
      <w:lang w:eastAsia="hr-HR"/>
    </w:rPr>
  </w:style>
  <w:style w:type="paragraph" w:styleId="Odlomakpopisa">
    <w:name w:val="List Paragraph"/>
    <w:basedOn w:val="Normal"/>
    <w:qFormat/>
    <w:rsid w:val="000172F5"/>
    <w:pPr>
      <w:spacing w:after="200" w:line="240" w:lineRule="auto"/>
      <w:ind w:left="720"/>
      <w:contextualSpacing/>
    </w:pPr>
    <w:rPr>
      <w:rFonts w:ascii="Calibri" w:eastAsia="Times New Roman" w:hAnsi="Calibri" w:cs="Times New Roman"/>
      <w:sz w:val="20"/>
      <w:lang w:eastAsia="hr-HR"/>
    </w:rPr>
  </w:style>
  <w:style w:type="paragraph" w:styleId="Tekstbalonia">
    <w:name w:val="Balloon Text"/>
    <w:basedOn w:val="Normal"/>
    <w:link w:val="TekstbaloniaChar"/>
    <w:unhideWhenUsed/>
    <w:rsid w:val="000172F5"/>
    <w:pPr>
      <w:spacing w:after="0" w:line="240" w:lineRule="auto"/>
    </w:pPr>
    <w:rPr>
      <w:rFonts w:ascii="Tahoma" w:eastAsia="Times New Roman" w:hAnsi="Tahoma" w:cs="Times New Roman"/>
      <w:sz w:val="16"/>
      <w:szCs w:val="16"/>
      <w:lang w:eastAsia="hr-HR"/>
    </w:rPr>
  </w:style>
  <w:style w:type="character" w:customStyle="1" w:styleId="TekstbaloniaChar">
    <w:name w:val="Tekst balončića Char"/>
    <w:basedOn w:val="Zadanifontodlomka"/>
    <w:link w:val="Tekstbalonia"/>
    <w:rsid w:val="000172F5"/>
    <w:rPr>
      <w:rFonts w:ascii="Tahoma" w:eastAsia="Times New Roman" w:hAnsi="Tahoma" w:cs="Times New Roman"/>
      <w:sz w:val="16"/>
      <w:szCs w:val="16"/>
      <w:lang w:eastAsia="hr-HR"/>
    </w:rPr>
  </w:style>
  <w:style w:type="paragraph" w:styleId="Zaglavlje">
    <w:name w:val="header"/>
    <w:basedOn w:val="Normal"/>
    <w:link w:val="ZaglavljeChar"/>
    <w:uiPriority w:val="99"/>
    <w:unhideWhenUsed/>
    <w:rsid w:val="000172F5"/>
    <w:pPr>
      <w:tabs>
        <w:tab w:val="center" w:pos="4536"/>
        <w:tab w:val="right" w:pos="9072"/>
      </w:tabs>
      <w:spacing w:after="0" w:line="240" w:lineRule="auto"/>
    </w:pPr>
    <w:rPr>
      <w:rFonts w:ascii="Calibri" w:eastAsia="Times New Roman" w:hAnsi="Calibri" w:cs="Times New Roman"/>
      <w:sz w:val="20"/>
      <w:lang w:eastAsia="hr-HR"/>
    </w:rPr>
  </w:style>
  <w:style w:type="character" w:customStyle="1" w:styleId="ZaglavljeChar">
    <w:name w:val="Zaglavlje Char"/>
    <w:basedOn w:val="Zadanifontodlomka"/>
    <w:link w:val="Zaglavlje"/>
    <w:uiPriority w:val="99"/>
    <w:rsid w:val="000172F5"/>
    <w:rPr>
      <w:rFonts w:ascii="Calibri" w:eastAsia="Times New Roman" w:hAnsi="Calibri" w:cs="Times New Roman"/>
      <w:sz w:val="20"/>
      <w:lang w:eastAsia="hr-HR"/>
    </w:rPr>
  </w:style>
  <w:style w:type="paragraph" w:styleId="Podnoje">
    <w:name w:val="footer"/>
    <w:basedOn w:val="Normal"/>
    <w:link w:val="PodnojeChar"/>
    <w:uiPriority w:val="99"/>
    <w:unhideWhenUsed/>
    <w:rsid w:val="000172F5"/>
    <w:pPr>
      <w:tabs>
        <w:tab w:val="center" w:pos="4536"/>
        <w:tab w:val="right" w:pos="9072"/>
      </w:tabs>
      <w:spacing w:after="0" w:line="240" w:lineRule="auto"/>
    </w:pPr>
    <w:rPr>
      <w:rFonts w:ascii="Calibri" w:eastAsia="Times New Roman" w:hAnsi="Calibri" w:cs="Times New Roman"/>
      <w:sz w:val="20"/>
      <w:lang w:eastAsia="hr-HR"/>
    </w:rPr>
  </w:style>
  <w:style w:type="character" w:customStyle="1" w:styleId="PodnojeChar">
    <w:name w:val="Podnožje Char"/>
    <w:basedOn w:val="Zadanifontodlomka"/>
    <w:link w:val="Podnoje"/>
    <w:uiPriority w:val="99"/>
    <w:rsid w:val="000172F5"/>
    <w:rPr>
      <w:rFonts w:ascii="Calibri" w:eastAsia="Times New Roman" w:hAnsi="Calibri" w:cs="Times New Roman"/>
      <w:sz w:val="20"/>
      <w:lang w:eastAsia="hr-HR"/>
    </w:rPr>
  </w:style>
  <w:style w:type="paragraph" w:styleId="TOCNaslov">
    <w:name w:val="TOC Heading"/>
    <w:basedOn w:val="Naslov1"/>
    <w:next w:val="Normal"/>
    <w:uiPriority w:val="39"/>
    <w:qFormat/>
    <w:rsid w:val="000172F5"/>
    <w:pPr>
      <w:outlineLvl w:val="9"/>
    </w:pPr>
    <w:rPr>
      <w14:shadow w14:blurRad="0" w14:dist="0" w14:dir="0" w14:sx="0" w14:sy="0" w14:kx="0" w14:ky="0" w14:algn="none">
        <w14:srgbClr w14:val="000000"/>
      </w14:shadow>
    </w:rPr>
  </w:style>
  <w:style w:type="paragraph" w:styleId="Sadraj1">
    <w:name w:val="toc 1"/>
    <w:basedOn w:val="Normal"/>
    <w:next w:val="Normal"/>
    <w:autoRedefine/>
    <w:uiPriority w:val="39"/>
    <w:unhideWhenUsed/>
    <w:rsid w:val="000172F5"/>
    <w:pPr>
      <w:tabs>
        <w:tab w:val="right" w:leader="dot" w:pos="9060"/>
      </w:tabs>
      <w:spacing w:after="0" w:line="240" w:lineRule="auto"/>
    </w:pPr>
    <w:rPr>
      <w:rFonts w:ascii="Calibri" w:eastAsia="Times New Roman" w:hAnsi="Calibri" w:cs="Times New Roman"/>
      <w:b/>
      <w:caps/>
      <w:noProof/>
      <w:sz w:val="16"/>
      <w:szCs w:val="16"/>
      <w:lang w:eastAsia="hr-HR"/>
    </w:rPr>
  </w:style>
  <w:style w:type="paragraph" w:styleId="Sadraj2">
    <w:name w:val="toc 2"/>
    <w:basedOn w:val="Normal"/>
    <w:next w:val="Normal"/>
    <w:autoRedefine/>
    <w:uiPriority w:val="39"/>
    <w:unhideWhenUsed/>
    <w:rsid w:val="000172F5"/>
    <w:pPr>
      <w:tabs>
        <w:tab w:val="right" w:leader="dot" w:pos="9062"/>
      </w:tabs>
      <w:spacing w:after="0" w:line="240" w:lineRule="auto"/>
      <w:ind w:left="709"/>
    </w:pPr>
    <w:rPr>
      <w:rFonts w:ascii="Calibri" w:eastAsia="Times New Roman" w:hAnsi="Calibri" w:cs="Times New Roman"/>
      <w:sz w:val="18"/>
      <w:lang w:eastAsia="hr-HR"/>
    </w:rPr>
  </w:style>
  <w:style w:type="paragraph" w:styleId="Sadraj3">
    <w:name w:val="toc 3"/>
    <w:basedOn w:val="Normal"/>
    <w:next w:val="Normal"/>
    <w:autoRedefine/>
    <w:uiPriority w:val="39"/>
    <w:unhideWhenUsed/>
    <w:rsid w:val="000172F5"/>
    <w:pPr>
      <w:tabs>
        <w:tab w:val="right" w:leader="dot" w:pos="9060"/>
      </w:tabs>
      <w:spacing w:after="0" w:line="240" w:lineRule="auto"/>
      <w:ind w:left="1418"/>
    </w:pPr>
    <w:rPr>
      <w:rFonts w:ascii="Calibri" w:eastAsia="Times New Roman" w:hAnsi="Calibri" w:cs="Times New Roman"/>
      <w:sz w:val="18"/>
      <w:lang w:eastAsia="hr-HR"/>
    </w:rPr>
  </w:style>
  <w:style w:type="table" w:customStyle="1" w:styleId="Svijetlosjenanje-Isticanje11">
    <w:name w:val="Svijetlo sjenčanje - Isticanje 11"/>
    <w:basedOn w:val="Obinatablica"/>
    <w:uiPriority w:val="60"/>
    <w:rsid w:val="000172F5"/>
    <w:pPr>
      <w:spacing w:after="0" w:line="240" w:lineRule="auto"/>
    </w:pPr>
    <w:rPr>
      <w:rFonts w:ascii="Calibri" w:eastAsia="Times New Roman" w:hAnsi="Calibri"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Opisslike">
    <w:name w:val="caption"/>
    <w:basedOn w:val="Normal"/>
    <w:next w:val="Normal"/>
    <w:link w:val="OpisslikeChar"/>
    <w:uiPriority w:val="99"/>
    <w:qFormat/>
    <w:rsid w:val="000172F5"/>
    <w:pPr>
      <w:spacing w:after="200" w:line="240" w:lineRule="auto"/>
    </w:pPr>
    <w:rPr>
      <w:rFonts w:ascii="Calibri" w:eastAsia="Times New Roman" w:hAnsi="Calibri" w:cs="Times New Roman"/>
      <w:b/>
      <w:bCs/>
      <w:color w:val="4F81BD"/>
      <w:sz w:val="18"/>
      <w:szCs w:val="18"/>
      <w:lang w:eastAsia="hr-HR"/>
    </w:rPr>
  </w:style>
  <w:style w:type="paragraph" w:styleId="Tablicaslika">
    <w:name w:val="table of figures"/>
    <w:basedOn w:val="Normal"/>
    <w:next w:val="Normal"/>
    <w:uiPriority w:val="99"/>
    <w:unhideWhenUsed/>
    <w:rsid w:val="000172F5"/>
    <w:pPr>
      <w:spacing w:after="0" w:line="240" w:lineRule="auto"/>
    </w:pPr>
    <w:rPr>
      <w:rFonts w:ascii="Calibri" w:eastAsia="Times New Roman" w:hAnsi="Calibri" w:cs="Times New Roman"/>
      <w:sz w:val="18"/>
      <w:lang w:eastAsia="hr-HR"/>
    </w:rPr>
  </w:style>
  <w:style w:type="table" w:styleId="Reetkatablice">
    <w:name w:val="Table Grid"/>
    <w:basedOn w:val="Obinatablica"/>
    <w:rsid w:val="000172F5"/>
    <w:pPr>
      <w:spacing w:after="0" w:line="240" w:lineRule="auto"/>
    </w:pPr>
    <w:rPr>
      <w:rFonts w:ascii="Calibri" w:eastAsia="Times New Roman"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link w:val="BezproredaChar1"/>
    <w:uiPriority w:val="1"/>
    <w:qFormat/>
    <w:rsid w:val="000172F5"/>
    <w:pPr>
      <w:spacing w:after="0" w:line="240" w:lineRule="auto"/>
    </w:pPr>
    <w:rPr>
      <w:rFonts w:ascii="Calibri" w:eastAsia="Times New Roman" w:hAnsi="Calibri" w:cs="Times New Roman"/>
      <w:sz w:val="20"/>
      <w:szCs w:val="20"/>
      <w:lang w:eastAsia="hr-HR"/>
    </w:rPr>
  </w:style>
  <w:style w:type="character" w:customStyle="1" w:styleId="BezproredaChar1">
    <w:name w:val="Bez proreda Char1"/>
    <w:link w:val="Bezproreda"/>
    <w:uiPriority w:val="1"/>
    <w:rsid w:val="000172F5"/>
    <w:rPr>
      <w:rFonts w:ascii="Calibri" w:eastAsia="Times New Roman" w:hAnsi="Calibri" w:cs="Times New Roman"/>
      <w:sz w:val="20"/>
      <w:szCs w:val="20"/>
      <w:lang w:eastAsia="hr-HR"/>
    </w:rPr>
  </w:style>
  <w:style w:type="paragraph" w:styleId="Naslov">
    <w:name w:val="Title"/>
    <w:basedOn w:val="Normal"/>
    <w:next w:val="Normal"/>
    <w:link w:val="NaslovChar"/>
    <w:uiPriority w:val="99"/>
    <w:qFormat/>
    <w:rsid w:val="000172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hr-HR"/>
    </w:rPr>
  </w:style>
  <w:style w:type="character" w:customStyle="1" w:styleId="NaslovChar">
    <w:name w:val="Naslov Char"/>
    <w:basedOn w:val="Zadanifontodlomka"/>
    <w:link w:val="Naslov"/>
    <w:uiPriority w:val="99"/>
    <w:rsid w:val="000172F5"/>
    <w:rPr>
      <w:rFonts w:ascii="Cambria" w:eastAsia="Times New Roman" w:hAnsi="Cambria" w:cs="Times New Roman"/>
      <w:color w:val="17365D"/>
      <w:spacing w:val="5"/>
      <w:kern w:val="28"/>
      <w:sz w:val="52"/>
      <w:szCs w:val="52"/>
      <w:lang w:eastAsia="hr-HR"/>
    </w:rPr>
  </w:style>
  <w:style w:type="table" w:customStyle="1" w:styleId="Svijetlosjenanje-Isticanje12">
    <w:name w:val="Svijetlo sjenčanje - Isticanje 12"/>
    <w:basedOn w:val="Obinatablica"/>
    <w:uiPriority w:val="60"/>
    <w:rsid w:val="000172F5"/>
    <w:pPr>
      <w:spacing w:after="0" w:line="240" w:lineRule="auto"/>
    </w:pPr>
    <w:rPr>
      <w:rFonts w:ascii="Times New Roman" w:eastAsia="Times New Roman" w:hAnsi="Times New Roman"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9-8">
    <w:name w:val="t-9-8"/>
    <w:basedOn w:val="Normal"/>
    <w:rsid w:val="000172F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0172F5"/>
    <w:pP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t-8-7">
    <w:name w:val="t-8-7"/>
    <w:basedOn w:val="Normal"/>
    <w:rsid w:val="000172F5"/>
    <w:pPr>
      <w:spacing w:before="100" w:beforeAutospacing="1" w:after="100" w:afterAutospacing="1" w:line="240" w:lineRule="auto"/>
    </w:pPr>
    <w:rPr>
      <w:rFonts w:ascii="Times New Roman" w:eastAsia="Times New Roman" w:hAnsi="Times New Roman" w:cs="Times New Roman"/>
      <w:sz w:val="24"/>
      <w:szCs w:val="24"/>
      <w:lang w:eastAsia="hr-HR"/>
    </w:rPr>
  </w:style>
  <w:style w:type="numbering" w:customStyle="1" w:styleId="Bezpopisa1">
    <w:name w:val="Bez popisa1"/>
    <w:next w:val="Bezpopisa"/>
    <w:semiHidden/>
    <w:unhideWhenUsed/>
    <w:rsid w:val="000172F5"/>
  </w:style>
  <w:style w:type="table" w:customStyle="1" w:styleId="LightShading-Accent11">
    <w:name w:val="Light Shading - Accent 11"/>
    <w:basedOn w:val="Obinatablica"/>
    <w:uiPriority w:val="60"/>
    <w:rsid w:val="000172F5"/>
    <w:pPr>
      <w:spacing w:after="0" w:line="240" w:lineRule="auto"/>
    </w:pPr>
    <w:rPr>
      <w:rFonts w:ascii="Times New Roman" w:eastAsia="Times New Roman" w:hAnsi="Times New Roman"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41">
    <w:name w:val="Light Shading - Accent 41"/>
    <w:basedOn w:val="Obinatablica"/>
    <w:uiPriority w:val="60"/>
    <w:rsid w:val="000172F5"/>
    <w:pPr>
      <w:spacing w:after="0" w:line="240" w:lineRule="auto"/>
    </w:pPr>
    <w:rPr>
      <w:rFonts w:ascii="Times New Roman" w:eastAsia="Times New Roman" w:hAnsi="Times New Roman" w:cs="Times New Roman"/>
      <w:color w:val="5F497A"/>
      <w:sz w:val="20"/>
      <w:szCs w:val="20"/>
      <w:lang w:eastAsia="hr-H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Klasinatablica1">
    <w:name w:val="Table Classic 1"/>
    <w:basedOn w:val="Obinatablica"/>
    <w:rsid w:val="000172F5"/>
    <w:pPr>
      <w:spacing w:after="0" w:line="240" w:lineRule="auto"/>
    </w:pPr>
    <w:rPr>
      <w:rFonts w:ascii="Times New Roman" w:eastAsia="Times New Roman" w:hAnsi="Times New Roman" w:cs="Times New Roman"/>
      <w:sz w:val="20"/>
      <w:szCs w:val="20"/>
      <w:lang w:eastAsia="hr-H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Brojstranice">
    <w:name w:val="page number"/>
    <w:basedOn w:val="Zadanifontodlomka"/>
    <w:rsid w:val="000172F5"/>
  </w:style>
  <w:style w:type="paragraph" w:customStyle="1" w:styleId="Uobijeno">
    <w:name w:val="Uobi鐶jeno"/>
    <w:rsid w:val="000172F5"/>
    <w:pPr>
      <w:autoSpaceDE w:val="0"/>
      <w:autoSpaceDN w:val="0"/>
      <w:adjustRightInd w:val="0"/>
      <w:spacing w:after="0" w:line="240" w:lineRule="auto"/>
    </w:pPr>
    <w:rPr>
      <w:rFonts w:ascii="Times New Roman" w:eastAsia="Times New Roman" w:hAnsi="Times New Roman" w:cs="Times New Roman"/>
      <w:sz w:val="24"/>
      <w:szCs w:val="24"/>
      <w:lang w:val="en-US" w:eastAsia="zh-CN"/>
    </w:rPr>
  </w:style>
  <w:style w:type="table" w:styleId="Popisnatablica1">
    <w:name w:val="Table List 1"/>
    <w:basedOn w:val="Obinatablica"/>
    <w:rsid w:val="000172F5"/>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jeloteksta">
    <w:name w:val="Body Text"/>
    <w:basedOn w:val="Normal"/>
    <w:link w:val="TijelotekstaChar"/>
    <w:unhideWhenUsed/>
    <w:rsid w:val="000172F5"/>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0172F5"/>
    <w:rPr>
      <w:rFonts w:ascii="Times New Roman" w:eastAsia="Times New Roman" w:hAnsi="Times New Roman" w:cs="Times New Roman"/>
      <w:sz w:val="24"/>
      <w:szCs w:val="24"/>
      <w:lang w:eastAsia="hr-HR"/>
    </w:rPr>
  </w:style>
  <w:style w:type="paragraph" w:customStyle="1" w:styleId="Heaing4">
    <w:name w:val="Heaing 4"/>
    <w:basedOn w:val="Normal"/>
    <w:rsid w:val="000172F5"/>
    <w:pPr>
      <w:spacing w:after="0" w:line="240" w:lineRule="auto"/>
    </w:pPr>
    <w:rPr>
      <w:rFonts w:ascii="Times New Roman" w:eastAsia="Times New Roman" w:hAnsi="Times New Roman" w:cs="Times New Roman"/>
      <w:b/>
      <w:i/>
      <w:sz w:val="20"/>
      <w:lang w:eastAsia="hr-HR"/>
    </w:rPr>
  </w:style>
  <w:style w:type="table" w:styleId="Elegantnatablica">
    <w:name w:val="Table Elegant"/>
    <w:basedOn w:val="Obinatablica"/>
    <w:unhideWhenUsed/>
    <w:rsid w:val="000172F5"/>
    <w:pPr>
      <w:spacing w:after="0" w:line="240" w:lineRule="auto"/>
    </w:pPr>
    <w:rPr>
      <w:rFonts w:ascii="Times New Roman" w:eastAsia="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StandardWeb">
    <w:name w:val="Normal (Web)"/>
    <w:basedOn w:val="Normal"/>
    <w:uiPriority w:val="99"/>
    <w:unhideWhenUsed/>
    <w:rsid w:val="000172F5"/>
    <w:pPr>
      <w:spacing w:before="100" w:beforeAutospacing="1" w:after="100" w:afterAutospacing="1" w:line="240" w:lineRule="auto"/>
    </w:pPr>
    <w:rPr>
      <w:rFonts w:ascii="Times New Roman" w:eastAsia="Simsun (Founder Extended)" w:hAnsi="Times New Roman" w:cs="Times New Roman"/>
      <w:sz w:val="24"/>
      <w:szCs w:val="24"/>
      <w:lang w:eastAsia="zh-CN"/>
    </w:rPr>
  </w:style>
  <w:style w:type="paragraph" w:customStyle="1" w:styleId="Odlomakpopisa1">
    <w:name w:val="Odlomak popisa1"/>
    <w:basedOn w:val="Normal"/>
    <w:uiPriority w:val="34"/>
    <w:qFormat/>
    <w:rsid w:val="000172F5"/>
    <w:pPr>
      <w:spacing w:after="0" w:line="240" w:lineRule="auto"/>
      <w:ind w:left="720"/>
    </w:pPr>
    <w:rPr>
      <w:rFonts w:ascii="Calibri" w:eastAsia="Calibri" w:hAnsi="Calibri" w:cs="Calibri"/>
      <w:sz w:val="20"/>
      <w:lang w:eastAsia="hr-HR"/>
    </w:rPr>
  </w:style>
  <w:style w:type="character" w:customStyle="1" w:styleId="lemaxpvv">
    <w:name w:val="lemaxpvv"/>
    <w:basedOn w:val="Zadanifontodlomka"/>
    <w:rsid w:val="000172F5"/>
  </w:style>
  <w:style w:type="table" w:customStyle="1" w:styleId="Svijetlosjenanje-Isticanje13">
    <w:name w:val="Svijetlo sjenčanje - Isticanje 13"/>
    <w:basedOn w:val="Obinatablica"/>
    <w:next w:val="LightShading-Accent12"/>
    <w:uiPriority w:val="60"/>
    <w:rsid w:val="000172F5"/>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Obinatablica"/>
    <w:uiPriority w:val="60"/>
    <w:rsid w:val="000172F5"/>
    <w:pPr>
      <w:spacing w:after="0" w:line="240" w:lineRule="auto"/>
    </w:pPr>
    <w:rPr>
      <w:rFonts w:ascii="Calibri" w:eastAsia="Times New Roman" w:hAnsi="Calibri"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ijetlosjenanje-Isticanje14">
    <w:name w:val="Svijetlo sjenčanje - Isticanje 14"/>
    <w:basedOn w:val="Obinatablica"/>
    <w:next w:val="LightShading-Accent12"/>
    <w:uiPriority w:val="60"/>
    <w:rsid w:val="000172F5"/>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ijetlosjenanje-Isticanje15">
    <w:name w:val="Svijetlo sjenčanje - Isticanje 15"/>
    <w:basedOn w:val="Obinatablica"/>
    <w:next w:val="LightShading-Accent12"/>
    <w:uiPriority w:val="60"/>
    <w:rsid w:val="000172F5"/>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Referencakomentara">
    <w:name w:val="annotation reference"/>
    <w:semiHidden/>
    <w:rsid w:val="000172F5"/>
    <w:rPr>
      <w:sz w:val="16"/>
      <w:szCs w:val="16"/>
    </w:rPr>
  </w:style>
  <w:style w:type="paragraph" w:styleId="Tekstkomentara">
    <w:name w:val="annotation text"/>
    <w:basedOn w:val="Normal"/>
    <w:link w:val="TekstkomentaraChar"/>
    <w:semiHidden/>
    <w:rsid w:val="000172F5"/>
    <w:pPr>
      <w:spacing w:after="200" w:line="240" w:lineRule="auto"/>
    </w:pPr>
    <w:rPr>
      <w:rFonts w:ascii="Calibri" w:eastAsia="Times New Roman" w:hAnsi="Calibri" w:cs="Times New Roman"/>
      <w:sz w:val="20"/>
      <w:szCs w:val="20"/>
      <w:lang w:eastAsia="hr-HR"/>
    </w:rPr>
  </w:style>
  <w:style w:type="character" w:customStyle="1" w:styleId="TekstkomentaraChar">
    <w:name w:val="Tekst komentara Char"/>
    <w:basedOn w:val="Zadanifontodlomka"/>
    <w:link w:val="Tekstkomentara"/>
    <w:semiHidden/>
    <w:rsid w:val="000172F5"/>
    <w:rPr>
      <w:rFonts w:ascii="Calibri" w:eastAsia="Times New Roman" w:hAnsi="Calibri" w:cs="Times New Roman"/>
      <w:sz w:val="20"/>
      <w:szCs w:val="20"/>
      <w:lang w:eastAsia="hr-HR"/>
    </w:rPr>
  </w:style>
  <w:style w:type="paragraph" w:styleId="Predmetkomentara">
    <w:name w:val="annotation subject"/>
    <w:basedOn w:val="Tekstkomentara"/>
    <w:next w:val="Tekstkomentara"/>
    <w:link w:val="PredmetkomentaraChar"/>
    <w:uiPriority w:val="99"/>
    <w:semiHidden/>
    <w:rsid w:val="000172F5"/>
    <w:rPr>
      <w:b/>
      <w:bCs/>
    </w:rPr>
  </w:style>
  <w:style w:type="character" w:customStyle="1" w:styleId="PredmetkomentaraChar">
    <w:name w:val="Predmet komentara Char"/>
    <w:basedOn w:val="TekstkomentaraChar"/>
    <w:link w:val="Predmetkomentara"/>
    <w:uiPriority w:val="99"/>
    <w:semiHidden/>
    <w:rsid w:val="000172F5"/>
    <w:rPr>
      <w:rFonts w:ascii="Calibri" w:eastAsia="Times New Roman" w:hAnsi="Calibri" w:cs="Times New Roman"/>
      <w:b/>
      <w:bCs/>
      <w:sz w:val="20"/>
      <w:szCs w:val="20"/>
      <w:lang w:eastAsia="hr-HR"/>
    </w:rPr>
  </w:style>
  <w:style w:type="paragraph" w:customStyle="1" w:styleId="Naslov4a">
    <w:name w:val="Naslov 4a"/>
    <w:basedOn w:val="Naslov3"/>
    <w:autoRedefine/>
    <w:rsid w:val="000172F5"/>
    <w:rPr>
      <w:i/>
    </w:rPr>
  </w:style>
  <w:style w:type="character" w:styleId="Istaknuto">
    <w:name w:val="Emphasis"/>
    <w:qFormat/>
    <w:rsid w:val="000172F5"/>
    <w:rPr>
      <w:i/>
      <w:iCs/>
    </w:rPr>
  </w:style>
  <w:style w:type="paragraph" w:customStyle="1" w:styleId="fusnote10">
    <w:name w:val="fusnote1"/>
    <w:basedOn w:val="Tekstfusnote"/>
    <w:link w:val="fusnote1Char"/>
    <w:rsid w:val="000172F5"/>
    <w:rPr>
      <w:rFonts w:ascii="Times New Roman" w:eastAsia="Times New Roman" w:hAnsi="Times New Roman" w:cs="Times New Roman"/>
      <w:lang w:eastAsia="hr-HR"/>
    </w:rPr>
  </w:style>
  <w:style w:type="paragraph" w:customStyle="1" w:styleId="Stil8ptProredjednostruko">
    <w:name w:val="Stil 8 pt Prored:  jednostruko"/>
    <w:basedOn w:val="Normal"/>
    <w:next w:val="Bezproreda"/>
    <w:rsid w:val="000172F5"/>
    <w:pPr>
      <w:spacing w:after="200" w:line="240" w:lineRule="auto"/>
    </w:pPr>
    <w:rPr>
      <w:rFonts w:ascii="Calibri" w:eastAsia="Times New Roman" w:hAnsi="Calibri" w:cs="Times New Roman"/>
      <w:sz w:val="16"/>
      <w:szCs w:val="20"/>
      <w:lang w:eastAsia="hr-HR"/>
    </w:rPr>
  </w:style>
  <w:style w:type="paragraph" w:styleId="Obinitekst">
    <w:name w:val="Plain Text"/>
    <w:basedOn w:val="Normal"/>
    <w:link w:val="ObinitekstChar"/>
    <w:rsid w:val="000172F5"/>
    <w:pPr>
      <w:spacing w:after="200" w:line="240" w:lineRule="auto"/>
    </w:pPr>
    <w:rPr>
      <w:rFonts w:ascii="Courier New" w:eastAsia="Times New Roman" w:hAnsi="Courier New" w:cs="Courier New"/>
      <w:sz w:val="20"/>
      <w:szCs w:val="20"/>
      <w:lang w:eastAsia="hr-HR"/>
    </w:rPr>
  </w:style>
  <w:style w:type="character" w:customStyle="1" w:styleId="ObinitekstChar">
    <w:name w:val="Obični tekst Char"/>
    <w:basedOn w:val="Zadanifontodlomka"/>
    <w:link w:val="Obinitekst"/>
    <w:rsid w:val="000172F5"/>
    <w:rPr>
      <w:rFonts w:ascii="Courier New" w:eastAsia="Times New Roman" w:hAnsi="Courier New" w:cs="Courier New"/>
      <w:sz w:val="20"/>
      <w:szCs w:val="20"/>
      <w:lang w:eastAsia="hr-HR"/>
    </w:rPr>
  </w:style>
  <w:style w:type="paragraph" w:customStyle="1" w:styleId="Bezproreda1">
    <w:name w:val="Bez proreda1"/>
    <w:qFormat/>
    <w:rsid w:val="000172F5"/>
    <w:pPr>
      <w:spacing w:after="0" w:line="240" w:lineRule="auto"/>
      <w:jc w:val="both"/>
    </w:pPr>
    <w:rPr>
      <w:rFonts w:ascii="Calibri" w:eastAsia="Times New Roman" w:hAnsi="Calibri" w:cs="Times New Roman"/>
      <w:lang w:val="en-US"/>
    </w:rPr>
  </w:style>
  <w:style w:type="character" w:customStyle="1" w:styleId="OpisslikeChar">
    <w:name w:val="Opis slike Char"/>
    <w:link w:val="Opisslike"/>
    <w:uiPriority w:val="99"/>
    <w:rsid w:val="000172F5"/>
    <w:rPr>
      <w:rFonts w:ascii="Calibri" w:eastAsia="Times New Roman" w:hAnsi="Calibri" w:cs="Times New Roman"/>
      <w:b/>
      <w:bCs/>
      <w:color w:val="4F81BD"/>
      <w:sz w:val="18"/>
      <w:szCs w:val="18"/>
      <w:lang w:eastAsia="hr-HR"/>
    </w:rPr>
  </w:style>
  <w:style w:type="paragraph" w:customStyle="1" w:styleId="Footnote">
    <w:name w:val="Footnote"/>
    <w:basedOn w:val="Normal"/>
    <w:rsid w:val="000172F5"/>
    <w:pPr>
      <w:autoSpaceDE w:val="0"/>
      <w:autoSpaceDN w:val="0"/>
      <w:adjustRightInd w:val="0"/>
      <w:spacing w:after="0" w:line="240" w:lineRule="auto"/>
    </w:pPr>
    <w:rPr>
      <w:rFonts w:ascii="Calibri" w:eastAsia="Times New Roman" w:hAnsi="Calibri" w:cs="Calibri"/>
      <w:sz w:val="24"/>
      <w:szCs w:val="24"/>
      <w:lang w:val="en-GB"/>
    </w:rPr>
  </w:style>
  <w:style w:type="paragraph" w:styleId="Kartadokumenta">
    <w:name w:val="Document Map"/>
    <w:basedOn w:val="Normal"/>
    <w:link w:val="KartadokumentaChar"/>
    <w:semiHidden/>
    <w:rsid w:val="000172F5"/>
    <w:pPr>
      <w:shd w:val="clear" w:color="auto" w:fill="000080"/>
      <w:spacing w:after="200" w:line="240" w:lineRule="auto"/>
    </w:pPr>
    <w:rPr>
      <w:rFonts w:ascii="Tahoma" w:eastAsia="Times New Roman" w:hAnsi="Tahoma" w:cs="Tahoma"/>
      <w:sz w:val="20"/>
      <w:szCs w:val="20"/>
      <w:lang w:eastAsia="hr-HR"/>
    </w:rPr>
  </w:style>
  <w:style w:type="character" w:customStyle="1" w:styleId="KartadokumentaChar">
    <w:name w:val="Karta dokumenta Char"/>
    <w:basedOn w:val="Zadanifontodlomka"/>
    <w:link w:val="Kartadokumenta"/>
    <w:semiHidden/>
    <w:rsid w:val="000172F5"/>
    <w:rPr>
      <w:rFonts w:ascii="Tahoma" w:eastAsia="Times New Roman" w:hAnsi="Tahoma" w:cs="Tahoma"/>
      <w:sz w:val="20"/>
      <w:szCs w:val="20"/>
      <w:shd w:val="clear" w:color="auto" w:fill="000080"/>
      <w:lang w:eastAsia="hr-HR"/>
    </w:rPr>
  </w:style>
  <w:style w:type="character" w:styleId="Naglaeno">
    <w:name w:val="Strong"/>
    <w:uiPriority w:val="22"/>
    <w:qFormat/>
    <w:rsid w:val="000172F5"/>
    <w:rPr>
      <w:b/>
      <w:bCs/>
    </w:rPr>
  </w:style>
  <w:style w:type="paragraph" w:customStyle="1" w:styleId="Headinig2">
    <w:name w:val="Headinig 2"/>
    <w:basedOn w:val="Normal"/>
    <w:qFormat/>
    <w:rsid w:val="000172F5"/>
    <w:pPr>
      <w:spacing w:after="200" w:line="240" w:lineRule="auto"/>
      <w:ind w:firstLine="708"/>
    </w:pPr>
    <w:rPr>
      <w:rFonts w:ascii="Calibri" w:eastAsia="Times New Roman" w:hAnsi="Calibri" w:cs="Times New Roman"/>
      <w:sz w:val="28"/>
      <w:szCs w:val="28"/>
      <w:lang w:eastAsia="hr-HR"/>
    </w:rPr>
  </w:style>
  <w:style w:type="paragraph" w:customStyle="1" w:styleId="BodyText1">
    <w:name w:val="Body Text1"/>
    <w:basedOn w:val="Normal"/>
    <w:rsid w:val="000172F5"/>
    <w:pPr>
      <w:suppressAutoHyphens/>
      <w:spacing w:after="240" w:line="240" w:lineRule="auto"/>
    </w:pPr>
    <w:rPr>
      <w:rFonts w:ascii="Arial" w:eastAsia="Times New Roman" w:hAnsi="Arial" w:cs="Times New Roman"/>
      <w:kern w:val="1"/>
      <w:sz w:val="20"/>
      <w:szCs w:val="20"/>
      <w:lang w:val="en-GB"/>
    </w:rPr>
  </w:style>
  <w:style w:type="character" w:customStyle="1" w:styleId="Referencafusnote1">
    <w:name w:val="Referenca fusnote1"/>
    <w:rsid w:val="000172F5"/>
    <w:rPr>
      <w:rFonts w:ascii="Arial" w:hAnsi="Arial" w:cs="Times New Roman"/>
      <w:sz w:val="20"/>
      <w:vertAlign w:val="superscript"/>
    </w:rPr>
  </w:style>
  <w:style w:type="character" w:customStyle="1" w:styleId="FootnoteCharacters">
    <w:name w:val="Footnote Characters"/>
    <w:rsid w:val="000172F5"/>
  </w:style>
  <w:style w:type="character" w:customStyle="1" w:styleId="Strong1">
    <w:name w:val="Strong1"/>
    <w:rsid w:val="000172F5"/>
    <w:rPr>
      <w:rFonts w:cs="Times New Roman"/>
      <w:b/>
    </w:rPr>
  </w:style>
  <w:style w:type="paragraph" w:customStyle="1" w:styleId="Opisslike1">
    <w:name w:val="Opis slike1"/>
    <w:basedOn w:val="Normal"/>
    <w:next w:val="Normal"/>
    <w:autoRedefine/>
    <w:rsid w:val="000172F5"/>
    <w:pPr>
      <w:keepNext/>
      <w:suppressAutoHyphens/>
      <w:spacing w:after="0" w:line="240" w:lineRule="auto"/>
    </w:pPr>
    <w:rPr>
      <w:rFonts w:ascii="Arial" w:eastAsia="Times New Roman" w:hAnsi="Arial" w:cs="Arial"/>
      <w:b/>
      <w:bCs/>
      <w:color w:val="4F81BD"/>
      <w:kern w:val="1"/>
      <w:sz w:val="20"/>
      <w:lang w:eastAsia="hr-HR"/>
    </w:rPr>
  </w:style>
  <w:style w:type="paragraph" w:customStyle="1" w:styleId="Nalsov2">
    <w:name w:val="Nalsov 2"/>
    <w:basedOn w:val="BodyText1"/>
    <w:rsid w:val="000172F5"/>
    <w:pPr>
      <w:spacing w:after="0" w:line="276" w:lineRule="auto"/>
    </w:pPr>
    <w:rPr>
      <w:rFonts w:cs="Arial"/>
      <w:szCs w:val="22"/>
      <w:lang w:val="hr-HR"/>
    </w:rPr>
  </w:style>
  <w:style w:type="table" w:styleId="Jednostavnatablica3">
    <w:name w:val="Table Simple 3"/>
    <w:basedOn w:val="Obinatablica"/>
    <w:rsid w:val="000172F5"/>
    <w:pPr>
      <w:spacing w:after="200" w:line="276" w:lineRule="auto"/>
    </w:pPr>
    <w:rPr>
      <w:rFonts w:ascii="Calibri" w:eastAsia="Times New Roman" w:hAnsi="Calibri" w:cs="Times New Roman"/>
      <w:sz w:val="20"/>
      <w:szCs w:val="20"/>
      <w:lang w:eastAsia="hr-H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B630D60F59F403CB531B268FE76FA17">
    <w:name w:val="AB630D60F59F403CB531B268FE76FA17"/>
    <w:rsid w:val="000172F5"/>
    <w:pPr>
      <w:spacing w:after="200" w:line="276" w:lineRule="auto"/>
    </w:pPr>
    <w:rPr>
      <w:rFonts w:ascii="Calibri" w:eastAsia="MS Mincho" w:hAnsi="Calibri" w:cs="Arial"/>
      <w:lang w:val="en-US" w:eastAsia="ja-JP"/>
    </w:rPr>
  </w:style>
  <w:style w:type="paragraph" w:styleId="Citat">
    <w:name w:val="Quote"/>
    <w:basedOn w:val="Normal"/>
    <w:next w:val="Normal"/>
    <w:link w:val="CitatChar"/>
    <w:uiPriority w:val="29"/>
    <w:qFormat/>
    <w:rsid w:val="000172F5"/>
    <w:pPr>
      <w:spacing w:after="200" w:line="240" w:lineRule="auto"/>
    </w:pPr>
    <w:rPr>
      <w:rFonts w:ascii="Calibri" w:eastAsia="MS Mincho" w:hAnsi="Calibri" w:cs="Times New Roman"/>
      <w:i/>
      <w:iCs/>
      <w:color w:val="000000"/>
      <w:lang w:val="en-US" w:eastAsia="ja-JP"/>
    </w:rPr>
  </w:style>
  <w:style w:type="character" w:customStyle="1" w:styleId="CitatChar">
    <w:name w:val="Citat Char"/>
    <w:basedOn w:val="Zadanifontodlomka"/>
    <w:link w:val="Citat"/>
    <w:uiPriority w:val="29"/>
    <w:rsid w:val="000172F5"/>
    <w:rPr>
      <w:rFonts w:ascii="Calibri" w:eastAsia="MS Mincho" w:hAnsi="Calibri" w:cs="Times New Roman"/>
      <w:i/>
      <w:iCs/>
      <w:color w:val="000000"/>
      <w:lang w:val="en-US" w:eastAsia="ja-JP"/>
    </w:rPr>
  </w:style>
  <w:style w:type="paragraph" w:customStyle="1" w:styleId="Naslov11">
    <w:name w:val="Naslov 11"/>
    <w:basedOn w:val="Normal"/>
    <w:qFormat/>
    <w:rsid w:val="000172F5"/>
    <w:pPr>
      <w:spacing w:after="200" w:line="360" w:lineRule="auto"/>
      <w:jc w:val="both"/>
    </w:pPr>
    <w:rPr>
      <w:rFonts w:ascii="Calibri" w:eastAsia="Times New Roman" w:hAnsi="Calibri" w:cs="Times New Roman"/>
      <w:b/>
      <w:color w:val="4F81BD"/>
      <w:sz w:val="24"/>
      <w:szCs w:val="24"/>
      <w:lang w:eastAsia="hr-HR"/>
    </w:rPr>
  </w:style>
  <w:style w:type="paragraph" w:styleId="Sadraj4">
    <w:name w:val="toc 4"/>
    <w:basedOn w:val="Normal"/>
    <w:next w:val="Normal"/>
    <w:autoRedefine/>
    <w:uiPriority w:val="39"/>
    <w:unhideWhenUsed/>
    <w:rsid w:val="000172F5"/>
    <w:pPr>
      <w:tabs>
        <w:tab w:val="right" w:leader="dot" w:pos="9060"/>
      </w:tabs>
      <w:spacing w:after="0" w:line="240" w:lineRule="auto"/>
      <w:ind w:left="2126"/>
    </w:pPr>
    <w:rPr>
      <w:rFonts w:ascii="Calibri" w:eastAsia="Times New Roman" w:hAnsi="Calibri" w:cs="Times New Roman"/>
      <w:sz w:val="18"/>
      <w:lang w:eastAsia="hr-HR"/>
    </w:rPr>
  </w:style>
  <w:style w:type="paragraph" w:customStyle="1" w:styleId="Odlomakpopisa2">
    <w:name w:val="Odlomak popisa2"/>
    <w:basedOn w:val="Normal"/>
    <w:qFormat/>
    <w:rsid w:val="000172F5"/>
    <w:pPr>
      <w:spacing w:after="200" w:line="276" w:lineRule="auto"/>
      <w:ind w:left="720"/>
      <w:contextualSpacing/>
    </w:pPr>
    <w:rPr>
      <w:rFonts w:ascii="Calibri" w:eastAsia="Times New Roman" w:hAnsi="Calibri" w:cs="Times New Roman"/>
      <w:sz w:val="20"/>
      <w:lang w:eastAsia="hr-HR"/>
    </w:rPr>
  </w:style>
  <w:style w:type="paragraph" w:customStyle="1" w:styleId="BalloonText1">
    <w:name w:val="Balloon Text1"/>
    <w:basedOn w:val="Normal"/>
    <w:rsid w:val="000172F5"/>
    <w:pPr>
      <w:spacing w:after="0" w:line="240" w:lineRule="auto"/>
      <w:jc w:val="center"/>
    </w:pPr>
    <w:rPr>
      <w:rFonts w:ascii="Tahoma" w:eastAsia="Times New Roman" w:hAnsi="Tahoma" w:cs="Tahoma"/>
      <w:sz w:val="16"/>
      <w:szCs w:val="16"/>
    </w:rPr>
  </w:style>
  <w:style w:type="paragraph" w:styleId="Sadraj9">
    <w:name w:val="toc 9"/>
    <w:basedOn w:val="Normal"/>
    <w:next w:val="Normal"/>
    <w:autoRedefine/>
    <w:uiPriority w:val="39"/>
    <w:semiHidden/>
    <w:unhideWhenUsed/>
    <w:rsid w:val="000172F5"/>
    <w:pPr>
      <w:spacing w:after="200" w:line="240" w:lineRule="auto"/>
      <w:ind w:left="1760"/>
    </w:pPr>
    <w:rPr>
      <w:rFonts w:ascii="Calibri" w:eastAsia="Times New Roman" w:hAnsi="Calibri" w:cs="Times New Roman"/>
      <w:sz w:val="20"/>
      <w:lang w:eastAsia="hr-HR"/>
    </w:rPr>
  </w:style>
  <w:style w:type="paragraph" w:styleId="Tekstkrajnjebiljeke">
    <w:name w:val="endnote text"/>
    <w:basedOn w:val="Normal"/>
    <w:link w:val="TekstkrajnjebiljekeChar"/>
    <w:uiPriority w:val="99"/>
    <w:semiHidden/>
    <w:unhideWhenUsed/>
    <w:rsid w:val="000172F5"/>
    <w:pPr>
      <w:spacing w:after="200" w:line="240" w:lineRule="auto"/>
    </w:pPr>
    <w:rPr>
      <w:rFonts w:ascii="Calibri" w:eastAsia="Times New Roman" w:hAnsi="Calibri" w:cs="Times New Roman"/>
      <w:sz w:val="20"/>
      <w:szCs w:val="20"/>
      <w:lang w:eastAsia="hr-HR"/>
    </w:rPr>
  </w:style>
  <w:style w:type="character" w:customStyle="1" w:styleId="TekstkrajnjebiljekeChar">
    <w:name w:val="Tekst krajnje bilješke Char"/>
    <w:basedOn w:val="Zadanifontodlomka"/>
    <w:link w:val="Tekstkrajnjebiljeke"/>
    <w:uiPriority w:val="99"/>
    <w:semiHidden/>
    <w:rsid w:val="000172F5"/>
    <w:rPr>
      <w:rFonts w:ascii="Calibri" w:eastAsia="Times New Roman" w:hAnsi="Calibri" w:cs="Times New Roman"/>
      <w:sz w:val="20"/>
      <w:szCs w:val="20"/>
      <w:lang w:eastAsia="hr-HR"/>
    </w:rPr>
  </w:style>
  <w:style w:type="paragraph" w:styleId="Sadraj5">
    <w:name w:val="toc 5"/>
    <w:basedOn w:val="Normal"/>
    <w:next w:val="Normal"/>
    <w:autoRedefine/>
    <w:uiPriority w:val="39"/>
    <w:semiHidden/>
    <w:unhideWhenUsed/>
    <w:rsid w:val="000172F5"/>
    <w:pPr>
      <w:spacing w:after="200" w:line="240" w:lineRule="auto"/>
      <w:ind w:left="880"/>
    </w:pPr>
    <w:rPr>
      <w:rFonts w:ascii="Calibri" w:eastAsia="Times New Roman" w:hAnsi="Calibri" w:cs="Times New Roman"/>
      <w:sz w:val="18"/>
      <w:lang w:eastAsia="hr-HR"/>
    </w:rPr>
  </w:style>
  <w:style w:type="character" w:styleId="Referencakrajnjebiljeke">
    <w:name w:val="endnote reference"/>
    <w:uiPriority w:val="99"/>
    <w:semiHidden/>
    <w:unhideWhenUsed/>
    <w:rsid w:val="000172F5"/>
    <w:rPr>
      <w:vertAlign w:val="superscript"/>
    </w:rPr>
  </w:style>
  <w:style w:type="character" w:customStyle="1" w:styleId="apple-converted-space">
    <w:name w:val="apple-converted-space"/>
    <w:rsid w:val="000172F5"/>
  </w:style>
  <w:style w:type="paragraph" w:customStyle="1" w:styleId="Bezproreda2">
    <w:name w:val="Bez proreda2"/>
    <w:link w:val="BezproredaChar"/>
    <w:qFormat/>
    <w:rsid w:val="000172F5"/>
    <w:pPr>
      <w:spacing w:after="0" w:line="240" w:lineRule="auto"/>
    </w:pPr>
    <w:rPr>
      <w:rFonts w:ascii="Calibri" w:eastAsia="Times New Roman" w:hAnsi="Calibri" w:cs="Times New Roman"/>
      <w:sz w:val="20"/>
      <w:szCs w:val="20"/>
      <w:lang w:eastAsia="hr-HR"/>
    </w:rPr>
  </w:style>
  <w:style w:type="character" w:customStyle="1" w:styleId="BezproredaChar">
    <w:name w:val="Bez proreda Char"/>
    <w:link w:val="Bezproreda2"/>
    <w:uiPriority w:val="1"/>
    <w:rsid w:val="000172F5"/>
    <w:rPr>
      <w:rFonts w:ascii="Calibri" w:eastAsia="Times New Roman" w:hAnsi="Calibri" w:cs="Times New Roman"/>
      <w:sz w:val="20"/>
      <w:szCs w:val="20"/>
      <w:lang w:eastAsia="hr-HR"/>
    </w:rPr>
  </w:style>
  <w:style w:type="character" w:customStyle="1" w:styleId="fusnote1Char">
    <w:name w:val="fusnote1 Char"/>
    <w:link w:val="fusnote10"/>
    <w:rsid w:val="000172F5"/>
    <w:rPr>
      <w:rFonts w:ascii="Times New Roman" w:eastAsia="Times New Roman" w:hAnsi="Times New Roman" w:cs="Times New Roman"/>
      <w:sz w:val="20"/>
      <w:szCs w:val="20"/>
      <w:lang w:eastAsia="hr-HR"/>
    </w:rPr>
  </w:style>
  <w:style w:type="paragraph" w:customStyle="1" w:styleId="NaslovisadrajLTGliederung1">
    <w:name w:val="Naslov i sadržaj~LT~Gliederung 1"/>
    <w:rsid w:val="000172F5"/>
    <w:pPr>
      <w:autoSpaceDE w:val="0"/>
      <w:autoSpaceDN w:val="0"/>
      <w:adjustRightInd w:val="0"/>
      <w:spacing w:after="283" w:line="200" w:lineRule="atLeast"/>
    </w:pPr>
    <w:rPr>
      <w:rFonts w:ascii="FreeSans" w:eastAsia="Droid Sans Fallback" w:hAnsi="FreeSans" w:cs="FreeSans"/>
      <w:color w:val="000000"/>
      <w:kern w:val="1"/>
      <w:sz w:val="48"/>
      <w:szCs w:val="48"/>
      <w:lang w:val="en-US"/>
    </w:rPr>
  </w:style>
  <w:style w:type="table" w:styleId="Srednjareetka3-Isticanje1">
    <w:name w:val="Medium Grid 3 Accent 1"/>
    <w:basedOn w:val="Obinatablica"/>
    <w:uiPriority w:val="69"/>
    <w:rsid w:val="000172F5"/>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SlijeenaHiperveza">
    <w:name w:val="FollowedHyperlink"/>
    <w:basedOn w:val="Zadanifontodlomka"/>
    <w:uiPriority w:val="99"/>
    <w:semiHidden/>
    <w:unhideWhenUsed/>
    <w:rsid w:val="000172F5"/>
    <w:rPr>
      <w:color w:val="954F72" w:themeColor="followedHyperlink"/>
      <w:u w:val="single"/>
    </w:rPr>
  </w:style>
  <w:style w:type="paragraph" w:customStyle="1" w:styleId="Naslov21">
    <w:name w:val="Naslov 21"/>
    <w:basedOn w:val="Normal"/>
    <w:qFormat/>
    <w:rsid w:val="000172F5"/>
    <w:pPr>
      <w:autoSpaceDE w:val="0"/>
      <w:autoSpaceDN w:val="0"/>
      <w:adjustRightInd w:val="0"/>
      <w:spacing w:after="0" w:line="240" w:lineRule="auto"/>
    </w:pPr>
    <w:rPr>
      <w:rFonts w:ascii="Calibri" w:eastAsia="Times New Roman" w:hAnsi="Calibri" w:cs="Times New Roman"/>
      <w:sz w:val="20"/>
      <w:lang w:eastAsia="hr-HR"/>
    </w:rPr>
  </w:style>
  <w:style w:type="paragraph" w:styleId="Revizija">
    <w:name w:val="Revision"/>
    <w:hidden/>
    <w:uiPriority w:val="99"/>
    <w:semiHidden/>
    <w:rsid w:val="008914EC"/>
    <w:pPr>
      <w:spacing w:after="0" w:line="240" w:lineRule="auto"/>
    </w:pPr>
  </w:style>
  <w:style w:type="paragraph" w:customStyle="1" w:styleId="msonormal0">
    <w:name w:val="msonormal"/>
    <w:basedOn w:val="Normal"/>
    <w:rsid w:val="00CC739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erijeenospominjanje">
    <w:name w:val="Unresolved Mention"/>
    <w:basedOn w:val="Zadanifontodlomka"/>
    <w:uiPriority w:val="99"/>
    <w:semiHidden/>
    <w:unhideWhenUsed/>
    <w:rsid w:val="00D331B2"/>
    <w:rPr>
      <w:color w:val="605E5C"/>
      <w:shd w:val="clear" w:color="auto" w:fill="E1DFDD"/>
    </w:rPr>
  </w:style>
  <w:style w:type="paragraph" w:customStyle="1" w:styleId="Stil11">
    <w:name w:val="Stil11"/>
    <w:basedOn w:val="Normal"/>
    <w:link w:val="Stil11Char"/>
    <w:qFormat/>
    <w:rsid w:val="00C44987"/>
    <w:pPr>
      <w:spacing w:line="23" w:lineRule="atLeast"/>
    </w:pPr>
    <w:rPr>
      <w:rFonts w:ascii="Tahoma" w:eastAsia="Times New Roman" w:hAnsi="Tahoma" w:cs="Tahoma"/>
      <w:b/>
      <w:bCs/>
      <w:sz w:val="24"/>
      <w:szCs w:val="24"/>
      <w:lang w:eastAsia="hr-HR"/>
    </w:rPr>
  </w:style>
  <w:style w:type="paragraph" w:styleId="Naglaencitat">
    <w:name w:val="Intense Quote"/>
    <w:basedOn w:val="Normal"/>
    <w:next w:val="Normal"/>
    <w:link w:val="NaglaencitatChar"/>
    <w:uiPriority w:val="30"/>
    <w:qFormat/>
    <w:rsid w:val="00C4498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il11Char">
    <w:name w:val="Stil11 Char"/>
    <w:basedOn w:val="Zadanifontodlomka"/>
    <w:link w:val="Stil11"/>
    <w:rsid w:val="00C44987"/>
    <w:rPr>
      <w:rFonts w:ascii="Tahoma" w:eastAsia="Times New Roman" w:hAnsi="Tahoma" w:cs="Tahoma"/>
      <w:b/>
      <w:bCs/>
      <w:sz w:val="24"/>
      <w:szCs w:val="24"/>
      <w:lang w:eastAsia="hr-HR"/>
    </w:rPr>
  </w:style>
  <w:style w:type="character" w:customStyle="1" w:styleId="NaglaencitatChar">
    <w:name w:val="Naglašen citat Char"/>
    <w:basedOn w:val="Zadanifontodlomka"/>
    <w:link w:val="Naglaencitat"/>
    <w:uiPriority w:val="30"/>
    <w:rsid w:val="00C44987"/>
    <w:rPr>
      <w:i/>
      <w:iCs/>
      <w:color w:val="4472C4" w:themeColor="accent1"/>
    </w:rPr>
  </w:style>
  <w:style w:type="character" w:styleId="Istaknutareferenca">
    <w:name w:val="Intense Reference"/>
    <w:basedOn w:val="Zadanifontodlomka"/>
    <w:uiPriority w:val="32"/>
    <w:qFormat/>
    <w:rsid w:val="001D373E"/>
    <w:rPr>
      <w:b/>
      <w:bCs/>
      <w:smallCaps/>
      <w:color w:val="4472C4" w:themeColor="accent1"/>
      <w:spacing w:val="5"/>
    </w:rPr>
  </w:style>
  <w:style w:type="paragraph" w:customStyle="1" w:styleId="Stil-NASLOV">
    <w:name w:val="Stil - NASLOV"/>
    <w:basedOn w:val="Naslov1"/>
    <w:link w:val="Stil-NASLOVChar"/>
    <w:qFormat/>
    <w:rsid w:val="00B652CD"/>
    <w:pPr>
      <w:framePr w:wrap="around" w:vAnchor="text" w:hAnchor="text" w:y="1"/>
      <w:pBdr>
        <w:top w:val="single" w:sz="4" w:space="1" w:color="auto"/>
        <w:bottom w:val="single" w:sz="4" w:space="1" w:color="auto"/>
      </w:pBdr>
      <w:spacing w:before="120" w:after="120" w:line="240" w:lineRule="auto"/>
    </w:pPr>
  </w:style>
  <w:style w:type="character" w:customStyle="1" w:styleId="Stil-NASLOVChar">
    <w:name w:val="Stil - NASLOV Char"/>
    <w:basedOn w:val="Naslov1Char"/>
    <w:link w:val="Stil-NASLOV"/>
    <w:rsid w:val="00B652CD"/>
    <w:rPr>
      <w:rFonts w:ascii="Tahoma" w:eastAsia="Times New Roman" w:hAnsi="Tahoma" w:cs="Tahoma"/>
      <w:b/>
      <w:caps/>
      <w:color w:val="4472C4" w:themeColor="accent1"/>
      <w:sz w:val="28"/>
      <w:szCs w:val="28"/>
      <w:lang w:eastAsia="hr-HR"/>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8681">
      <w:bodyDiv w:val="1"/>
      <w:marLeft w:val="0"/>
      <w:marRight w:val="0"/>
      <w:marTop w:val="0"/>
      <w:marBottom w:val="0"/>
      <w:divBdr>
        <w:top w:val="none" w:sz="0" w:space="0" w:color="auto"/>
        <w:left w:val="none" w:sz="0" w:space="0" w:color="auto"/>
        <w:bottom w:val="none" w:sz="0" w:space="0" w:color="auto"/>
        <w:right w:val="none" w:sz="0" w:space="0" w:color="auto"/>
      </w:divBdr>
    </w:div>
    <w:div w:id="23481529">
      <w:bodyDiv w:val="1"/>
      <w:marLeft w:val="0"/>
      <w:marRight w:val="0"/>
      <w:marTop w:val="0"/>
      <w:marBottom w:val="0"/>
      <w:divBdr>
        <w:top w:val="none" w:sz="0" w:space="0" w:color="auto"/>
        <w:left w:val="none" w:sz="0" w:space="0" w:color="auto"/>
        <w:bottom w:val="none" w:sz="0" w:space="0" w:color="auto"/>
        <w:right w:val="none" w:sz="0" w:space="0" w:color="auto"/>
      </w:divBdr>
    </w:div>
    <w:div w:id="25374421">
      <w:bodyDiv w:val="1"/>
      <w:marLeft w:val="0"/>
      <w:marRight w:val="0"/>
      <w:marTop w:val="0"/>
      <w:marBottom w:val="0"/>
      <w:divBdr>
        <w:top w:val="none" w:sz="0" w:space="0" w:color="auto"/>
        <w:left w:val="none" w:sz="0" w:space="0" w:color="auto"/>
        <w:bottom w:val="none" w:sz="0" w:space="0" w:color="auto"/>
        <w:right w:val="none" w:sz="0" w:space="0" w:color="auto"/>
      </w:divBdr>
    </w:div>
    <w:div w:id="35202150">
      <w:bodyDiv w:val="1"/>
      <w:marLeft w:val="0"/>
      <w:marRight w:val="0"/>
      <w:marTop w:val="0"/>
      <w:marBottom w:val="0"/>
      <w:divBdr>
        <w:top w:val="none" w:sz="0" w:space="0" w:color="auto"/>
        <w:left w:val="none" w:sz="0" w:space="0" w:color="auto"/>
        <w:bottom w:val="none" w:sz="0" w:space="0" w:color="auto"/>
        <w:right w:val="none" w:sz="0" w:space="0" w:color="auto"/>
      </w:divBdr>
    </w:div>
    <w:div w:id="69426065">
      <w:bodyDiv w:val="1"/>
      <w:marLeft w:val="0"/>
      <w:marRight w:val="0"/>
      <w:marTop w:val="0"/>
      <w:marBottom w:val="0"/>
      <w:divBdr>
        <w:top w:val="none" w:sz="0" w:space="0" w:color="auto"/>
        <w:left w:val="none" w:sz="0" w:space="0" w:color="auto"/>
        <w:bottom w:val="none" w:sz="0" w:space="0" w:color="auto"/>
        <w:right w:val="none" w:sz="0" w:space="0" w:color="auto"/>
      </w:divBdr>
    </w:div>
    <w:div w:id="141967371">
      <w:bodyDiv w:val="1"/>
      <w:marLeft w:val="0"/>
      <w:marRight w:val="0"/>
      <w:marTop w:val="0"/>
      <w:marBottom w:val="0"/>
      <w:divBdr>
        <w:top w:val="none" w:sz="0" w:space="0" w:color="auto"/>
        <w:left w:val="none" w:sz="0" w:space="0" w:color="auto"/>
        <w:bottom w:val="none" w:sz="0" w:space="0" w:color="auto"/>
        <w:right w:val="none" w:sz="0" w:space="0" w:color="auto"/>
      </w:divBdr>
    </w:div>
    <w:div w:id="161090758">
      <w:bodyDiv w:val="1"/>
      <w:marLeft w:val="0"/>
      <w:marRight w:val="0"/>
      <w:marTop w:val="0"/>
      <w:marBottom w:val="0"/>
      <w:divBdr>
        <w:top w:val="none" w:sz="0" w:space="0" w:color="auto"/>
        <w:left w:val="none" w:sz="0" w:space="0" w:color="auto"/>
        <w:bottom w:val="none" w:sz="0" w:space="0" w:color="auto"/>
        <w:right w:val="none" w:sz="0" w:space="0" w:color="auto"/>
      </w:divBdr>
    </w:div>
    <w:div w:id="163905793">
      <w:bodyDiv w:val="1"/>
      <w:marLeft w:val="0"/>
      <w:marRight w:val="0"/>
      <w:marTop w:val="0"/>
      <w:marBottom w:val="0"/>
      <w:divBdr>
        <w:top w:val="none" w:sz="0" w:space="0" w:color="auto"/>
        <w:left w:val="none" w:sz="0" w:space="0" w:color="auto"/>
        <w:bottom w:val="none" w:sz="0" w:space="0" w:color="auto"/>
        <w:right w:val="none" w:sz="0" w:space="0" w:color="auto"/>
      </w:divBdr>
    </w:div>
    <w:div w:id="172915099">
      <w:bodyDiv w:val="1"/>
      <w:marLeft w:val="0"/>
      <w:marRight w:val="0"/>
      <w:marTop w:val="0"/>
      <w:marBottom w:val="0"/>
      <w:divBdr>
        <w:top w:val="none" w:sz="0" w:space="0" w:color="auto"/>
        <w:left w:val="none" w:sz="0" w:space="0" w:color="auto"/>
        <w:bottom w:val="none" w:sz="0" w:space="0" w:color="auto"/>
        <w:right w:val="none" w:sz="0" w:space="0" w:color="auto"/>
      </w:divBdr>
    </w:div>
    <w:div w:id="199636953">
      <w:bodyDiv w:val="1"/>
      <w:marLeft w:val="0"/>
      <w:marRight w:val="0"/>
      <w:marTop w:val="0"/>
      <w:marBottom w:val="0"/>
      <w:divBdr>
        <w:top w:val="none" w:sz="0" w:space="0" w:color="auto"/>
        <w:left w:val="none" w:sz="0" w:space="0" w:color="auto"/>
        <w:bottom w:val="none" w:sz="0" w:space="0" w:color="auto"/>
        <w:right w:val="none" w:sz="0" w:space="0" w:color="auto"/>
      </w:divBdr>
    </w:div>
    <w:div w:id="230309595">
      <w:bodyDiv w:val="1"/>
      <w:marLeft w:val="0"/>
      <w:marRight w:val="0"/>
      <w:marTop w:val="0"/>
      <w:marBottom w:val="0"/>
      <w:divBdr>
        <w:top w:val="none" w:sz="0" w:space="0" w:color="auto"/>
        <w:left w:val="none" w:sz="0" w:space="0" w:color="auto"/>
        <w:bottom w:val="none" w:sz="0" w:space="0" w:color="auto"/>
        <w:right w:val="none" w:sz="0" w:space="0" w:color="auto"/>
      </w:divBdr>
    </w:div>
    <w:div w:id="287660547">
      <w:bodyDiv w:val="1"/>
      <w:marLeft w:val="0"/>
      <w:marRight w:val="0"/>
      <w:marTop w:val="0"/>
      <w:marBottom w:val="0"/>
      <w:divBdr>
        <w:top w:val="none" w:sz="0" w:space="0" w:color="auto"/>
        <w:left w:val="none" w:sz="0" w:space="0" w:color="auto"/>
        <w:bottom w:val="none" w:sz="0" w:space="0" w:color="auto"/>
        <w:right w:val="none" w:sz="0" w:space="0" w:color="auto"/>
      </w:divBdr>
    </w:div>
    <w:div w:id="295263104">
      <w:bodyDiv w:val="1"/>
      <w:marLeft w:val="0"/>
      <w:marRight w:val="0"/>
      <w:marTop w:val="0"/>
      <w:marBottom w:val="0"/>
      <w:divBdr>
        <w:top w:val="none" w:sz="0" w:space="0" w:color="auto"/>
        <w:left w:val="none" w:sz="0" w:space="0" w:color="auto"/>
        <w:bottom w:val="none" w:sz="0" w:space="0" w:color="auto"/>
        <w:right w:val="none" w:sz="0" w:space="0" w:color="auto"/>
      </w:divBdr>
    </w:div>
    <w:div w:id="330068128">
      <w:bodyDiv w:val="1"/>
      <w:marLeft w:val="0"/>
      <w:marRight w:val="0"/>
      <w:marTop w:val="0"/>
      <w:marBottom w:val="0"/>
      <w:divBdr>
        <w:top w:val="none" w:sz="0" w:space="0" w:color="auto"/>
        <w:left w:val="none" w:sz="0" w:space="0" w:color="auto"/>
        <w:bottom w:val="none" w:sz="0" w:space="0" w:color="auto"/>
        <w:right w:val="none" w:sz="0" w:space="0" w:color="auto"/>
      </w:divBdr>
    </w:div>
    <w:div w:id="334460433">
      <w:bodyDiv w:val="1"/>
      <w:marLeft w:val="0"/>
      <w:marRight w:val="0"/>
      <w:marTop w:val="0"/>
      <w:marBottom w:val="0"/>
      <w:divBdr>
        <w:top w:val="none" w:sz="0" w:space="0" w:color="auto"/>
        <w:left w:val="none" w:sz="0" w:space="0" w:color="auto"/>
        <w:bottom w:val="none" w:sz="0" w:space="0" w:color="auto"/>
        <w:right w:val="none" w:sz="0" w:space="0" w:color="auto"/>
      </w:divBdr>
    </w:div>
    <w:div w:id="380326333">
      <w:bodyDiv w:val="1"/>
      <w:marLeft w:val="0"/>
      <w:marRight w:val="0"/>
      <w:marTop w:val="0"/>
      <w:marBottom w:val="0"/>
      <w:divBdr>
        <w:top w:val="none" w:sz="0" w:space="0" w:color="auto"/>
        <w:left w:val="none" w:sz="0" w:space="0" w:color="auto"/>
        <w:bottom w:val="none" w:sz="0" w:space="0" w:color="auto"/>
        <w:right w:val="none" w:sz="0" w:space="0" w:color="auto"/>
      </w:divBdr>
    </w:div>
    <w:div w:id="395202517">
      <w:bodyDiv w:val="1"/>
      <w:marLeft w:val="0"/>
      <w:marRight w:val="0"/>
      <w:marTop w:val="0"/>
      <w:marBottom w:val="0"/>
      <w:divBdr>
        <w:top w:val="none" w:sz="0" w:space="0" w:color="auto"/>
        <w:left w:val="none" w:sz="0" w:space="0" w:color="auto"/>
        <w:bottom w:val="none" w:sz="0" w:space="0" w:color="auto"/>
        <w:right w:val="none" w:sz="0" w:space="0" w:color="auto"/>
      </w:divBdr>
    </w:div>
    <w:div w:id="411974910">
      <w:bodyDiv w:val="1"/>
      <w:marLeft w:val="0"/>
      <w:marRight w:val="0"/>
      <w:marTop w:val="0"/>
      <w:marBottom w:val="0"/>
      <w:divBdr>
        <w:top w:val="none" w:sz="0" w:space="0" w:color="auto"/>
        <w:left w:val="none" w:sz="0" w:space="0" w:color="auto"/>
        <w:bottom w:val="none" w:sz="0" w:space="0" w:color="auto"/>
        <w:right w:val="none" w:sz="0" w:space="0" w:color="auto"/>
      </w:divBdr>
    </w:div>
    <w:div w:id="477648952">
      <w:bodyDiv w:val="1"/>
      <w:marLeft w:val="0"/>
      <w:marRight w:val="0"/>
      <w:marTop w:val="0"/>
      <w:marBottom w:val="0"/>
      <w:divBdr>
        <w:top w:val="none" w:sz="0" w:space="0" w:color="auto"/>
        <w:left w:val="none" w:sz="0" w:space="0" w:color="auto"/>
        <w:bottom w:val="none" w:sz="0" w:space="0" w:color="auto"/>
        <w:right w:val="none" w:sz="0" w:space="0" w:color="auto"/>
      </w:divBdr>
    </w:div>
    <w:div w:id="517349347">
      <w:bodyDiv w:val="1"/>
      <w:marLeft w:val="0"/>
      <w:marRight w:val="0"/>
      <w:marTop w:val="0"/>
      <w:marBottom w:val="0"/>
      <w:divBdr>
        <w:top w:val="none" w:sz="0" w:space="0" w:color="auto"/>
        <w:left w:val="none" w:sz="0" w:space="0" w:color="auto"/>
        <w:bottom w:val="none" w:sz="0" w:space="0" w:color="auto"/>
        <w:right w:val="none" w:sz="0" w:space="0" w:color="auto"/>
      </w:divBdr>
    </w:div>
    <w:div w:id="536545524">
      <w:bodyDiv w:val="1"/>
      <w:marLeft w:val="0"/>
      <w:marRight w:val="0"/>
      <w:marTop w:val="0"/>
      <w:marBottom w:val="0"/>
      <w:divBdr>
        <w:top w:val="none" w:sz="0" w:space="0" w:color="auto"/>
        <w:left w:val="none" w:sz="0" w:space="0" w:color="auto"/>
        <w:bottom w:val="none" w:sz="0" w:space="0" w:color="auto"/>
        <w:right w:val="none" w:sz="0" w:space="0" w:color="auto"/>
      </w:divBdr>
    </w:div>
    <w:div w:id="587272599">
      <w:bodyDiv w:val="1"/>
      <w:marLeft w:val="0"/>
      <w:marRight w:val="0"/>
      <w:marTop w:val="0"/>
      <w:marBottom w:val="0"/>
      <w:divBdr>
        <w:top w:val="none" w:sz="0" w:space="0" w:color="auto"/>
        <w:left w:val="none" w:sz="0" w:space="0" w:color="auto"/>
        <w:bottom w:val="none" w:sz="0" w:space="0" w:color="auto"/>
        <w:right w:val="none" w:sz="0" w:space="0" w:color="auto"/>
      </w:divBdr>
    </w:div>
    <w:div w:id="592670089">
      <w:bodyDiv w:val="1"/>
      <w:marLeft w:val="0"/>
      <w:marRight w:val="0"/>
      <w:marTop w:val="0"/>
      <w:marBottom w:val="0"/>
      <w:divBdr>
        <w:top w:val="none" w:sz="0" w:space="0" w:color="auto"/>
        <w:left w:val="none" w:sz="0" w:space="0" w:color="auto"/>
        <w:bottom w:val="none" w:sz="0" w:space="0" w:color="auto"/>
        <w:right w:val="none" w:sz="0" w:space="0" w:color="auto"/>
      </w:divBdr>
    </w:div>
    <w:div w:id="687020447">
      <w:bodyDiv w:val="1"/>
      <w:marLeft w:val="0"/>
      <w:marRight w:val="0"/>
      <w:marTop w:val="0"/>
      <w:marBottom w:val="0"/>
      <w:divBdr>
        <w:top w:val="none" w:sz="0" w:space="0" w:color="auto"/>
        <w:left w:val="none" w:sz="0" w:space="0" w:color="auto"/>
        <w:bottom w:val="none" w:sz="0" w:space="0" w:color="auto"/>
        <w:right w:val="none" w:sz="0" w:space="0" w:color="auto"/>
      </w:divBdr>
    </w:div>
    <w:div w:id="705371060">
      <w:bodyDiv w:val="1"/>
      <w:marLeft w:val="0"/>
      <w:marRight w:val="0"/>
      <w:marTop w:val="0"/>
      <w:marBottom w:val="0"/>
      <w:divBdr>
        <w:top w:val="none" w:sz="0" w:space="0" w:color="auto"/>
        <w:left w:val="none" w:sz="0" w:space="0" w:color="auto"/>
        <w:bottom w:val="none" w:sz="0" w:space="0" w:color="auto"/>
        <w:right w:val="none" w:sz="0" w:space="0" w:color="auto"/>
      </w:divBdr>
    </w:div>
    <w:div w:id="755858985">
      <w:bodyDiv w:val="1"/>
      <w:marLeft w:val="0"/>
      <w:marRight w:val="0"/>
      <w:marTop w:val="0"/>
      <w:marBottom w:val="0"/>
      <w:divBdr>
        <w:top w:val="none" w:sz="0" w:space="0" w:color="auto"/>
        <w:left w:val="none" w:sz="0" w:space="0" w:color="auto"/>
        <w:bottom w:val="none" w:sz="0" w:space="0" w:color="auto"/>
        <w:right w:val="none" w:sz="0" w:space="0" w:color="auto"/>
      </w:divBdr>
    </w:div>
    <w:div w:id="772554583">
      <w:bodyDiv w:val="1"/>
      <w:marLeft w:val="0"/>
      <w:marRight w:val="0"/>
      <w:marTop w:val="0"/>
      <w:marBottom w:val="0"/>
      <w:divBdr>
        <w:top w:val="none" w:sz="0" w:space="0" w:color="auto"/>
        <w:left w:val="none" w:sz="0" w:space="0" w:color="auto"/>
        <w:bottom w:val="none" w:sz="0" w:space="0" w:color="auto"/>
        <w:right w:val="none" w:sz="0" w:space="0" w:color="auto"/>
      </w:divBdr>
    </w:div>
    <w:div w:id="777138613">
      <w:bodyDiv w:val="1"/>
      <w:marLeft w:val="0"/>
      <w:marRight w:val="0"/>
      <w:marTop w:val="0"/>
      <w:marBottom w:val="0"/>
      <w:divBdr>
        <w:top w:val="none" w:sz="0" w:space="0" w:color="auto"/>
        <w:left w:val="none" w:sz="0" w:space="0" w:color="auto"/>
        <w:bottom w:val="none" w:sz="0" w:space="0" w:color="auto"/>
        <w:right w:val="none" w:sz="0" w:space="0" w:color="auto"/>
      </w:divBdr>
    </w:div>
    <w:div w:id="877938242">
      <w:bodyDiv w:val="1"/>
      <w:marLeft w:val="0"/>
      <w:marRight w:val="0"/>
      <w:marTop w:val="0"/>
      <w:marBottom w:val="0"/>
      <w:divBdr>
        <w:top w:val="none" w:sz="0" w:space="0" w:color="auto"/>
        <w:left w:val="none" w:sz="0" w:space="0" w:color="auto"/>
        <w:bottom w:val="none" w:sz="0" w:space="0" w:color="auto"/>
        <w:right w:val="none" w:sz="0" w:space="0" w:color="auto"/>
      </w:divBdr>
    </w:div>
    <w:div w:id="890769387">
      <w:bodyDiv w:val="1"/>
      <w:marLeft w:val="0"/>
      <w:marRight w:val="0"/>
      <w:marTop w:val="0"/>
      <w:marBottom w:val="0"/>
      <w:divBdr>
        <w:top w:val="none" w:sz="0" w:space="0" w:color="auto"/>
        <w:left w:val="none" w:sz="0" w:space="0" w:color="auto"/>
        <w:bottom w:val="none" w:sz="0" w:space="0" w:color="auto"/>
        <w:right w:val="none" w:sz="0" w:space="0" w:color="auto"/>
      </w:divBdr>
    </w:div>
    <w:div w:id="911082369">
      <w:bodyDiv w:val="1"/>
      <w:marLeft w:val="0"/>
      <w:marRight w:val="0"/>
      <w:marTop w:val="0"/>
      <w:marBottom w:val="0"/>
      <w:divBdr>
        <w:top w:val="none" w:sz="0" w:space="0" w:color="auto"/>
        <w:left w:val="none" w:sz="0" w:space="0" w:color="auto"/>
        <w:bottom w:val="none" w:sz="0" w:space="0" w:color="auto"/>
        <w:right w:val="none" w:sz="0" w:space="0" w:color="auto"/>
      </w:divBdr>
    </w:div>
    <w:div w:id="960115835">
      <w:bodyDiv w:val="1"/>
      <w:marLeft w:val="0"/>
      <w:marRight w:val="0"/>
      <w:marTop w:val="0"/>
      <w:marBottom w:val="0"/>
      <w:divBdr>
        <w:top w:val="none" w:sz="0" w:space="0" w:color="auto"/>
        <w:left w:val="none" w:sz="0" w:space="0" w:color="auto"/>
        <w:bottom w:val="none" w:sz="0" w:space="0" w:color="auto"/>
        <w:right w:val="none" w:sz="0" w:space="0" w:color="auto"/>
      </w:divBdr>
    </w:div>
    <w:div w:id="994265552">
      <w:bodyDiv w:val="1"/>
      <w:marLeft w:val="0"/>
      <w:marRight w:val="0"/>
      <w:marTop w:val="0"/>
      <w:marBottom w:val="0"/>
      <w:divBdr>
        <w:top w:val="none" w:sz="0" w:space="0" w:color="auto"/>
        <w:left w:val="none" w:sz="0" w:space="0" w:color="auto"/>
        <w:bottom w:val="none" w:sz="0" w:space="0" w:color="auto"/>
        <w:right w:val="none" w:sz="0" w:space="0" w:color="auto"/>
      </w:divBdr>
    </w:div>
    <w:div w:id="997079686">
      <w:bodyDiv w:val="1"/>
      <w:marLeft w:val="0"/>
      <w:marRight w:val="0"/>
      <w:marTop w:val="0"/>
      <w:marBottom w:val="0"/>
      <w:divBdr>
        <w:top w:val="none" w:sz="0" w:space="0" w:color="auto"/>
        <w:left w:val="none" w:sz="0" w:space="0" w:color="auto"/>
        <w:bottom w:val="none" w:sz="0" w:space="0" w:color="auto"/>
        <w:right w:val="none" w:sz="0" w:space="0" w:color="auto"/>
      </w:divBdr>
    </w:div>
    <w:div w:id="1004867470">
      <w:bodyDiv w:val="1"/>
      <w:marLeft w:val="0"/>
      <w:marRight w:val="0"/>
      <w:marTop w:val="0"/>
      <w:marBottom w:val="0"/>
      <w:divBdr>
        <w:top w:val="none" w:sz="0" w:space="0" w:color="auto"/>
        <w:left w:val="none" w:sz="0" w:space="0" w:color="auto"/>
        <w:bottom w:val="none" w:sz="0" w:space="0" w:color="auto"/>
        <w:right w:val="none" w:sz="0" w:space="0" w:color="auto"/>
      </w:divBdr>
    </w:div>
    <w:div w:id="1026515451">
      <w:bodyDiv w:val="1"/>
      <w:marLeft w:val="0"/>
      <w:marRight w:val="0"/>
      <w:marTop w:val="0"/>
      <w:marBottom w:val="0"/>
      <w:divBdr>
        <w:top w:val="none" w:sz="0" w:space="0" w:color="auto"/>
        <w:left w:val="none" w:sz="0" w:space="0" w:color="auto"/>
        <w:bottom w:val="none" w:sz="0" w:space="0" w:color="auto"/>
        <w:right w:val="none" w:sz="0" w:space="0" w:color="auto"/>
      </w:divBdr>
    </w:div>
    <w:div w:id="1072122804">
      <w:bodyDiv w:val="1"/>
      <w:marLeft w:val="0"/>
      <w:marRight w:val="0"/>
      <w:marTop w:val="0"/>
      <w:marBottom w:val="0"/>
      <w:divBdr>
        <w:top w:val="none" w:sz="0" w:space="0" w:color="auto"/>
        <w:left w:val="none" w:sz="0" w:space="0" w:color="auto"/>
        <w:bottom w:val="none" w:sz="0" w:space="0" w:color="auto"/>
        <w:right w:val="none" w:sz="0" w:space="0" w:color="auto"/>
      </w:divBdr>
    </w:div>
    <w:div w:id="1092357529">
      <w:bodyDiv w:val="1"/>
      <w:marLeft w:val="0"/>
      <w:marRight w:val="0"/>
      <w:marTop w:val="0"/>
      <w:marBottom w:val="0"/>
      <w:divBdr>
        <w:top w:val="none" w:sz="0" w:space="0" w:color="auto"/>
        <w:left w:val="none" w:sz="0" w:space="0" w:color="auto"/>
        <w:bottom w:val="none" w:sz="0" w:space="0" w:color="auto"/>
        <w:right w:val="none" w:sz="0" w:space="0" w:color="auto"/>
      </w:divBdr>
    </w:div>
    <w:div w:id="1111364484">
      <w:bodyDiv w:val="1"/>
      <w:marLeft w:val="0"/>
      <w:marRight w:val="0"/>
      <w:marTop w:val="0"/>
      <w:marBottom w:val="0"/>
      <w:divBdr>
        <w:top w:val="none" w:sz="0" w:space="0" w:color="auto"/>
        <w:left w:val="none" w:sz="0" w:space="0" w:color="auto"/>
        <w:bottom w:val="none" w:sz="0" w:space="0" w:color="auto"/>
        <w:right w:val="none" w:sz="0" w:space="0" w:color="auto"/>
      </w:divBdr>
    </w:div>
    <w:div w:id="1111704584">
      <w:bodyDiv w:val="1"/>
      <w:marLeft w:val="0"/>
      <w:marRight w:val="0"/>
      <w:marTop w:val="0"/>
      <w:marBottom w:val="0"/>
      <w:divBdr>
        <w:top w:val="none" w:sz="0" w:space="0" w:color="auto"/>
        <w:left w:val="none" w:sz="0" w:space="0" w:color="auto"/>
        <w:bottom w:val="none" w:sz="0" w:space="0" w:color="auto"/>
        <w:right w:val="none" w:sz="0" w:space="0" w:color="auto"/>
      </w:divBdr>
    </w:div>
    <w:div w:id="1117288581">
      <w:bodyDiv w:val="1"/>
      <w:marLeft w:val="0"/>
      <w:marRight w:val="0"/>
      <w:marTop w:val="0"/>
      <w:marBottom w:val="0"/>
      <w:divBdr>
        <w:top w:val="none" w:sz="0" w:space="0" w:color="auto"/>
        <w:left w:val="none" w:sz="0" w:space="0" w:color="auto"/>
        <w:bottom w:val="none" w:sz="0" w:space="0" w:color="auto"/>
        <w:right w:val="none" w:sz="0" w:space="0" w:color="auto"/>
      </w:divBdr>
    </w:div>
    <w:div w:id="1134442776">
      <w:bodyDiv w:val="1"/>
      <w:marLeft w:val="0"/>
      <w:marRight w:val="0"/>
      <w:marTop w:val="0"/>
      <w:marBottom w:val="0"/>
      <w:divBdr>
        <w:top w:val="none" w:sz="0" w:space="0" w:color="auto"/>
        <w:left w:val="none" w:sz="0" w:space="0" w:color="auto"/>
        <w:bottom w:val="none" w:sz="0" w:space="0" w:color="auto"/>
        <w:right w:val="none" w:sz="0" w:space="0" w:color="auto"/>
      </w:divBdr>
    </w:div>
    <w:div w:id="1205562206">
      <w:bodyDiv w:val="1"/>
      <w:marLeft w:val="0"/>
      <w:marRight w:val="0"/>
      <w:marTop w:val="0"/>
      <w:marBottom w:val="0"/>
      <w:divBdr>
        <w:top w:val="none" w:sz="0" w:space="0" w:color="auto"/>
        <w:left w:val="none" w:sz="0" w:space="0" w:color="auto"/>
        <w:bottom w:val="none" w:sz="0" w:space="0" w:color="auto"/>
        <w:right w:val="none" w:sz="0" w:space="0" w:color="auto"/>
      </w:divBdr>
    </w:div>
    <w:div w:id="1212962877">
      <w:bodyDiv w:val="1"/>
      <w:marLeft w:val="0"/>
      <w:marRight w:val="0"/>
      <w:marTop w:val="0"/>
      <w:marBottom w:val="0"/>
      <w:divBdr>
        <w:top w:val="none" w:sz="0" w:space="0" w:color="auto"/>
        <w:left w:val="none" w:sz="0" w:space="0" w:color="auto"/>
        <w:bottom w:val="none" w:sz="0" w:space="0" w:color="auto"/>
        <w:right w:val="none" w:sz="0" w:space="0" w:color="auto"/>
      </w:divBdr>
    </w:div>
    <w:div w:id="1237327458">
      <w:bodyDiv w:val="1"/>
      <w:marLeft w:val="0"/>
      <w:marRight w:val="0"/>
      <w:marTop w:val="0"/>
      <w:marBottom w:val="0"/>
      <w:divBdr>
        <w:top w:val="none" w:sz="0" w:space="0" w:color="auto"/>
        <w:left w:val="none" w:sz="0" w:space="0" w:color="auto"/>
        <w:bottom w:val="none" w:sz="0" w:space="0" w:color="auto"/>
        <w:right w:val="none" w:sz="0" w:space="0" w:color="auto"/>
      </w:divBdr>
    </w:div>
    <w:div w:id="1256135171">
      <w:bodyDiv w:val="1"/>
      <w:marLeft w:val="0"/>
      <w:marRight w:val="0"/>
      <w:marTop w:val="0"/>
      <w:marBottom w:val="0"/>
      <w:divBdr>
        <w:top w:val="none" w:sz="0" w:space="0" w:color="auto"/>
        <w:left w:val="none" w:sz="0" w:space="0" w:color="auto"/>
        <w:bottom w:val="none" w:sz="0" w:space="0" w:color="auto"/>
        <w:right w:val="none" w:sz="0" w:space="0" w:color="auto"/>
      </w:divBdr>
    </w:div>
    <w:div w:id="1285817968">
      <w:bodyDiv w:val="1"/>
      <w:marLeft w:val="0"/>
      <w:marRight w:val="0"/>
      <w:marTop w:val="0"/>
      <w:marBottom w:val="0"/>
      <w:divBdr>
        <w:top w:val="none" w:sz="0" w:space="0" w:color="auto"/>
        <w:left w:val="none" w:sz="0" w:space="0" w:color="auto"/>
        <w:bottom w:val="none" w:sz="0" w:space="0" w:color="auto"/>
        <w:right w:val="none" w:sz="0" w:space="0" w:color="auto"/>
      </w:divBdr>
    </w:div>
    <w:div w:id="1320302332">
      <w:bodyDiv w:val="1"/>
      <w:marLeft w:val="0"/>
      <w:marRight w:val="0"/>
      <w:marTop w:val="0"/>
      <w:marBottom w:val="0"/>
      <w:divBdr>
        <w:top w:val="none" w:sz="0" w:space="0" w:color="auto"/>
        <w:left w:val="none" w:sz="0" w:space="0" w:color="auto"/>
        <w:bottom w:val="none" w:sz="0" w:space="0" w:color="auto"/>
        <w:right w:val="none" w:sz="0" w:space="0" w:color="auto"/>
      </w:divBdr>
    </w:div>
    <w:div w:id="1323194889">
      <w:bodyDiv w:val="1"/>
      <w:marLeft w:val="0"/>
      <w:marRight w:val="0"/>
      <w:marTop w:val="0"/>
      <w:marBottom w:val="0"/>
      <w:divBdr>
        <w:top w:val="none" w:sz="0" w:space="0" w:color="auto"/>
        <w:left w:val="none" w:sz="0" w:space="0" w:color="auto"/>
        <w:bottom w:val="none" w:sz="0" w:space="0" w:color="auto"/>
        <w:right w:val="none" w:sz="0" w:space="0" w:color="auto"/>
      </w:divBdr>
    </w:div>
    <w:div w:id="1346977731">
      <w:bodyDiv w:val="1"/>
      <w:marLeft w:val="0"/>
      <w:marRight w:val="0"/>
      <w:marTop w:val="0"/>
      <w:marBottom w:val="0"/>
      <w:divBdr>
        <w:top w:val="none" w:sz="0" w:space="0" w:color="auto"/>
        <w:left w:val="none" w:sz="0" w:space="0" w:color="auto"/>
        <w:bottom w:val="none" w:sz="0" w:space="0" w:color="auto"/>
        <w:right w:val="none" w:sz="0" w:space="0" w:color="auto"/>
      </w:divBdr>
    </w:div>
    <w:div w:id="1445074246">
      <w:bodyDiv w:val="1"/>
      <w:marLeft w:val="0"/>
      <w:marRight w:val="0"/>
      <w:marTop w:val="0"/>
      <w:marBottom w:val="0"/>
      <w:divBdr>
        <w:top w:val="none" w:sz="0" w:space="0" w:color="auto"/>
        <w:left w:val="none" w:sz="0" w:space="0" w:color="auto"/>
        <w:bottom w:val="none" w:sz="0" w:space="0" w:color="auto"/>
        <w:right w:val="none" w:sz="0" w:space="0" w:color="auto"/>
      </w:divBdr>
    </w:div>
    <w:div w:id="1459950848">
      <w:bodyDiv w:val="1"/>
      <w:marLeft w:val="0"/>
      <w:marRight w:val="0"/>
      <w:marTop w:val="0"/>
      <w:marBottom w:val="0"/>
      <w:divBdr>
        <w:top w:val="none" w:sz="0" w:space="0" w:color="auto"/>
        <w:left w:val="none" w:sz="0" w:space="0" w:color="auto"/>
        <w:bottom w:val="none" w:sz="0" w:space="0" w:color="auto"/>
        <w:right w:val="none" w:sz="0" w:space="0" w:color="auto"/>
      </w:divBdr>
    </w:div>
    <w:div w:id="1466266418">
      <w:bodyDiv w:val="1"/>
      <w:marLeft w:val="0"/>
      <w:marRight w:val="0"/>
      <w:marTop w:val="0"/>
      <w:marBottom w:val="0"/>
      <w:divBdr>
        <w:top w:val="none" w:sz="0" w:space="0" w:color="auto"/>
        <w:left w:val="none" w:sz="0" w:space="0" w:color="auto"/>
        <w:bottom w:val="none" w:sz="0" w:space="0" w:color="auto"/>
        <w:right w:val="none" w:sz="0" w:space="0" w:color="auto"/>
      </w:divBdr>
    </w:div>
    <w:div w:id="1500920854">
      <w:bodyDiv w:val="1"/>
      <w:marLeft w:val="0"/>
      <w:marRight w:val="0"/>
      <w:marTop w:val="0"/>
      <w:marBottom w:val="0"/>
      <w:divBdr>
        <w:top w:val="none" w:sz="0" w:space="0" w:color="auto"/>
        <w:left w:val="none" w:sz="0" w:space="0" w:color="auto"/>
        <w:bottom w:val="none" w:sz="0" w:space="0" w:color="auto"/>
        <w:right w:val="none" w:sz="0" w:space="0" w:color="auto"/>
      </w:divBdr>
    </w:div>
    <w:div w:id="1508014108">
      <w:bodyDiv w:val="1"/>
      <w:marLeft w:val="0"/>
      <w:marRight w:val="0"/>
      <w:marTop w:val="0"/>
      <w:marBottom w:val="0"/>
      <w:divBdr>
        <w:top w:val="none" w:sz="0" w:space="0" w:color="auto"/>
        <w:left w:val="none" w:sz="0" w:space="0" w:color="auto"/>
        <w:bottom w:val="none" w:sz="0" w:space="0" w:color="auto"/>
        <w:right w:val="none" w:sz="0" w:space="0" w:color="auto"/>
      </w:divBdr>
    </w:div>
    <w:div w:id="1528955416">
      <w:bodyDiv w:val="1"/>
      <w:marLeft w:val="0"/>
      <w:marRight w:val="0"/>
      <w:marTop w:val="0"/>
      <w:marBottom w:val="0"/>
      <w:divBdr>
        <w:top w:val="none" w:sz="0" w:space="0" w:color="auto"/>
        <w:left w:val="none" w:sz="0" w:space="0" w:color="auto"/>
        <w:bottom w:val="none" w:sz="0" w:space="0" w:color="auto"/>
        <w:right w:val="none" w:sz="0" w:space="0" w:color="auto"/>
      </w:divBdr>
    </w:div>
    <w:div w:id="1546982900">
      <w:bodyDiv w:val="1"/>
      <w:marLeft w:val="0"/>
      <w:marRight w:val="0"/>
      <w:marTop w:val="0"/>
      <w:marBottom w:val="0"/>
      <w:divBdr>
        <w:top w:val="none" w:sz="0" w:space="0" w:color="auto"/>
        <w:left w:val="none" w:sz="0" w:space="0" w:color="auto"/>
        <w:bottom w:val="none" w:sz="0" w:space="0" w:color="auto"/>
        <w:right w:val="none" w:sz="0" w:space="0" w:color="auto"/>
      </w:divBdr>
    </w:div>
    <w:div w:id="1559323057">
      <w:bodyDiv w:val="1"/>
      <w:marLeft w:val="0"/>
      <w:marRight w:val="0"/>
      <w:marTop w:val="0"/>
      <w:marBottom w:val="0"/>
      <w:divBdr>
        <w:top w:val="none" w:sz="0" w:space="0" w:color="auto"/>
        <w:left w:val="none" w:sz="0" w:space="0" w:color="auto"/>
        <w:bottom w:val="none" w:sz="0" w:space="0" w:color="auto"/>
        <w:right w:val="none" w:sz="0" w:space="0" w:color="auto"/>
      </w:divBdr>
    </w:div>
    <w:div w:id="1599217399">
      <w:bodyDiv w:val="1"/>
      <w:marLeft w:val="0"/>
      <w:marRight w:val="0"/>
      <w:marTop w:val="0"/>
      <w:marBottom w:val="0"/>
      <w:divBdr>
        <w:top w:val="none" w:sz="0" w:space="0" w:color="auto"/>
        <w:left w:val="none" w:sz="0" w:space="0" w:color="auto"/>
        <w:bottom w:val="none" w:sz="0" w:space="0" w:color="auto"/>
        <w:right w:val="none" w:sz="0" w:space="0" w:color="auto"/>
      </w:divBdr>
    </w:div>
    <w:div w:id="1619413751">
      <w:bodyDiv w:val="1"/>
      <w:marLeft w:val="0"/>
      <w:marRight w:val="0"/>
      <w:marTop w:val="0"/>
      <w:marBottom w:val="0"/>
      <w:divBdr>
        <w:top w:val="none" w:sz="0" w:space="0" w:color="auto"/>
        <w:left w:val="none" w:sz="0" w:space="0" w:color="auto"/>
        <w:bottom w:val="none" w:sz="0" w:space="0" w:color="auto"/>
        <w:right w:val="none" w:sz="0" w:space="0" w:color="auto"/>
      </w:divBdr>
    </w:div>
    <w:div w:id="1619682922">
      <w:bodyDiv w:val="1"/>
      <w:marLeft w:val="0"/>
      <w:marRight w:val="0"/>
      <w:marTop w:val="0"/>
      <w:marBottom w:val="0"/>
      <w:divBdr>
        <w:top w:val="none" w:sz="0" w:space="0" w:color="auto"/>
        <w:left w:val="none" w:sz="0" w:space="0" w:color="auto"/>
        <w:bottom w:val="none" w:sz="0" w:space="0" w:color="auto"/>
        <w:right w:val="none" w:sz="0" w:space="0" w:color="auto"/>
      </w:divBdr>
    </w:div>
    <w:div w:id="1639531353">
      <w:bodyDiv w:val="1"/>
      <w:marLeft w:val="0"/>
      <w:marRight w:val="0"/>
      <w:marTop w:val="0"/>
      <w:marBottom w:val="0"/>
      <w:divBdr>
        <w:top w:val="none" w:sz="0" w:space="0" w:color="auto"/>
        <w:left w:val="none" w:sz="0" w:space="0" w:color="auto"/>
        <w:bottom w:val="none" w:sz="0" w:space="0" w:color="auto"/>
        <w:right w:val="none" w:sz="0" w:space="0" w:color="auto"/>
      </w:divBdr>
    </w:div>
    <w:div w:id="1641809792">
      <w:bodyDiv w:val="1"/>
      <w:marLeft w:val="0"/>
      <w:marRight w:val="0"/>
      <w:marTop w:val="0"/>
      <w:marBottom w:val="0"/>
      <w:divBdr>
        <w:top w:val="none" w:sz="0" w:space="0" w:color="auto"/>
        <w:left w:val="none" w:sz="0" w:space="0" w:color="auto"/>
        <w:bottom w:val="none" w:sz="0" w:space="0" w:color="auto"/>
        <w:right w:val="none" w:sz="0" w:space="0" w:color="auto"/>
      </w:divBdr>
    </w:div>
    <w:div w:id="1699813948">
      <w:bodyDiv w:val="1"/>
      <w:marLeft w:val="0"/>
      <w:marRight w:val="0"/>
      <w:marTop w:val="0"/>
      <w:marBottom w:val="0"/>
      <w:divBdr>
        <w:top w:val="none" w:sz="0" w:space="0" w:color="auto"/>
        <w:left w:val="none" w:sz="0" w:space="0" w:color="auto"/>
        <w:bottom w:val="none" w:sz="0" w:space="0" w:color="auto"/>
        <w:right w:val="none" w:sz="0" w:space="0" w:color="auto"/>
      </w:divBdr>
    </w:div>
    <w:div w:id="1699970904">
      <w:bodyDiv w:val="1"/>
      <w:marLeft w:val="0"/>
      <w:marRight w:val="0"/>
      <w:marTop w:val="0"/>
      <w:marBottom w:val="0"/>
      <w:divBdr>
        <w:top w:val="none" w:sz="0" w:space="0" w:color="auto"/>
        <w:left w:val="none" w:sz="0" w:space="0" w:color="auto"/>
        <w:bottom w:val="none" w:sz="0" w:space="0" w:color="auto"/>
        <w:right w:val="none" w:sz="0" w:space="0" w:color="auto"/>
      </w:divBdr>
    </w:div>
    <w:div w:id="1731729600">
      <w:bodyDiv w:val="1"/>
      <w:marLeft w:val="0"/>
      <w:marRight w:val="0"/>
      <w:marTop w:val="0"/>
      <w:marBottom w:val="0"/>
      <w:divBdr>
        <w:top w:val="none" w:sz="0" w:space="0" w:color="auto"/>
        <w:left w:val="none" w:sz="0" w:space="0" w:color="auto"/>
        <w:bottom w:val="none" w:sz="0" w:space="0" w:color="auto"/>
        <w:right w:val="none" w:sz="0" w:space="0" w:color="auto"/>
      </w:divBdr>
    </w:div>
    <w:div w:id="1771195013">
      <w:bodyDiv w:val="1"/>
      <w:marLeft w:val="0"/>
      <w:marRight w:val="0"/>
      <w:marTop w:val="0"/>
      <w:marBottom w:val="0"/>
      <w:divBdr>
        <w:top w:val="none" w:sz="0" w:space="0" w:color="auto"/>
        <w:left w:val="none" w:sz="0" w:space="0" w:color="auto"/>
        <w:bottom w:val="none" w:sz="0" w:space="0" w:color="auto"/>
        <w:right w:val="none" w:sz="0" w:space="0" w:color="auto"/>
      </w:divBdr>
    </w:div>
    <w:div w:id="1836263727">
      <w:bodyDiv w:val="1"/>
      <w:marLeft w:val="0"/>
      <w:marRight w:val="0"/>
      <w:marTop w:val="0"/>
      <w:marBottom w:val="0"/>
      <w:divBdr>
        <w:top w:val="none" w:sz="0" w:space="0" w:color="auto"/>
        <w:left w:val="none" w:sz="0" w:space="0" w:color="auto"/>
        <w:bottom w:val="none" w:sz="0" w:space="0" w:color="auto"/>
        <w:right w:val="none" w:sz="0" w:space="0" w:color="auto"/>
      </w:divBdr>
    </w:div>
    <w:div w:id="1898082440">
      <w:bodyDiv w:val="1"/>
      <w:marLeft w:val="0"/>
      <w:marRight w:val="0"/>
      <w:marTop w:val="0"/>
      <w:marBottom w:val="0"/>
      <w:divBdr>
        <w:top w:val="none" w:sz="0" w:space="0" w:color="auto"/>
        <w:left w:val="none" w:sz="0" w:space="0" w:color="auto"/>
        <w:bottom w:val="none" w:sz="0" w:space="0" w:color="auto"/>
        <w:right w:val="none" w:sz="0" w:space="0" w:color="auto"/>
      </w:divBdr>
    </w:div>
    <w:div w:id="1901942292">
      <w:bodyDiv w:val="1"/>
      <w:marLeft w:val="0"/>
      <w:marRight w:val="0"/>
      <w:marTop w:val="0"/>
      <w:marBottom w:val="0"/>
      <w:divBdr>
        <w:top w:val="none" w:sz="0" w:space="0" w:color="auto"/>
        <w:left w:val="none" w:sz="0" w:space="0" w:color="auto"/>
        <w:bottom w:val="none" w:sz="0" w:space="0" w:color="auto"/>
        <w:right w:val="none" w:sz="0" w:space="0" w:color="auto"/>
      </w:divBdr>
    </w:div>
    <w:div w:id="1911377565">
      <w:bodyDiv w:val="1"/>
      <w:marLeft w:val="0"/>
      <w:marRight w:val="0"/>
      <w:marTop w:val="0"/>
      <w:marBottom w:val="0"/>
      <w:divBdr>
        <w:top w:val="none" w:sz="0" w:space="0" w:color="auto"/>
        <w:left w:val="none" w:sz="0" w:space="0" w:color="auto"/>
        <w:bottom w:val="none" w:sz="0" w:space="0" w:color="auto"/>
        <w:right w:val="none" w:sz="0" w:space="0" w:color="auto"/>
      </w:divBdr>
    </w:div>
    <w:div w:id="1997414881">
      <w:bodyDiv w:val="1"/>
      <w:marLeft w:val="0"/>
      <w:marRight w:val="0"/>
      <w:marTop w:val="0"/>
      <w:marBottom w:val="0"/>
      <w:divBdr>
        <w:top w:val="none" w:sz="0" w:space="0" w:color="auto"/>
        <w:left w:val="none" w:sz="0" w:space="0" w:color="auto"/>
        <w:bottom w:val="none" w:sz="0" w:space="0" w:color="auto"/>
        <w:right w:val="none" w:sz="0" w:space="0" w:color="auto"/>
      </w:divBdr>
    </w:div>
    <w:div w:id="2022312760">
      <w:bodyDiv w:val="1"/>
      <w:marLeft w:val="0"/>
      <w:marRight w:val="0"/>
      <w:marTop w:val="0"/>
      <w:marBottom w:val="0"/>
      <w:divBdr>
        <w:top w:val="none" w:sz="0" w:space="0" w:color="auto"/>
        <w:left w:val="none" w:sz="0" w:space="0" w:color="auto"/>
        <w:bottom w:val="none" w:sz="0" w:space="0" w:color="auto"/>
        <w:right w:val="none" w:sz="0" w:space="0" w:color="auto"/>
      </w:divBdr>
    </w:div>
    <w:div w:id="2043944466">
      <w:bodyDiv w:val="1"/>
      <w:marLeft w:val="0"/>
      <w:marRight w:val="0"/>
      <w:marTop w:val="0"/>
      <w:marBottom w:val="0"/>
      <w:divBdr>
        <w:top w:val="none" w:sz="0" w:space="0" w:color="auto"/>
        <w:left w:val="none" w:sz="0" w:space="0" w:color="auto"/>
        <w:bottom w:val="none" w:sz="0" w:space="0" w:color="auto"/>
        <w:right w:val="none" w:sz="0" w:space="0" w:color="auto"/>
      </w:divBdr>
    </w:div>
    <w:div w:id="2092238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8.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3.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chart" Target="charts/chart10.xml"/><Relationship Id="rId30"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HT-ICT\Desktop\Planovi_za%20klijente\Plan%20razvoja%20zdravstvene%20za&#353;tite%20Zagreba&#269;ke%20&#382;upanije%202024-2030\Plan%20Z&#381;\Radne%20tablic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Users\dagmarradin\Documents\Strategija%20zdravstvene%20zas&#780;tite%20Zagrebac&#780;ke%20Z&#780;upanije\DOKUMENTI%20IZ%20Z&#780;UPANIJE\planzdravstvenezatitez\Ulaganja%20u%20zdravstvo.od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HT-ICT\Desktop\Planovi_za%20klijente\Plan%20razvoja%20zdravstvene%20za&#353;tite%20Zagreba&#269;ke%20&#382;upanije%202024-2030\Plan%20Z&#381;\Radne%20tablic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HT-ICT\Desktop\Planovi_za%20klijente\Plan%20razvoja%20zdravstvene%20za&#353;tite%20Zagreba&#269;ke%20&#382;upanije%202024-2030\Plan%20Z&#381;\Radne%20tablic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none" spc="12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r-HR" sz="800" cap="none" baseline="0">
                <a:latin typeface="Tahoma" panose="020B0604030504040204" pitchFamily="34" charset="0"/>
                <a:ea typeface="Tahoma" panose="020B0604030504040204" pitchFamily="34" charset="0"/>
                <a:cs typeface="Tahoma" panose="020B0604030504040204" pitchFamily="34" charset="0"/>
              </a:rPr>
              <a:t>Broj stanovnika - gradovi</a:t>
            </a:r>
          </a:p>
        </c:rich>
      </c:tx>
      <c:overlay val="0"/>
      <c:spPr>
        <a:noFill/>
        <a:ln>
          <a:noFill/>
        </a:ln>
        <a:effectLst/>
      </c:spPr>
      <c:txPr>
        <a:bodyPr rot="0" spcFirstLastPara="1" vertOverflow="ellipsis" vert="horz" wrap="square" anchor="ctr" anchorCtr="1"/>
        <a:lstStyle/>
        <a:p>
          <a:pPr>
            <a:defRPr sz="800" b="1" i="0" u="none" strike="noStrike" kern="1200" cap="none" spc="12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title>
    <c:autoTitleDeleted val="0"/>
    <c:plotArea>
      <c:layout/>
      <c:barChart>
        <c:barDir val="col"/>
        <c:grouping val="clustered"/>
        <c:varyColors val="0"/>
        <c:ser>
          <c:idx val="0"/>
          <c:order val="0"/>
          <c:tx>
            <c:strRef>
              <c:f>'2011 vs. 2021'!$B$3</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'2011 vs. 2021'!$A$4:$A$12</c:f>
              <c:strCache>
                <c:ptCount val="9"/>
                <c:pt idx="0">
                  <c:v>Dugo Selo</c:v>
                </c:pt>
                <c:pt idx="1">
                  <c:v>Ivanić-Grad</c:v>
                </c:pt>
                <c:pt idx="2">
                  <c:v>Jastrebarsko</c:v>
                </c:pt>
                <c:pt idx="3">
                  <c:v>Samobor</c:v>
                </c:pt>
                <c:pt idx="4">
                  <c:v>Sveta Nedelja</c:v>
                </c:pt>
                <c:pt idx="5">
                  <c:v>Sveti Ivan Zelina</c:v>
                </c:pt>
                <c:pt idx="6">
                  <c:v>Velika Gorica</c:v>
                </c:pt>
                <c:pt idx="7">
                  <c:v>Vrbovec</c:v>
                </c:pt>
                <c:pt idx="8">
                  <c:v>Zaprešić</c:v>
                </c:pt>
              </c:strCache>
            </c:strRef>
          </c:cat>
          <c:val>
            <c:numRef>
              <c:f>'2011 vs. 2021'!$B$4:$B$12</c:f>
              <c:numCache>
                <c:formatCode>#,##0</c:formatCode>
                <c:ptCount val="9"/>
                <c:pt idx="0">
                  <c:v>17466</c:v>
                </c:pt>
                <c:pt idx="1">
                  <c:v>14548</c:v>
                </c:pt>
                <c:pt idx="2">
                  <c:v>15866</c:v>
                </c:pt>
                <c:pt idx="3">
                  <c:v>37633</c:v>
                </c:pt>
                <c:pt idx="4">
                  <c:v>18059</c:v>
                </c:pt>
                <c:pt idx="5">
                  <c:v>15959</c:v>
                </c:pt>
                <c:pt idx="6">
                  <c:v>63517</c:v>
                </c:pt>
                <c:pt idx="7">
                  <c:v>14797</c:v>
                </c:pt>
                <c:pt idx="8">
                  <c:v>25223</c:v>
                </c:pt>
              </c:numCache>
            </c:numRef>
          </c:val>
          <c:extLst>
            <c:ext xmlns:c16="http://schemas.microsoft.com/office/drawing/2014/chart" uri="{C3380CC4-5D6E-409C-BE32-E72D297353CC}">
              <c16:uniqueId val="{00000000-4B1E-4291-9673-FBC04F890188}"/>
            </c:ext>
          </c:extLst>
        </c:ser>
        <c:ser>
          <c:idx val="1"/>
          <c:order val="1"/>
          <c:tx>
            <c:strRef>
              <c:f>'2011 vs. 2021'!$C$3</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'2011 vs. 2021'!$A$4:$A$12</c:f>
              <c:strCache>
                <c:ptCount val="9"/>
                <c:pt idx="0">
                  <c:v>Dugo Selo</c:v>
                </c:pt>
                <c:pt idx="1">
                  <c:v>Ivanić-Grad</c:v>
                </c:pt>
                <c:pt idx="2">
                  <c:v>Jastrebarsko</c:v>
                </c:pt>
                <c:pt idx="3">
                  <c:v>Samobor</c:v>
                </c:pt>
                <c:pt idx="4">
                  <c:v>Sveta Nedelja</c:v>
                </c:pt>
                <c:pt idx="5">
                  <c:v>Sveti Ivan Zelina</c:v>
                </c:pt>
                <c:pt idx="6">
                  <c:v>Velika Gorica</c:v>
                </c:pt>
                <c:pt idx="7">
                  <c:v>Vrbovec</c:v>
                </c:pt>
                <c:pt idx="8">
                  <c:v>Zaprešić</c:v>
                </c:pt>
              </c:strCache>
            </c:strRef>
          </c:cat>
          <c:val>
            <c:numRef>
              <c:f>'2011 vs. 2021'!$C$4:$C$12</c:f>
              <c:numCache>
                <c:formatCode>#,##0</c:formatCode>
                <c:ptCount val="9"/>
                <c:pt idx="0">
                  <c:v>17676</c:v>
                </c:pt>
                <c:pt idx="1">
                  <c:v>12982</c:v>
                </c:pt>
                <c:pt idx="2">
                  <c:v>14562</c:v>
                </c:pt>
                <c:pt idx="3">
                  <c:v>37435</c:v>
                </c:pt>
                <c:pt idx="4">
                  <c:v>18221</c:v>
                </c:pt>
                <c:pt idx="5">
                  <c:v>14602</c:v>
                </c:pt>
                <c:pt idx="6">
                  <c:v>61075</c:v>
                </c:pt>
                <c:pt idx="7">
                  <c:v>12981</c:v>
                </c:pt>
                <c:pt idx="8">
                  <c:v>24133</c:v>
                </c:pt>
              </c:numCache>
            </c:numRef>
          </c:val>
          <c:extLst>
            <c:ext xmlns:c16="http://schemas.microsoft.com/office/drawing/2014/chart" uri="{C3380CC4-5D6E-409C-BE32-E72D297353CC}">
              <c16:uniqueId val="{00000001-4B1E-4291-9673-FBC04F890188}"/>
            </c:ext>
          </c:extLst>
        </c:ser>
        <c:dLbls>
          <c:dLblPos val="outEnd"/>
          <c:showLegendKey val="0"/>
          <c:showVal val="1"/>
          <c:showCatName val="0"/>
          <c:showSerName val="0"/>
          <c:showPercent val="0"/>
          <c:showBubbleSize val="0"/>
        </c:dLbls>
        <c:gapWidth val="444"/>
        <c:overlap val="-90"/>
        <c:axId val="698757952"/>
        <c:axId val="698758312"/>
      </c:barChart>
      <c:catAx>
        <c:axId val="698757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698758312"/>
        <c:crosses val="autoZero"/>
        <c:auto val="1"/>
        <c:lblAlgn val="ctr"/>
        <c:lblOffset val="100"/>
        <c:noMultiLvlLbl val="0"/>
      </c:catAx>
      <c:valAx>
        <c:axId val="698758312"/>
        <c:scaling>
          <c:orientation val="minMax"/>
        </c:scaling>
        <c:delete val="1"/>
        <c:axPos val="l"/>
        <c:numFmt formatCode="#,##0" sourceLinked="1"/>
        <c:majorTickMark val="none"/>
        <c:minorTickMark val="none"/>
        <c:tickLblPos val="nextTo"/>
        <c:crossAx val="698757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'umrli prema starosti'!$A$10</c:f>
              <c:strCache>
                <c:ptCount val="1"/>
                <c:pt idx="0">
                  <c:v>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'umrli prema starosti'!$B$9:$C$9</c:f>
              <c:strCache>
                <c:ptCount val="2"/>
                <c:pt idx="0">
                  <c:v>0-64</c:v>
                </c:pt>
                <c:pt idx="1">
                  <c:v>preko 65</c:v>
                </c:pt>
              </c:strCache>
            </c:strRef>
          </c:cat>
          <c:val>
            <c:numRef>
              <c:f>'umrli prema starosti'!$B$10:$C$10</c:f>
              <c:numCache>
                <c:formatCode>0.0%</c:formatCode>
                <c:ptCount val="2"/>
                <c:pt idx="0">
                  <c:v>0.69731800766283525</c:v>
                </c:pt>
                <c:pt idx="1">
                  <c:v>0.46474622770919066</c:v>
                </c:pt>
              </c:numCache>
            </c:numRef>
          </c:val>
          <c:extLst>
            <c:ext xmlns:c16="http://schemas.microsoft.com/office/drawing/2014/chart" uri="{C3380CC4-5D6E-409C-BE32-E72D297353CC}">
              <c16:uniqueId val="{00000000-786C-4C20-B552-87C43EB22F22}"/>
            </c:ext>
          </c:extLst>
        </c:ser>
        <c:ser>
          <c:idx val="1"/>
          <c:order val="1"/>
          <c:tx>
            <c:strRef>
              <c:f>'umrli prema starosti'!$A$11</c:f>
              <c:strCache>
                <c:ptCount val="1"/>
                <c:pt idx="0">
                  <c:v>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'umrli prema starosti'!$B$9:$C$9</c:f>
              <c:strCache>
                <c:ptCount val="2"/>
                <c:pt idx="0">
                  <c:v>0-64</c:v>
                </c:pt>
                <c:pt idx="1">
                  <c:v>preko 65</c:v>
                </c:pt>
              </c:strCache>
            </c:strRef>
          </c:cat>
          <c:val>
            <c:numRef>
              <c:f>'umrli prema starosti'!$B$11:$C$11</c:f>
              <c:numCache>
                <c:formatCode>0.0%</c:formatCode>
                <c:ptCount val="2"/>
                <c:pt idx="0">
                  <c:v>0.30268199233716475</c:v>
                </c:pt>
                <c:pt idx="1">
                  <c:v>0.53525377229080928</c:v>
                </c:pt>
              </c:numCache>
            </c:numRef>
          </c:val>
          <c:extLst>
            <c:ext xmlns:c16="http://schemas.microsoft.com/office/drawing/2014/chart" uri="{C3380CC4-5D6E-409C-BE32-E72D297353CC}">
              <c16:uniqueId val="{00000001-786C-4C20-B552-87C43EB22F22}"/>
            </c:ext>
          </c:extLst>
        </c:ser>
        <c:dLbls>
          <c:showLegendKey val="0"/>
          <c:showVal val="0"/>
          <c:showCatName val="0"/>
          <c:showSerName val="0"/>
          <c:showPercent val="0"/>
          <c:showBubbleSize val="0"/>
        </c:dLbls>
        <c:gapWidth val="150"/>
        <c:overlap val="100"/>
        <c:axId val="981812088"/>
        <c:axId val="981813168"/>
      </c:barChart>
      <c:catAx>
        <c:axId val="98181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81813168"/>
        <c:crosses val="autoZero"/>
        <c:auto val="1"/>
        <c:lblAlgn val="ctr"/>
        <c:lblOffset val="100"/>
        <c:noMultiLvlLbl val="0"/>
      </c:catAx>
      <c:valAx>
        <c:axId val="981813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81812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List1!$D$32</c:f>
              <c:strCache>
                <c:ptCount val="1"/>
                <c:pt idx="0">
                  <c:v>Decentralizirana sredstva</c:v>
                </c:pt>
              </c:strCache>
            </c:strRef>
          </c:tx>
          <c:spPr>
            <a:solidFill>
              <a:schemeClr val="accent1"/>
            </a:solidFill>
            <a:ln>
              <a:noFill/>
            </a:ln>
            <a:effectLst/>
          </c:spPr>
          <c:invertIfNegative val="0"/>
          <c:cat>
            <c:strRef>
              <c:f>List1!$C$33:$C$52</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List1!$D$33:$D$52</c:f>
              <c:numCache>
                <c:formatCode>#,##0</c:formatCode>
                <c:ptCount val="20"/>
                <c:pt idx="0">
                  <c:v>2116928.7942132852</c:v>
                </c:pt>
                <c:pt idx="1">
                  <c:v>2045285.0222310703</c:v>
                </c:pt>
                <c:pt idx="2">
                  <c:v>2068007.1670316544</c:v>
                </c:pt>
                <c:pt idx="3">
                  <c:v>2197544.6280443291</c:v>
                </c:pt>
                <c:pt idx="4">
                  <c:v>2329524.1887318334</c:v>
                </c:pt>
                <c:pt idx="5">
                  <c:v>2330287.3448802177</c:v>
                </c:pt>
                <c:pt idx="6">
                  <c:v>2389939.6111221714</c:v>
                </c:pt>
                <c:pt idx="7">
                  <c:v>2516981.8833366511</c:v>
                </c:pt>
                <c:pt idx="8">
                  <c:v>2184285.6194837079</c:v>
                </c:pt>
                <c:pt idx="9">
                  <c:v>2171849.4923352576</c:v>
                </c:pt>
                <c:pt idx="10">
                  <c:v>2065948.6362731433</c:v>
                </c:pt>
                <c:pt idx="11">
                  <c:v>2075326.829915721</c:v>
                </c:pt>
                <c:pt idx="12">
                  <c:v>2073136.9035768795</c:v>
                </c:pt>
                <c:pt idx="13">
                  <c:v>2075815.5139690754</c:v>
                </c:pt>
                <c:pt idx="14">
                  <c:v>2207236.8478333</c:v>
                </c:pt>
                <c:pt idx="15">
                  <c:v>2219864.3307452383</c:v>
                </c:pt>
                <c:pt idx="16">
                  <c:v>2201716.9699382838</c:v>
                </c:pt>
                <c:pt idx="17">
                  <c:v>2268380.7153759371</c:v>
                </c:pt>
                <c:pt idx="18">
                  <c:v>2267395.3321388285</c:v>
                </c:pt>
                <c:pt idx="19">
                  <c:v>2268507.017054881</c:v>
                </c:pt>
              </c:numCache>
            </c:numRef>
          </c:val>
          <c:extLst>
            <c:ext xmlns:c16="http://schemas.microsoft.com/office/drawing/2014/chart" uri="{C3380CC4-5D6E-409C-BE32-E72D297353CC}">
              <c16:uniqueId val="{00000000-A38D-4714-99B9-D481F887915A}"/>
            </c:ext>
          </c:extLst>
        </c:ser>
        <c:ser>
          <c:idx val="1"/>
          <c:order val="1"/>
          <c:tx>
            <c:strRef>
              <c:f>List1!$E$32</c:f>
              <c:strCache>
                <c:ptCount val="1"/>
                <c:pt idx="0">
                  <c:v>Izvorni prihodi</c:v>
                </c:pt>
              </c:strCache>
            </c:strRef>
          </c:tx>
          <c:spPr>
            <a:solidFill>
              <a:schemeClr val="accent2"/>
            </a:solidFill>
            <a:ln>
              <a:noFill/>
            </a:ln>
            <a:effectLst/>
          </c:spPr>
          <c:invertIfNegative val="0"/>
          <c:cat>
            <c:strRef>
              <c:f>List1!$C$33:$C$52</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List1!$E$33:$E$52</c:f>
              <c:numCache>
                <c:formatCode>#,##0</c:formatCode>
                <c:ptCount val="20"/>
                <c:pt idx="0">
                  <c:v>323740.12874112412</c:v>
                </c:pt>
                <c:pt idx="1">
                  <c:v>370150.64038755058</c:v>
                </c:pt>
                <c:pt idx="2">
                  <c:v>633554.98042338574</c:v>
                </c:pt>
                <c:pt idx="3">
                  <c:v>650862.03464065294</c:v>
                </c:pt>
                <c:pt idx="4">
                  <c:v>783441.5024221912</c:v>
                </c:pt>
                <c:pt idx="5">
                  <c:v>1131465.9234189396</c:v>
                </c:pt>
                <c:pt idx="6">
                  <c:v>653719.55670581991</c:v>
                </c:pt>
                <c:pt idx="7">
                  <c:v>392568.84995686507</c:v>
                </c:pt>
                <c:pt idx="8">
                  <c:v>485446.94405733625</c:v>
                </c:pt>
                <c:pt idx="9">
                  <c:v>823007.49883867532</c:v>
                </c:pt>
                <c:pt idx="10">
                  <c:v>1840649.0145331474</c:v>
                </c:pt>
                <c:pt idx="11">
                  <c:v>2028867.2108301811</c:v>
                </c:pt>
                <c:pt idx="12">
                  <c:v>1608251.3769991372</c:v>
                </c:pt>
                <c:pt idx="13">
                  <c:v>1448412.8396044858</c:v>
                </c:pt>
                <c:pt idx="14">
                  <c:v>1599472.2304067952</c:v>
                </c:pt>
                <c:pt idx="15">
                  <c:v>2387819.4213285553</c:v>
                </c:pt>
                <c:pt idx="16">
                  <c:v>3528774.3393722204</c:v>
                </c:pt>
                <c:pt idx="17">
                  <c:v>2490881.8448470365</c:v>
                </c:pt>
                <c:pt idx="18">
                  <c:v>3226962.0558763021</c:v>
                </c:pt>
                <c:pt idx="19">
                  <c:v>3728885.5411772509</c:v>
                </c:pt>
              </c:numCache>
            </c:numRef>
          </c:val>
          <c:extLst>
            <c:ext xmlns:c16="http://schemas.microsoft.com/office/drawing/2014/chart" uri="{C3380CC4-5D6E-409C-BE32-E72D297353CC}">
              <c16:uniqueId val="{00000001-A38D-4714-99B9-D481F887915A}"/>
            </c:ext>
          </c:extLst>
        </c:ser>
        <c:dLbls>
          <c:showLegendKey val="0"/>
          <c:showVal val="0"/>
          <c:showCatName val="0"/>
          <c:showSerName val="0"/>
          <c:showPercent val="0"/>
          <c:showBubbleSize val="0"/>
        </c:dLbls>
        <c:gapWidth val="219"/>
        <c:overlap val="-27"/>
        <c:axId val="63095600"/>
        <c:axId val="63093952"/>
      </c:barChart>
      <c:valAx>
        <c:axId val="63093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3095600"/>
        <c:crosses val="autoZero"/>
        <c:crossBetween val="between"/>
      </c:valAx>
      <c:catAx>
        <c:axId val="6309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3093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sz="800" b="1"/>
              <a:t>Broj stanovnika - općine</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title>
    <c:autoTitleDeleted val="0"/>
    <c:plotArea>
      <c:layout/>
      <c:barChart>
        <c:barDir val="col"/>
        <c:grouping val="clustered"/>
        <c:varyColors val="0"/>
        <c:ser>
          <c:idx val="0"/>
          <c:order val="0"/>
          <c:tx>
            <c:strRef>
              <c:f>'2011 vs. 2021'!$B$16</c:f>
              <c:strCache>
                <c:ptCount val="1"/>
                <c:pt idx="0">
                  <c:v>2011.</c:v>
                </c:pt>
              </c:strCache>
            </c:strRef>
          </c:tx>
          <c:spPr>
            <a:solidFill>
              <a:schemeClr val="accent1"/>
            </a:solidFill>
            <a:ln>
              <a:noFill/>
            </a:ln>
            <a:effectLst/>
          </c:spPr>
          <c:invertIfNegative val="0"/>
          <c:dLbls>
            <c:delete val="1"/>
          </c:dLbls>
          <c:cat>
            <c:strRef>
              <c:f>'2011 vs. 2021'!$A$17:$A$41</c:f>
              <c:strCache>
                <c:ptCount val="25"/>
                <c:pt idx="0">
                  <c:v>Bedenica</c:v>
                </c:pt>
                <c:pt idx="1">
                  <c:v>Bistra</c:v>
                </c:pt>
                <c:pt idx="2">
                  <c:v>Brckovljani</c:v>
                </c:pt>
                <c:pt idx="3">
                  <c:v>Brdovec</c:v>
                </c:pt>
                <c:pt idx="4">
                  <c:v>Dubrava</c:v>
                </c:pt>
                <c:pt idx="5">
                  <c:v>Dubravica</c:v>
                </c:pt>
                <c:pt idx="6">
                  <c:v>Farkaševac</c:v>
                </c:pt>
                <c:pt idx="7">
                  <c:v>Gradec</c:v>
                </c:pt>
                <c:pt idx="8">
                  <c:v>Jakovlje</c:v>
                </c:pt>
                <c:pt idx="9">
                  <c:v>Klinča Sela</c:v>
                </c:pt>
                <c:pt idx="10">
                  <c:v>Kloštar Ivanić</c:v>
                </c:pt>
                <c:pt idx="11">
                  <c:v>Krašić</c:v>
                </c:pt>
                <c:pt idx="12">
                  <c:v>Kravarsko</c:v>
                </c:pt>
                <c:pt idx="13">
                  <c:v>Križ</c:v>
                </c:pt>
                <c:pt idx="14">
                  <c:v>Luka</c:v>
                </c:pt>
                <c:pt idx="15">
                  <c:v>Marija Gorica</c:v>
                </c:pt>
                <c:pt idx="16">
                  <c:v>Orle</c:v>
                </c:pt>
                <c:pt idx="17">
                  <c:v>Pisarovina</c:v>
                </c:pt>
                <c:pt idx="18">
                  <c:v>Pokupsko</c:v>
                </c:pt>
                <c:pt idx="19">
                  <c:v>Preseka</c:v>
                </c:pt>
                <c:pt idx="20">
                  <c:v>Pušća</c:v>
                </c:pt>
                <c:pt idx="21">
                  <c:v>Rakovec</c:v>
                </c:pt>
                <c:pt idx="22">
                  <c:v>Rugvica</c:v>
                </c:pt>
                <c:pt idx="23">
                  <c:v>Stupnik</c:v>
                </c:pt>
                <c:pt idx="24">
                  <c:v>Žumberak</c:v>
                </c:pt>
              </c:strCache>
            </c:strRef>
          </c:cat>
          <c:val>
            <c:numRef>
              <c:f>'2011 vs. 2021'!$B$17:$B$41</c:f>
              <c:numCache>
                <c:formatCode>#,##0</c:formatCode>
                <c:ptCount val="25"/>
                <c:pt idx="0">
                  <c:v>1432</c:v>
                </c:pt>
                <c:pt idx="1">
                  <c:v>6632</c:v>
                </c:pt>
                <c:pt idx="2">
                  <c:v>6837</c:v>
                </c:pt>
                <c:pt idx="3">
                  <c:v>11134</c:v>
                </c:pt>
                <c:pt idx="4">
                  <c:v>5245</c:v>
                </c:pt>
                <c:pt idx="5">
                  <c:v>1437</c:v>
                </c:pt>
                <c:pt idx="6">
                  <c:v>1937</c:v>
                </c:pt>
                <c:pt idx="7">
                  <c:v>3681</c:v>
                </c:pt>
                <c:pt idx="8">
                  <c:v>3930</c:v>
                </c:pt>
                <c:pt idx="9">
                  <c:v>5231</c:v>
                </c:pt>
                <c:pt idx="10">
                  <c:v>6091</c:v>
                </c:pt>
                <c:pt idx="11">
                  <c:v>2640</c:v>
                </c:pt>
                <c:pt idx="12">
                  <c:v>1987</c:v>
                </c:pt>
                <c:pt idx="13">
                  <c:v>6963</c:v>
                </c:pt>
                <c:pt idx="14">
                  <c:v>1351</c:v>
                </c:pt>
                <c:pt idx="15">
                  <c:v>2233</c:v>
                </c:pt>
                <c:pt idx="16">
                  <c:v>1975</c:v>
                </c:pt>
                <c:pt idx="17">
                  <c:v>3689</c:v>
                </c:pt>
                <c:pt idx="18">
                  <c:v>2224</c:v>
                </c:pt>
                <c:pt idx="19">
                  <c:v>1448</c:v>
                </c:pt>
                <c:pt idx="20">
                  <c:v>2700</c:v>
                </c:pt>
                <c:pt idx="21">
                  <c:v>1252</c:v>
                </c:pt>
                <c:pt idx="22">
                  <c:v>7871</c:v>
                </c:pt>
                <c:pt idx="23">
                  <c:v>3735</c:v>
                </c:pt>
                <c:pt idx="24" formatCode="General">
                  <c:v>883</c:v>
                </c:pt>
              </c:numCache>
            </c:numRef>
          </c:val>
          <c:extLst>
            <c:ext xmlns:c16="http://schemas.microsoft.com/office/drawing/2014/chart" uri="{C3380CC4-5D6E-409C-BE32-E72D297353CC}">
              <c16:uniqueId val="{00000000-94DF-4735-98C1-123ED0C7F7A3}"/>
            </c:ext>
          </c:extLst>
        </c:ser>
        <c:ser>
          <c:idx val="1"/>
          <c:order val="1"/>
          <c:tx>
            <c:strRef>
              <c:f>'2011 vs. 2021'!$C$16</c:f>
              <c:strCache>
                <c:ptCount val="1"/>
                <c:pt idx="0">
                  <c:v>2021.</c:v>
                </c:pt>
              </c:strCache>
            </c:strRef>
          </c:tx>
          <c:spPr>
            <a:solidFill>
              <a:schemeClr val="accent2"/>
            </a:solidFill>
            <a:ln>
              <a:noFill/>
            </a:ln>
            <a:effectLst/>
          </c:spPr>
          <c:invertIfNegative val="0"/>
          <c:dLbls>
            <c:delete val="1"/>
          </c:dLbls>
          <c:cat>
            <c:strRef>
              <c:f>'2011 vs. 2021'!$A$17:$A$41</c:f>
              <c:strCache>
                <c:ptCount val="25"/>
                <c:pt idx="0">
                  <c:v>Bedenica</c:v>
                </c:pt>
                <c:pt idx="1">
                  <c:v>Bistra</c:v>
                </c:pt>
                <c:pt idx="2">
                  <c:v>Brckovljani</c:v>
                </c:pt>
                <c:pt idx="3">
                  <c:v>Brdovec</c:v>
                </c:pt>
                <c:pt idx="4">
                  <c:v>Dubrava</c:v>
                </c:pt>
                <c:pt idx="5">
                  <c:v>Dubravica</c:v>
                </c:pt>
                <c:pt idx="6">
                  <c:v>Farkaševac</c:v>
                </c:pt>
                <c:pt idx="7">
                  <c:v>Gradec</c:v>
                </c:pt>
                <c:pt idx="8">
                  <c:v>Jakovlje</c:v>
                </c:pt>
                <c:pt idx="9">
                  <c:v>Klinča Sela</c:v>
                </c:pt>
                <c:pt idx="10">
                  <c:v>Kloštar Ivanić</c:v>
                </c:pt>
                <c:pt idx="11">
                  <c:v>Krašić</c:v>
                </c:pt>
                <c:pt idx="12">
                  <c:v>Kravarsko</c:v>
                </c:pt>
                <c:pt idx="13">
                  <c:v>Križ</c:v>
                </c:pt>
                <c:pt idx="14">
                  <c:v>Luka</c:v>
                </c:pt>
                <c:pt idx="15">
                  <c:v>Marija Gorica</c:v>
                </c:pt>
                <c:pt idx="16">
                  <c:v>Orle</c:v>
                </c:pt>
                <c:pt idx="17">
                  <c:v>Pisarovina</c:v>
                </c:pt>
                <c:pt idx="18">
                  <c:v>Pokupsko</c:v>
                </c:pt>
                <c:pt idx="19">
                  <c:v>Preseka</c:v>
                </c:pt>
                <c:pt idx="20">
                  <c:v>Pušća</c:v>
                </c:pt>
                <c:pt idx="21">
                  <c:v>Rakovec</c:v>
                </c:pt>
                <c:pt idx="22">
                  <c:v>Rugvica</c:v>
                </c:pt>
                <c:pt idx="23">
                  <c:v>Stupnik</c:v>
                </c:pt>
                <c:pt idx="24">
                  <c:v>Žumberak</c:v>
                </c:pt>
              </c:strCache>
            </c:strRef>
          </c:cat>
          <c:val>
            <c:numRef>
              <c:f>'2011 vs. 2021'!$C$17:$C$41</c:f>
              <c:numCache>
                <c:formatCode>#,##0</c:formatCode>
                <c:ptCount val="25"/>
                <c:pt idx="0">
                  <c:v>1266</c:v>
                </c:pt>
                <c:pt idx="1">
                  <c:v>6444</c:v>
                </c:pt>
                <c:pt idx="2">
                  <c:v>5876</c:v>
                </c:pt>
                <c:pt idx="3">
                  <c:v>10737</c:v>
                </c:pt>
                <c:pt idx="4">
                  <c:v>4520</c:v>
                </c:pt>
                <c:pt idx="5">
                  <c:v>1192</c:v>
                </c:pt>
                <c:pt idx="6">
                  <c:v>1562</c:v>
                </c:pt>
                <c:pt idx="7">
                  <c:v>3189</c:v>
                </c:pt>
                <c:pt idx="8">
                  <c:v>3797</c:v>
                </c:pt>
                <c:pt idx="9">
                  <c:v>5044</c:v>
                </c:pt>
                <c:pt idx="10">
                  <c:v>5523</c:v>
                </c:pt>
                <c:pt idx="11">
                  <c:v>2250</c:v>
                </c:pt>
                <c:pt idx="12">
                  <c:v>1824</c:v>
                </c:pt>
                <c:pt idx="13">
                  <c:v>6098</c:v>
                </c:pt>
                <c:pt idx="14">
                  <c:v>1265</c:v>
                </c:pt>
                <c:pt idx="15">
                  <c:v>2094</c:v>
                </c:pt>
                <c:pt idx="16">
                  <c:v>1765</c:v>
                </c:pt>
                <c:pt idx="17">
                  <c:v>3484</c:v>
                </c:pt>
                <c:pt idx="18">
                  <c:v>1926</c:v>
                </c:pt>
                <c:pt idx="19">
                  <c:v>1129</c:v>
                </c:pt>
                <c:pt idx="20">
                  <c:v>2564</c:v>
                </c:pt>
                <c:pt idx="21">
                  <c:v>1141</c:v>
                </c:pt>
                <c:pt idx="22">
                  <c:v>7133</c:v>
                </c:pt>
                <c:pt idx="23">
                  <c:v>3886</c:v>
                </c:pt>
                <c:pt idx="24" formatCode="General">
                  <c:v>609</c:v>
                </c:pt>
              </c:numCache>
            </c:numRef>
          </c:val>
          <c:extLst>
            <c:ext xmlns:c16="http://schemas.microsoft.com/office/drawing/2014/chart" uri="{C3380CC4-5D6E-409C-BE32-E72D297353CC}">
              <c16:uniqueId val="{00000001-94DF-4735-98C1-123ED0C7F7A3}"/>
            </c:ext>
          </c:extLst>
        </c:ser>
        <c:dLbls>
          <c:dLblPos val="outEnd"/>
          <c:showLegendKey val="0"/>
          <c:showVal val="1"/>
          <c:showCatName val="0"/>
          <c:showSerName val="0"/>
          <c:showPercent val="0"/>
          <c:showBubbleSize val="0"/>
        </c:dLbls>
        <c:gapWidth val="219"/>
        <c:overlap val="-27"/>
        <c:axId val="560151736"/>
        <c:axId val="560149936"/>
      </c:barChart>
      <c:catAx>
        <c:axId val="56015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560149936"/>
        <c:crosses val="autoZero"/>
        <c:auto val="1"/>
        <c:lblAlgn val="ctr"/>
        <c:lblOffset val="100"/>
        <c:noMultiLvlLbl val="0"/>
      </c:catAx>
      <c:valAx>
        <c:axId val="560149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560151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Stanovništvo</a:t>
            </a:r>
            <a:r>
              <a:rPr lang="hr-HR"/>
              <a:t> prema starosti</a:t>
            </a:r>
            <a:r>
              <a:rPr lang="hr-HR" baseline="0"/>
              <a:t> </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CD-4736-8642-FE66131CB6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CD-4736-8642-FE66131CB6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CD-4736-8642-FE66131CB6E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CD-4736-8642-FE66131CB6E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CD-4736-8642-FE66131CB6E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8CD-4736-8642-FE66131CB6E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 starosti_2021'!$M$2:$M$7</c:f>
              <c:strCache>
                <c:ptCount val="6"/>
                <c:pt idx="0">
                  <c:v>0-14</c:v>
                </c:pt>
                <c:pt idx="1">
                  <c:v>15-24</c:v>
                </c:pt>
                <c:pt idx="2">
                  <c:v>25-34</c:v>
                </c:pt>
                <c:pt idx="3">
                  <c:v>35-49</c:v>
                </c:pt>
                <c:pt idx="4">
                  <c:v>50-64</c:v>
                </c:pt>
                <c:pt idx="5">
                  <c:v>65+</c:v>
                </c:pt>
              </c:strCache>
            </c:strRef>
          </c:cat>
          <c:val>
            <c:numRef>
              <c:f>'po starosti_2021'!$N$2:$N$7</c:f>
              <c:numCache>
                <c:formatCode>0.0%</c:formatCode>
                <c:ptCount val="6"/>
                <c:pt idx="0">
                  <c:v>0.14869076787172691</c:v>
                </c:pt>
                <c:pt idx="1">
                  <c:v>0.1077687217694218</c:v>
                </c:pt>
                <c:pt idx="2">
                  <c:v>0.11181892427954732</c:v>
                </c:pt>
                <c:pt idx="3">
                  <c:v>0.2109938830274847</c:v>
                </c:pt>
                <c:pt idx="4">
                  <c:v>0.20764704901911762</c:v>
                </c:pt>
                <c:pt idx="5">
                  <c:v>0.21308065403270163</c:v>
                </c:pt>
              </c:numCache>
            </c:numRef>
          </c:val>
          <c:extLst>
            <c:ext xmlns:c16="http://schemas.microsoft.com/office/drawing/2014/chart" uri="{C3380CC4-5D6E-409C-BE32-E72D297353CC}">
              <c16:uniqueId val="{0000000C-98CD-4736-8642-FE66131CB6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1"/>
          <c:tx>
            <c:strRef>
              <c:f>List13!$A$12</c:f>
              <c:strCache>
                <c:ptCount val="1"/>
                <c:pt idx="0">
                  <c:v>m</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List13!$B$11:$U$11</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i više
95 and over</c:v>
                </c:pt>
              </c:strCache>
            </c:strRef>
          </c:cat>
          <c:val>
            <c:numRef>
              <c:f>List13!$B$12:$U$12</c:f>
              <c:numCache>
                <c:formatCode>0%</c:formatCode>
                <c:ptCount val="20"/>
                <c:pt idx="0">
                  <c:v>0.51014660215209073</c:v>
                </c:pt>
                <c:pt idx="1">
                  <c:v>0.51186394184611161</c:v>
                </c:pt>
                <c:pt idx="2">
                  <c:v>0.5127349159248269</c:v>
                </c:pt>
                <c:pt idx="3">
                  <c:v>0.51704472638728693</c:v>
                </c:pt>
                <c:pt idx="4">
                  <c:v>0.51103270944208579</c:v>
                </c:pt>
                <c:pt idx="5">
                  <c:v>0.51304878048780489</c:v>
                </c:pt>
                <c:pt idx="6">
                  <c:v>0.50402473168455442</c:v>
                </c:pt>
                <c:pt idx="7">
                  <c:v>0.50260714108357751</c:v>
                </c:pt>
                <c:pt idx="8">
                  <c:v>0.50804828973843064</c:v>
                </c:pt>
                <c:pt idx="9">
                  <c:v>0.50220760920620011</c:v>
                </c:pt>
                <c:pt idx="10">
                  <c:v>0.50138271604938267</c:v>
                </c:pt>
                <c:pt idx="11">
                  <c:v>0.4824498049978333</c:v>
                </c:pt>
                <c:pt idx="12">
                  <c:v>0.46460135389244078</c:v>
                </c:pt>
                <c:pt idx="13">
                  <c:v>0.4607519635636938</c:v>
                </c:pt>
                <c:pt idx="14">
                  <c:v>0.43849078677976017</c:v>
                </c:pt>
                <c:pt idx="15">
                  <c:v>0.41753130590339893</c:v>
                </c:pt>
                <c:pt idx="16">
                  <c:v>0.36528497409326427</c:v>
                </c:pt>
                <c:pt idx="17">
                  <c:v>0.30793650793650795</c:v>
                </c:pt>
                <c:pt idx="18">
                  <c:v>0.22713864306784662</c:v>
                </c:pt>
                <c:pt idx="19">
                  <c:v>0.20233463035019456</c:v>
                </c:pt>
              </c:numCache>
            </c:numRef>
          </c:val>
          <c:extLst>
            <c:ext xmlns:c16="http://schemas.microsoft.com/office/drawing/2014/chart" uri="{C3380CC4-5D6E-409C-BE32-E72D297353CC}">
              <c16:uniqueId val="{00000000-7B55-474A-9FE3-DC19B356E2F4}"/>
            </c:ext>
          </c:extLst>
        </c:ser>
        <c:ser>
          <c:idx val="1"/>
          <c:order val="2"/>
          <c:tx>
            <c:strRef>
              <c:f>List13!$A$13</c:f>
              <c:strCache>
                <c:ptCount val="1"/>
                <c:pt idx="0">
                  <c:v>ž</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List13!$B$11:$U$11</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i više
95 and over</c:v>
                </c:pt>
              </c:strCache>
            </c:strRef>
          </c:cat>
          <c:val>
            <c:numRef>
              <c:f>List13!$B$13:$U$13</c:f>
              <c:numCache>
                <c:formatCode>0%</c:formatCode>
                <c:ptCount val="20"/>
                <c:pt idx="0">
                  <c:v>0.48985339784790932</c:v>
                </c:pt>
                <c:pt idx="1">
                  <c:v>0.48813605815388833</c:v>
                </c:pt>
                <c:pt idx="2">
                  <c:v>0.4872650840751731</c:v>
                </c:pt>
                <c:pt idx="3">
                  <c:v>0.48295527361271307</c:v>
                </c:pt>
                <c:pt idx="4">
                  <c:v>0.48896729055791427</c:v>
                </c:pt>
                <c:pt idx="5">
                  <c:v>0.48695121951219511</c:v>
                </c:pt>
                <c:pt idx="6">
                  <c:v>0.49597526831544564</c:v>
                </c:pt>
                <c:pt idx="7">
                  <c:v>0.49739285891642249</c:v>
                </c:pt>
                <c:pt idx="8">
                  <c:v>0.49195171026156942</c:v>
                </c:pt>
                <c:pt idx="9">
                  <c:v>0.49779239079379989</c:v>
                </c:pt>
                <c:pt idx="10">
                  <c:v>0.49861728395061727</c:v>
                </c:pt>
                <c:pt idx="11">
                  <c:v>0.5175501950021667</c:v>
                </c:pt>
                <c:pt idx="12">
                  <c:v>0.53539864610755927</c:v>
                </c:pt>
                <c:pt idx="13">
                  <c:v>0.53924803643630614</c:v>
                </c:pt>
                <c:pt idx="14">
                  <c:v>0.56150921322023983</c:v>
                </c:pt>
                <c:pt idx="15">
                  <c:v>0.58246869409660107</c:v>
                </c:pt>
                <c:pt idx="16">
                  <c:v>0.63471502590673579</c:v>
                </c:pt>
                <c:pt idx="17">
                  <c:v>0.69206349206349205</c:v>
                </c:pt>
                <c:pt idx="18">
                  <c:v>0.77286135693215341</c:v>
                </c:pt>
                <c:pt idx="19">
                  <c:v>0.7976653696498055</c:v>
                </c:pt>
              </c:numCache>
            </c:numRef>
          </c:val>
          <c:extLst>
            <c:ext xmlns:c16="http://schemas.microsoft.com/office/drawing/2014/chart" uri="{C3380CC4-5D6E-409C-BE32-E72D297353CC}">
              <c16:uniqueId val="{00000001-7B55-474A-9FE3-DC19B356E2F4}"/>
            </c:ext>
          </c:extLst>
        </c:ser>
        <c:dLbls>
          <c:dLblPos val="ctr"/>
          <c:showLegendKey val="0"/>
          <c:showVal val="1"/>
          <c:showCatName val="0"/>
          <c:showSerName val="0"/>
          <c:showPercent val="0"/>
          <c:showBubbleSize val="0"/>
        </c:dLbls>
        <c:gapWidth val="150"/>
        <c:overlap val="100"/>
        <c:axId val="875739672"/>
        <c:axId val="875740032"/>
        <c:extLst>
          <c:ext xmlns:c15="http://schemas.microsoft.com/office/drawing/2012/chart" uri="{02D57815-91ED-43cb-92C2-25804820EDAC}">
            <c15:filteredBarSeries>
              <c15:ser>
                <c:idx val="2"/>
                <c:order val="0"/>
                <c:tx>
                  <c:strRef>
                    <c:extLst>
                      <c:ext uri="{02D57815-91ED-43cb-92C2-25804820EDAC}">
                        <c15:formulaRef>
                          <c15:sqref>List13!$A$14</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List13!$B$11:$U$11</c15:sqref>
                        </c15:formulaRef>
                      </c:ext>
                    </c:extLst>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i više
95 and over</c:v>
                      </c:pt>
                    </c:strCache>
                  </c:strRef>
                </c:cat>
                <c:val>
                  <c:numRef>
                    <c:extLst>
                      <c:ext uri="{02D57815-91ED-43cb-92C2-25804820EDAC}">
                        <c15:formulaRef>
                          <c15:sqref>List13!$B$14:$U$14</c15:sqref>
                        </c15:formulaRef>
                      </c:ext>
                    </c:extLst>
                    <c:numCache>
                      <c:formatCode>#,##0</c:formatCode>
                      <c:ptCount val="20"/>
                      <c:pt idx="0">
                        <c:v>13847</c:v>
                      </c:pt>
                      <c:pt idx="1">
                        <c:v>14582</c:v>
                      </c:pt>
                      <c:pt idx="2">
                        <c:v>16176</c:v>
                      </c:pt>
                      <c:pt idx="3">
                        <c:v>15606</c:v>
                      </c:pt>
                      <c:pt idx="4">
                        <c:v>16723</c:v>
                      </c:pt>
                      <c:pt idx="5">
                        <c:v>16400</c:v>
                      </c:pt>
                      <c:pt idx="6">
                        <c:v>17144</c:v>
                      </c:pt>
                      <c:pt idx="7">
                        <c:v>20137</c:v>
                      </c:pt>
                      <c:pt idx="8">
                        <c:v>21868</c:v>
                      </c:pt>
                      <c:pt idx="9">
                        <c:v>21290</c:v>
                      </c:pt>
                      <c:pt idx="10">
                        <c:v>20250</c:v>
                      </c:pt>
                      <c:pt idx="11">
                        <c:v>20769</c:v>
                      </c:pt>
                      <c:pt idx="12">
                        <c:v>21272</c:v>
                      </c:pt>
                      <c:pt idx="13">
                        <c:v>21517</c:v>
                      </c:pt>
                      <c:pt idx="14">
                        <c:v>17095</c:v>
                      </c:pt>
                      <c:pt idx="15">
                        <c:v>11180</c:v>
                      </c:pt>
                      <c:pt idx="16">
                        <c:v>8106</c:v>
                      </c:pt>
                      <c:pt idx="17">
                        <c:v>4410</c:v>
                      </c:pt>
                      <c:pt idx="18">
                        <c:v>1356</c:v>
                      </c:pt>
                      <c:pt idx="19">
                        <c:v>257</c:v>
                      </c:pt>
                    </c:numCache>
                  </c:numRef>
                </c:val>
                <c:extLst>
                  <c:ext xmlns:c16="http://schemas.microsoft.com/office/drawing/2014/chart" uri="{C3380CC4-5D6E-409C-BE32-E72D297353CC}">
                    <c16:uniqueId val="{00000002-7B55-474A-9FE3-DC19B356E2F4}"/>
                  </c:ext>
                </c:extLst>
              </c15:ser>
            </c15:filteredBarSeries>
          </c:ext>
        </c:extLst>
      </c:barChart>
      <c:catAx>
        <c:axId val="87573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875740032"/>
        <c:crosses val="autoZero"/>
        <c:auto val="1"/>
        <c:lblAlgn val="ctr"/>
        <c:lblOffset val="100"/>
        <c:noMultiLvlLbl val="0"/>
      </c:catAx>
      <c:valAx>
        <c:axId val="875740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87573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[popis_2021-stanovnistvo_po_naseljima (2).xlsx]List6!Zaokretna tablica7</c:name>
    <c:fmtId val="-1"/>
  </c:pivotSource>
  <c:chart>
    <c:autoTitleDeleted val="1"/>
    <c:pivotFmts>
      <c:pivotFmt>
        <c:idx val="0"/>
        <c:spPr>
          <a:pattFill prst="narHorz">
            <a:fgClr>
              <a:schemeClr val="accent1"/>
            </a:fgClr>
            <a:bgClr>
              <a:schemeClr val="accent1">
                <a:lumMod val="20000"/>
                <a:lumOff val="80000"/>
              </a:schemeClr>
            </a:bgClr>
          </a:pattFill>
          <a:ln>
            <a:noFill/>
          </a:ln>
          <a:effectLst>
            <a:innerShdw blurRad="114300">
              <a:schemeClr val="accent1"/>
            </a:innerShdw>
          </a:effectLst>
        </c:spPr>
        <c:marker>
          <c:symbol val="circle"/>
          <c:size val="6"/>
          <c:spPr>
            <a:solidFill>
              <a:schemeClr val="accent1"/>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
      </c:pivotFmt>
      <c:pivotFmt>
        <c:idx val="1"/>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
      </c:pivotFmt>
      <c:pivotFmt>
        <c:idx val="2"/>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List6!$B$3</c:f>
              <c:strCache>
                <c:ptCount val="1"/>
                <c:pt idx="0">
                  <c:v>Zbroj</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1"/>
            <c:invertIfNegative val="0"/>
            <c:bubble3D val="0"/>
            <c:spPr>
              <a:solidFill>
                <a:srgbClr val="C00000"/>
              </a:solidFill>
              <a:ln>
                <a:solidFill>
                  <a:srgbClr val="ED7D31">
                    <a:lumMod val="75000"/>
                  </a:srgbClr>
                </a:solidFill>
              </a:ln>
              <a:effectLst>
                <a:innerShdw blurRad="114300">
                  <a:schemeClr val="accent1"/>
                </a:innerShdw>
              </a:effectLst>
            </c:spPr>
            <c:extLst>
              <c:ext xmlns:c16="http://schemas.microsoft.com/office/drawing/2014/chart" uri="{C3380CC4-5D6E-409C-BE32-E72D297353CC}">
                <c16:uniqueId val="{00000000-F539-484A-B689-5112E7730F0F}"/>
              </c:ext>
            </c:extLst>
          </c:dPt>
          <c:dPt>
            <c:idx val="3"/>
            <c:invertIfNegative val="0"/>
            <c:bubble3D val="0"/>
            <c:spPr>
              <a:solidFill>
                <a:srgbClr val="C00000"/>
              </a:solidFill>
              <a:ln>
                <a:noFill/>
              </a:ln>
              <a:effectLst>
                <a:innerShdw blurRad="114300">
                  <a:schemeClr val="accent1"/>
                </a:innerShdw>
              </a:effectLst>
            </c:spPr>
            <c:extLst>
              <c:ext xmlns:c16="http://schemas.microsoft.com/office/drawing/2014/chart" uri="{C3380CC4-5D6E-409C-BE32-E72D297353CC}">
                <c16:uniqueId val="{00000001-F539-484A-B689-5112E7730F0F}"/>
              </c:ext>
            </c:extLst>
          </c:dPt>
          <c:dPt>
            <c:idx val="5"/>
            <c:invertIfNegative val="0"/>
            <c:bubble3D val="0"/>
            <c:spPr>
              <a:solidFill>
                <a:srgbClr val="C00000"/>
              </a:solidFill>
              <a:ln>
                <a:noFill/>
              </a:ln>
              <a:effectLst>
                <a:innerShdw blurRad="114300">
                  <a:schemeClr val="accent1"/>
                </a:innerShdw>
              </a:effectLst>
            </c:spPr>
            <c:extLst>
              <c:ext xmlns:c16="http://schemas.microsoft.com/office/drawing/2014/chart" uri="{C3380CC4-5D6E-409C-BE32-E72D297353CC}">
                <c16:uniqueId val="{00000002-F539-484A-B689-5112E7730F0F}"/>
              </c:ext>
            </c:extLst>
          </c:dPt>
          <c:dPt>
            <c:idx val="7"/>
            <c:invertIfNegative val="0"/>
            <c:bubble3D val="0"/>
            <c:spPr>
              <a:solidFill>
                <a:srgbClr val="C00000"/>
              </a:solidFill>
              <a:ln>
                <a:noFill/>
              </a:ln>
              <a:effectLst>
                <a:innerShdw blurRad="114300">
                  <a:schemeClr val="accent1"/>
                </a:innerShdw>
              </a:effectLst>
            </c:spPr>
            <c:extLst>
              <c:ext xmlns:c16="http://schemas.microsoft.com/office/drawing/2014/chart" uri="{C3380CC4-5D6E-409C-BE32-E72D297353CC}">
                <c16:uniqueId val="{00000003-F539-484A-B689-5112E7730F0F}"/>
              </c:ext>
            </c:extLst>
          </c:dPt>
          <c:dPt>
            <c:idx val="9"/>
            <c:invertIfNegative val="0"/>
            <c:bubble3D val="0"/>
            <c:spPr>
              <a:solidFill>
                <a:srgbClr val="C00000"/>
              </a:solidFill>
              <a:ln>
                <a:noFill/>
              </a:ln>
              <a:effectLst>
                <a:innerShdw blurRad="114300">
                  <a:schemeClr val="accent1"/>
                </a:innerShdw>
              </a:effectLst>
            </c:spPr>
            <c:extLst>
              <c:ext xmlns:c16="http://schemas.microsoft.com/office/drawing/2014/chart" uri="{C3380CC4-5D6E-409C-BE32-E72D297353CC}">
                <c16:uniqueId val="{00000004-F539-484A-B689-5112E7730F0F}"/>
              </c:ext>
            </c:extLst>
          </c:dPt>
          <c:dPt>
            <c:idx val="11"/>
            <c:invertIfNegative val="0"/>
            <c:bubble3D val="0"/>
            <c:spPr>
              <a:solidFill>
                <a:srgbClr val="C00000"/>
              </a:solidFill>
              <a:ln>
                <a:noFill/>
              </a:ln>
              <a:effectLst>
                <a:innerShdw blurRad="114300">
                  <a:schemeClr val="accent1"/>
                </a:innerShdw>
              </a:effectLst>
            </c:spPr>
            <c:extLst>
              <c:ext xmlns:c16="http://schemas.microsoft.com/office/drawing/2014/chart" uri="{C3380CC4-5D6E-409C-BE32-E72D297353CC}">
                <c16:uniqueId val="{00000005-F539-484A-B689-5112E7730F0F}"/>
              </c:ext>
            </c:extLst>
          </c:dPt>
          <c:dPt>
            <c:idx val="13"/>
            <c:invertIfNegative val="0"/>
            <c:bubble3D val="0"/>
            <c:spPr>
              <a:solidFill>
                <a:srgbClr val="C00000"/>
              </a:solidFill>
              <a:ln>
                <a:noFill/>
              </a:ln>
              <a:effectLst>
                <a:innerShdw blurRad="114300">
                  <a:schemeClr val="accent1"/>
                </a:innerShdw>
              </a:effectLst>
            </c:spPr>
            <c:extLst>
              <c:ext xmlns:c16="http://schemas.microsoft.com/office/drawing/2014/chart" uri="{C3380CC4-5D6E-409C-BE32-E72D297353CC}">
                <c16:uniqueId val="{00000006-F539-484A-B689-5112E7730F0F}"/>
              </c:ext>
            </c:extLst>
          </c:dPt>
          <c:dPt>
            <c:idx val="15"/>
            <c:invertIfNegative val="0"/>
            <c:bubble3D val="0"/>
            <c:spPr>
              <a:solidFill>
                <a:srgbClr val="C00000"/>
              </a:solidFill>
              <a:ln>
                <a:noFill/>
              </a:ln>
              <a:effectLst>
                <a:innerShdw blurRad="114300">
                  <a:schemeClr val="accent1"/>
                </a:innerShdw>
              </a:effectLst>
            </c:spPr>
            <c:extLst>
              <c:ext xmlns:c16="http://schemas.microsoft.com/office/drawing/2014/chart" uri="{C3380CC4-5D6E-409C-BE32-E72D297353CC}">
                <c16:uniqueId val="{00000007-F539-484A-B689-5112E7730F0F}"/>
              </c:ext>
            </c:extLst>
          </c:dPt>
          <c:dPt>
            <c:idx val="17"/>
            <c:invertIfNegative val="0"/>
            <c:bubble3D val="0"/>
            <c:spPr>
              <a:solidFill>
                <a:srgbClr val="C00000"/>
              </a:solidFill>
              <a:ln>
                <a:noFill/>
              </a:ln>
              <a:effectLst>
                <a:innerShdw blurRad="114300">
                  <a:schemeClr val="accent1"/>
                </a:innerShdw>
              </a:effectLst>
            </c:spPr>
            <c:extLst>
              <c:ext xmlns:c16="http://schemas.microsoft.com/office/drawing/2014/chart" uri="{C3380CC4-5D6E-409C-BE32-E72D297353CC}">
                <c16:uniqueId val="{00000008-F539-484A-B689-5112E7730F0F}"/>
              </c:ext>
            </c:extLst>
          </c:dPt>
          <c:cat>
            <c:multiLvlStrRef>
              <c:f>List6!$A$4:$A$31</c:f>
              <c:multiLvlStrCache>
                <c:ptCount val="18"/>
                <c:lvl>
                  <c:pt idx="0">
                    <c:v>m</c:v>
                  </c:pt>
                  <c:pt idx="1">
                    <c:v>ž</c:v>
                  </c:pt>
                  <c:pt idx="2">
                    <c:v>m</c:v>
                  </c:pt>
                  <c:pt idx="3">
                    <c:v>ž</c:v>
                  </c:pt>
                  <c:pt idx="4">
                    <c:v>m</c:v>
                  </c:pt>
                  <c:pt idx="5">
                    <c:v>ž</c:v>
                  </c:pt>
                  <c:pt idx="6">
                    <c:v>m</c:v>
                  </c:pt>
                  <c:pt idx="7">
                    <c:v>ž</c:v>
                  </c:pt>
                  <c:pt idx="8">
                    <c:v>m</c:v>
                  </c:pt>
                  <c:pt idx="9">
                    <c:v>ž</c:v>
                  </c:pt>
                  <c:pt idx="10">
                    <c:v>m</c:v>
                  </c:pt>
                  <c:pt idx="11">
                    <c:v>ž</c:v>
                  </c:pt>
                  <c:pt idx="12">
                    <c:v>m</c:v>
                  </c:pt>
                  <c:pt idx="13">
                    <c:v>ž</c:v>
                  </c:pt>
                  <c:pt idx="14">
                    <c:v>m</c:v>
                  </c:pt>
                  <c:pt idx="15">
                    <c:v>ž</c:v>
                  </c:pt>
                  <c:pt idx="16">
                    <c:v>m</c:v>
                  </c:pt>
                  <c:pt idx="17">
                    <c:v>ž</c:v>
                  </c:pt>
                </c:lvl>
                <c:lvl>
                  <c:pt idx="0">
                    <c:v>Dugo Selo</c:v>
                  </c:pt>
                  <c:pt idx="2">
                    <c:v>Ivanić-Grad</c:v>
                  </c:pt>
                  <c:pt idx="4">
                    <c:v>Jastrebarsko</c:v>
                  </c:pt>
                  <c:pt idx="6">
                    <c:v>Samobor</c:v>
                  </c:pt>
                  <c:pt idx="8">
                    <c:v>Sveta Nedelja</c:v>
                  </c:pt>
                  <c:pt idx="10">
                    <c:v>Sveti Ivan Zelina</c:v>
                  </c:pt>
                  <c:pt idx="12">
                    <c:v>Velika Gorica</c:v>
                  </c:pt>
                  <c:pt idx="14">
                    <c:v>Vrbovec</c:v>
                  </c:pt>
                  <c:pt idx="16">
                    <c:v>Zaprešić</c:v>
                  </c:pt>
                </c:lvl>
              </c:multiLvlStrCache>
            </c:multiLvlStrRef>
          </c:cat>
          <c:val>
            <c:numRef>
              <c:f>List6!$B$4:$B$31</c:f>
              <c:numCache>
                <c:formatCode>General</c:formatCode>
                <c:ptCount val="18"/>
                <c:pt idx="0">
                  <c:v>8462</c:v>
                </c:pt>
                <c:pt idx="1">
                  <c:v>9214</c:v>
                </c:pt>
                <c:pt idx="2">
                  <c:v>6270</c:v>
                </c:pt>
                <c:pt idx="3">
                  <c:v>6712</c:v>
                </c:pt>
                <c:pt idx="4">
                  <c:v>6958</c:v>
                </c:pt>
                <c:pt idx="5">
                  <c:v>7604</c:v>
                </c:pt>
                <c:pt idx="6">
                  <c:v>18013</c:v>
                </c:pt>
                <c:pt idx="7">
                  <c:v>19422</c:v>
                </c:pt>
                <c:pt idx="8">
                  <c:v>8947</c:v>
                </c:pt>
                <c:pt idx="9">
                  <c:v>9274</c:v>
                </c:pt>
                <c:pt idx="10">
                  <c:v>7074</c:v>
                </c:pt>
                <c:pt idx="11">
                  <c:v>7528</c:v>
                </c:pt>
                <c:pt idx="12">
                  <c:v>29447</c:v>
                </c:pt>
                <c:pt idx="13">
                  <c:v>31628</c:v>
                </c:pt>
                <c:pt idx="14">
                  <c:v>6242</c:v>
                </c:pt>
                <c:pt idx="15">
                  <c:v>6739</c:v>
                </c:pt>
                <c:pt idx="16">
                  <c:v>11434</c:v>
                </c:pt>
                <c:pt idx="17">
                  <c:v>12699</c:v>
                </c:pt>
              </c:numCache>
            </c:numRef>
          </c:val>
          <c:extLst>
            <c:ext xmlns:c16="http://schemas.microsoft.com/office/drawing/2014/chart" uri="{C3380CC4-5D6E-409C-BE32-E72D297353CC}">
              <c16:uniqueId val="{00000000-844B-4272-8A8C-765E95268D8A}"/>
            </c:ext>
          </c:extLst>
        </c:ser>
        <c:dLbls>
          <c:showLegendKey val="0"/>
          <c:showVal val="0"/>
          <c:showCatName val="0"/>
          <c:showSerName val="0"/>
          <c:showPercent val="0"/>
          <c:showBubbleSize val="0"/>
        </c:dLbls>
        <c:gapWidth val="164"/>
        <c:overlap val="-22"/>
        <c:axId val="1434311648"/>
        <c:axId val="1434313448"/>
      </c:barChart>
      <c:catAx>
        <c:axId val="14343116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34313448"/>
        <c:crosses val="autoZero"/>
        <c:auto val="1"/>
        <c:lblAlgn val="ctr"/>
        <c:lblOffset val="100"/>
        <c:noMultiLvlLbl val="0"/>
      </c:catAx>
      <c:valAx>
        <c:axId val="143431344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3431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List10!$B$1</c:f>
              <c:strCache>
                <c:ptCount val="1"/>
                <c:pt idx="0">
                  <c:v>m</c:v>
                </c:pt>
              </c:strCache>
            </c:strRef>
          </c:tx>
          <c:spPr>
            <a:solidFill>
              <a:schemeClr val="accent1"/>
            </a:solidFill>
            <a:ln>
              <a:noFill/>
            </a:ln>
            <a:effectLst/>
          </c:spPr>
          <c:invertIfNegative val="0"/>
          <c:cat>
            <c:strRef>
              <c:f>List10!$A$2:$A$26</c:f>
              <c:strCache>
                <c:ptCount val="25"/>
                <c:pt idx="0">
                  <c:v>Bedenica</c:v>
                </c:pt>
                <c:pt idx="1">
                  <c:v>Bistra</c:v>
                </c:pt>
                <c:pt idx="2">
                  <c:v>Brckovljani</c:v>
                </c:pt>
                <c:pt idx="3">
                  <c:v>Brdovec</c:v>
                </c:pt>
                <c:pt idx="4">
                  <c:v>Dubrava</c:v>
                </c:pt>
                <c:pt idx="5">
                  <c:v>Dubravica</c:v>
                </c:pt>
                <c:pt idx="6">
                  <c:v>Farkaševac</c:v>
                </c:pt>
                <c:pt idx="7">
                  <c:v>Gradec</c:v>
                </c:pt>
                <c:pt idx="8">
                  <c:v>Jakovlje</c:v>
                </c:pt>
                <c:pt idx="9">
                  <c:v>Klinča Sela</c:v>
                </c:pt>
                <c:pt idx="10">
                  <c:v>Kloštar Ivanić</c:v>
                </c:pt>
                <c:pt idx="11">
                  <c:v>Krašić</c:v>
                </c:pt>
                <c:pt idx="12">
                  <c:v>Kravarsko</c:v>
                </c:pt>
                <c:pt idx="13">
                  <c:v>Križ</c:v>
                </c:pt>
                <c:pt idx="14">
                  <c:v>Luka</c:v>
                </c:pt>
                <c:pt idx="15">
                  <c:v>Marija Gorica</c:v>
                </c:pt>
                <c:pt idx="16">
                  <c:v>Orle</c:v>
                </c:pt>
                <c:pt idx="17">
                  <c:v>Pisarovina</c:v>
                </c:pt>
                <c:pt idx="18">
                  <c:v>Pokupsko</c:v>
                </c:pt>
                <c:pt idx="19">
                  <c:v>Preseka</c:v>
                </c:pt>
                <c:pt idx="20">
                  <c:v>Pušća</c:v>
                </c:pt>
                <c:pt idx="21">
                  <c:v>Rakovec</c:v>
                </c:pt>
                <c:pt idx="22">
                  <c:v>Rugvica</c:v>
                </c:pt>
                <c:pt idx="23">
                  <c:v>Stupnik</c:v>
                </c:pt>
                <c:pt idx="24">
                  <c:v>Žumberak</c:v>
                </c:pt>
              </c:strCache>
            </c:strRef>
          </c:cat>
          <c:val>
            <c:numRef>
              <c:f>List10!$B$2:$B$26</c:f>
              <c:numCache>
                <c:formatCode>#,##0</c:formatCode>
                <c:ptCount val="25"/>
                <c:pt idx="0">
                  <c:v>604</c:v>
                </c:pt>
                <c:pt idx="1">
                  <c:v>3129</c:v>
                </c:pt>
                <c:pt idx="2">
                  <c:v>2985</c:v>
                </c:pt>
                <c:pt idx="3">
                  <c:v>5241</c:v>
                </c:pt>
                <c:pt idx="4">
                  <c:v>2220</c:v>
                </c:pt>
                <c:pt idx="5">
                  <c:v>604</c:v>
                </c:pt>
                <c:pt idx="6">
                  <c:v>753</c:v>
                </c:pt>
                <c:pt idx="7">
                  <c:v>1537</c:v>
                </c:pt>
                <c:pt idx="8">
                  <c:v>1826</c:v>
                </c:pt>
                <c:pt idx="9">
                  <c:v>2443</c:v>
                </c:pt>
                <c:pt idx="10">
                  <c:v>2721</c:v>
                </c:pt>
                <c:pt idx="11">
                  <c:v>1092</c:v>
                </c:pt>
                <c:pt idx="12">
                  <c:v>924</c:v>
                </c:pt>
                <c:pt idx="13">
                  <c:v>2996</c:v>
                </c:pt>
                <c:pt idx="14">
                  <c:v>622</c:v>
                </c:pt>
                <c:pt idx="15">
                  <c:v>1061</c:v>
                </c:pt>
                <c:pt idx="16">
                  <c:v>863</c:v>
                </c:pt>
                <c:pt idx="17">
                  <c:v>1742</c:v>
                </c:pt>
                <c:pt idx="18">
                  <c:v>977</c:v>
                </c:pt>
                <c:pt idx="19">
                  <c:v>574</c:v>
                </c:pt>
                <c:pt idx="20">
                  <c:v>1258</c:v>
                </c:pt>
                <c:pt idx="21">
                  <c:v>537</c:v>
                </c:pt>
                <c:pt idx="22">
                  <c:v>3486</c:v>
                </c:pt>
                <c:pt idx="23">
                  <c:v>1870</c:v>
                </c:pt>
                <c:pt idx="24">
                  <c:v>316</c:v>
                </c:pt>
              </c:numCache>
            </c:numRef>
          </c:val>
          <c:extLst>
            <c:ext xmlns:c16="http://schemas.microsoft.com/office/drawing/2014/chart" uri="{C3380CC4-5D6E-409C-BE32-E72D297353CC}">
              <c16:uniqueId val="{00000000-1F76-4660-8821-97A8247411A2}"/>
            </c:ext>
          </c:extLst>
        </c:ser>
        <c:ser>
          <c:idx val="1"/>
          <c:order val="1"/>
          <c:tx>
            <c:strRef>
              <c:f>List10!$C$1</c:f>
              <c:strCache>
                <c:ptCount val="1"/>
                <c:pt idx="0">
                  <c:v>ž</c:v>
                </c:pt>
              </c:strCache>
            </c:strRef>
          </c:tx>
          <c:spPr>
            <a:solidFill>
              <a:schemeClr val="accent2"/>
            </a:solidFill>
            <a:ln>
              <a:noFill/>
            </a:ln>
            <a:effectLst/>
          </c:spPr>
          <c:invertIfNegative val="0"/>
          <c:cat>
            <c:strRef>
              <c:f>List10!$A$2:$A$26</c:f>
              <c:strCache>
                <c:ptCount val="25"/>
                <c:pt idx="0">
                  <c:v>Bedenica</c:v>
                </c:pt>
                <c:pt idx="1">
                  <c:v>Bistra</c:v>
                </c:pt>
                <c:pt idx="2">
                  <c:v>Brckovljani</c:v>
                </c:pt>
                <c:pt idx="3">
                  <c:v>Brdovec</c:v>
                </c:pt>
                <c:pt idx="4">
                  <c:v>Dubrava</c:v>
                </c:pt>
                <c:pt idx="5">
                  <c:v>Dubravica</c:v>
                </c:pt>
                <c:pt idx="6">
                  <c:v>Farkaševac</c:v>
                </c:pt>
                <c:pt idx="7">
                  <c:v>Gradec</c:v>
                </c:pt>
                <c:pt idx="8">
                  <c:v>Jakovlje</c:v>
                </c:pt>
                <c:pt idx="9">
                  <c:v>Klinča Sela</c:v>
                </c:pt>
                <c:pt idx="10">
                  <c:v>Kloštar Ivanić</c:v>
                </c:pt>
                <c:pt idx="11">
                  <c:v>Krašić</c:v>
                </c:pt>
                <c:pt idx="12">
                  <c:v>Kravarsko</c:v>
                </c:pt>
                <c:pt idx="13">
                  <c:v>Križ</c:v>
                </c:pt>
                <c:pt idx="14">
                  <c:v>Luka</c:v>
                </c:pt>
                <c:pt idx="15">
                  <c:v>Marija Gorica</c:v>
                </c:pt>
                <c:pt idx="16">
                  <c:v>Orle</c:v>
                </c:pt>
                <c:pt idx="17">
                  <c:v>Pisarovina</c:v>
                </c:pt>
                <c:pt idx="18">
                  <c:v>Pokupsko</c:v>
                </c:pt>
                <c:pt idx="19">
                  <c:v>Preseka</c:v>
                </c:pt>
                <c:pt idx="20">
                  <c:v>Pušća</c:v>
                </c:pt>
                <c:pt idx="21">
                  <c:v>Rakovec</c:v>
                </c:pt>
                <c:pt idx="22">
                  <c:v>Rugvica</c:v>
                </c:pt>
                <c:pt idx="23">
                  <c:v>Stupnik</c:v>
                </c:pt>
                <c:pt idx="24">
                  <c:v>Žumberak</c:v>
                </c:pt>
              </c:strCache>
            </c:strRef>
          </c:cat>
          <c:val>
            <c:numRef>
              <c:f>List10!$C$2:$C$26</c:f>
              <c:numCache>
                <c:formatCode>#,##0</c:formatCode>
                <c:ptCount val="25"/>
                <c:pt idx="0">
                  <c:v>662</c:v>
                </c:pt>
                <c:pt idx="1">
                  <c:v>3315</c:v>
                </c:pt>
                <c:pt idx="2">
                  <c:v>2891</c:v>
                </c:pt>
                <c:pt idx="3">
                  <c:v>5496</c:v>
                </c:pt>
                <c:pt idx="4">
                  <c:v>2300</c:v>
                </c:pt>
                <c:pt idx="5">
                  <c:v>588</c:v>
                </c:pt>
                <c:pt idx="6">
                  <c:v>809</c:v>
                </c:pt>
                <c:pt idx="7">
                  <c:v>1652</c:v>
                </c:pt>
                <c:pt idx="8">
                  <c:v>1971</c:v>
                </c:pt>
                <c:pt idx="9">
                  <c:v>2601</c:v>
                </c:pt>
                <c:pt idx="10">
                  <c:v>2802</c:v>
                </c:pt>
                <c:pt idx="11">
                  <c:v>1158</c:v>
                </c:pt>
                <c:pt idx="12">
                  <c:v>900</c:v>
                </c:pt>
                <c:pt idx="13">
                  <c:v>3102</c:v>
                </c:pt>
                <c:pt idx="14">
                  <c:v>643</c:v>
                </c:pt>
                <c:pt idx="15">
                  <c:v>1033</c:v>
                </c:pt>
                <c:pt idx="16">
                  <c:v>902</c:v>
                </c:pt>
                <c:pt idx="17">
                  <c:v>1742</c:v>
                </c:pt>
                <c:pt idx="18">
                  <c:v>949</c:v>
                </c:pt>
                <c:pt idx="19">
                  <c:v>555</c:v>
                </c:pt>
                <c:pt idx="20">
                  <c:v>1306</c:v>
                </c:pt>
                <c:pt idx="21">
                  <c:v>604</c:v>
                </c:pt>
                <c:pt idx="22">
                  <c:v>3647</c:v>
                </c:pt>
                <c:pt idx="23">
                  <c:v>2016</c:v>
                </c:pt>
                <c:pt idx="24">
                  <c:v>293</c:v>
                </c:pt>
              </c:numCache>
            </c:numRef>
          </c:val>
          <c:extLst>
            <c:ext xmlns:c16="http://schemas.microsoft.com/office/drawing/2014/chart" uri="{C3380CC4-5D6E-409C-BE32-E72D297353CC}">
              <c16:uniqueId val="{00000001-1F76-4660-8821-97A8247411A2}"/>
            </c:ext>
          </c:extLst>
        </c:ser>
        <c:dLbls>
          <c:showLegendKey val="0"/>
          <c:showVal val="0"/>
          <c:showCatName val="0"/>
          <c:showSerName val="0"/>
          <c:showPercent val="0"/>
          <c:showBubbleSize val="0"/>
        </c:dLbls>
        <c:gapWidth val="219"/>
        <c:overlap val="-27"/>
        <c:axId val="981955256"/>
        <c:axId val="981957056"/>
      </c:barChart>
      <c:catAx>
        <c:axId val="98195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81957056"/>
        <c:crosses val="autoZero"/>
        <c:auto val="1"/>
        <c:lblAlgn val="ctr"/>
        <c:lblOffset val="100"/>
        <c:noMultiLvlLbl val="0"/>
      </c:catAx>
      <c:valAx>
        <c:axId val="98195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8195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3D-4492-A953-EC5DB040CDE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3D-4492-A953-EC5DB040CDE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3D-4492-A953-EC5DB040CDE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3D-4492-A953-EC5DB040CDE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73D-4492-A953-EC5DB040CDE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73D-4492-A953-EC5DB040CDE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73D-4492-A953-EC5DB040CDE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'PG-ovi'!$A$3:$G$3</c:f>
              <c:strCache>
                <c:ptCount val="7"/>
                <c:pt idx="0">
                  <c:v>do 41</c:v>
                </c:pt>
                <c:pt idx="1">
                  <c:v>41-45</c:v>
                </c:pt>
                <c:pt idx="2">
                  <c:v>46-50</c:v>
                </c:pt>
                <c:pt idx="3">
                  <c:v>51-55</c:v>
                </c:pt>
                <c:pt idx="4">
                  <c:v>56-60</c:v>
                </c:pt>
                <c:pt idx="5">
                  <c:v>61-65</c:v>
                </c:pt>
                <c:pt idx="6">
                  <c:v>65 i više</c:v>
                </c:pt>
              </c:strCache>
            </c:strRef>
          </c:cat>
          <c:val>
            <c:numRef>
              <c:f>'PG-ovi'!$A$5:$G$5</c:f>
              <c:numCache>
                <c:formatCode>0.0%</c:formatCode>
                <c:ptCount val="7"/>
                <c:pt idx="0">
                  <c:v>0.12820148989003194</c:v>
                </c:pt>
                <c:pt idx="1">
                  <c:v>6.5058531394111385E-2</c:v>
                </c:pt>
                <c:pt idx="2">
                  <c:v>7.4920184462575382E-2</c:v>
                </c:pt>
                <c:pt idx="3">
                  <c:v>8.7761617594891803E-2</c:v>
                </c:pt>
                <c:pt idx="4">
                  <c:v>0.11358637814827953</c:v>
                </c:pt>
                <c:pt idx="5">
                  <c:v>0.12429939694927279</c:v>
                </c:pt>
                <c:pt idx="6">
                  <c:v>0.40617240156083717</c:v>
                </c:pt>
              </c:numCache>
            </c:numRef>
          </c:val>
          <c:extLst>
            <c:ext xmlns:c16="http://schemas.microsoft.com/office/drawing/2014/chart" uri="{C3380CC4-5D6E-409C-BE32-E72D297353CC}">
              <c16:uniqueId val="{0000000E-473D-4492-A953-EC5DB040CDE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269192913385826"/>
          <c:y val="2.5157232704402517E-2"/>
          <c:w val="0.55885170603674539"/>
          <c:h val="0.80574965865115922"/>
        </c:manualLayout>
      </c:layout>
      <c:barChart>
        <c:barDir val="bar"/>
        <c:grouping val="clustered"/>
        <c:varyColors val="0"/>
        <c:ser>
          <c:idx val="0"/>
          <c:order val="0"/>
          <c:tx>
            <c:strRef>
              <c:f>poboli!$G$5</c:f>
              <c:strCache>
                <c:ptCount val="1"/>
                <c:pt idx="0">
                  <c:v>Ukupno</c:v>
                </c:pt>
              </c:strCache>
            </c:strRef>
          </c:tx>
          <c:spPr>
            <a:solidFill>
              <a:schemeClr val="bg2">
                <a:lumMod val="90000"/>
              </a:schemeClr>
            </a:solidFill>
            <a:ln>
              <a:noFill/>
            </a:ln>
            <a:effectLst/>
          </c:spPr>
          <c:invertIfNegative val="0"/>
          <c:cat>
            <c:strRef>
              <c:f>poboli!$F$6:$F$15</c:f>
              <c:strCache>
                <c:ptCount val="10"/>
                <c:pt idx="0">
                  <c:v>COVID-19</c:v>
                </c:pt>
                <c:pt idx="1">
                  <c:v>Esencijalna (primarna) hipertenzija</c:v>
                </c:pt>
                <c:pt idx="2">
                  <c:v>Bol u leđima (dorzalgija)</c:v>
                </c:pt>
                <c:pt idx="3">
                  <c:v>Zubni karijes</c:v>
                </c:pt>
                <c:pt idx="4">
                  <c:v>Akutne infekcije gornjeg dišnog sustava </c:v>
                </c:pt>
                <c:pt idx="5">
                  <c:v>Dijabetes melitus neovisan o inzulinu</c:v>
                </c:pt>
                <c:pt idx="6">
                  <c:v>Vrućica nepoznata podrijetla</c:v>
                </c:pt>
                <c:pt idx="7">
                  <c:v>Upala mokraćnog mjehura</c:v>
                </c:pt>
                <c:pt idx="8">
                  <c:v>Virusne infekcije nespecificirane lokalizacije</c:v>
                </c:pt>
                <c:pt idx="9">
                  <c:v>Poremećaji metabolizma lipoproteina i ostale lipidemije</c:v>
                </c:pt>
              </c:strCache>
            </c:strRef>
          </c:cat>
          <c:val>
            <c:numRef>
              <c:f>poboli!$G$6:$G$15</c:f>
              <c:numCache>
                <c:formatCode>#,##0</c:formatCode>
                <c:ptCount val="10"/>
                <c:pt idx="0">
                  <c:v>122435</c:v>
                </c:pt>
                <c:pt idx="1">
                  <c:v>82876</c:v>
                </c:pt>
                <c:pt idx="2">
                  <c:v>46845</c:v>
                </c:pt>
                <c:pt idx="3">
                  <c:v>33833</c:v>
                </c:pt>
                <c:pt idx="4">
                  <c:v>32474</c:v>
                </c:pt>
                <c:pt idx="5">
                  <c:v>26738</c:v>
                </c:pt>
                <c:pt idx="6">
                  <c:v>25240</c:v>
                </c:pt>
                <c:pt idx="7">
                  <c:v>24912</c:v>
                </c:pt>
                <c:pt idx="8">
                  <c:v>23749</c:v>
                </c:pt>
                <c:pt idx="9">
                  <c:v>22907</c:v>
                </c:pt>
              </c:numCache>
            </c:numRef>
          </c:val>
          <c:extLst>
            <c:ext xmlns:c16="http://schemas.microsoft.com/office/drawing/2014/chart" uri="{C3380CC4-5D6E-409C-BE32-E72D297353CC}">
              <c16:uniqueId val="{00000000-4F6C-4A91-BC33-028DB121C82F}"/>
            </c:ext>
          </c:extLst>
        </c:ser>
        <c:ser>
          <c:idx val="1"/>
          <c:order val="1"/>
          <c:tx>
            <c:strRef>
              <c:f>poboli!$H$5</c:f>
              <c:strCache>
                <c:ptCount val="1"/>
                <c:pt idx="0">
                  <c:v>M</c:v>
                </c:pt>
              </c:strCache>
            </c:strRef>
          </c:tx>
          <c:spPr>
            <a:solidFill>
              <a:schemeClr val="accent1"/>
            </a:solidFill>
            <a:ln>
              <a:solidFill>
                <a:schemeClr val="accent1"/>
              </a:solidFill>
            </a:ln>
            <a:effectLst/>
          </c:spPr>
          <c:invertIfNegative val="0"/>
          <c:cat>
            <c:strRef>
              <c:f>poboli!$F$6:$F$15</c:f>
              <c:strCache>
                <c:ptCount val="10"/>
                <c:pt idx="0">
                  <c:v>COVID-19</c:v>
                </c:pt>
                <c:pt idx="1">
                  <c:v>Esencijalna (primarna) hipertenzija</c:v>
                </c:pt>
                <c:pt idx="2">
                  <c:v>Bol u leđima (dorzalgija)</c:v>
                </c:pt>
                <c:pt idx="3">
                  <c:v>Zubni karijes</c:v>
                </c:pt>
                <c:pt idx="4">
                  <c:v>Akutne infekcije gornjeg dišnog sustava </c:v>
                </c:pt>
                <c:pt idx="5">
                  <c:v>Dijabetes melitus neovisan o inzulinu</c:v>
                </c:pt>
                <c:pt idx="6">
                  <c:v>Vrućica nepoznata podrijetla</c:v>
                </c:pt>
                <c:pt idx="7">
                  <c:v>Upala mokraćnog mjehura</c:v>
                </c:pt>
                <c:pt idx="8">
                  <c:v>Virusne infekcije nespecificirane lokalizacije</c:v>
                </c:pt>
                <c:pt idx="9">
                  <c:v>Poremećaji metabolizma lipoproteina i ostale lipidemije</c:v>
                </c:pt>
              </c:strCache>
            </c:strRef>
          </c:cat>
          <c:val>
            <c:numRef>
              <c:f>poboli!$H$6:$H$15</c:f>
              <c:numCache>
                <c:formatCode>#,##0</c:formatCode>
                <c:ptCount val="10"/>
                <c:pt idx="0">
                  <c:v>54824</c:v>
                </c:pt>
                <c:pt idx="1">
                  <c:v>36934</c:v>
                </c:pt>
                <c:pt idx="2">
                  <c:v>18595</c:v>
                </c:pt>
                <c:pt idx="3">
                  <c:v>15093</c:v>
                </c:pt>
                <c:pt idx="4">
                  <c:v>14603</c:v>
                </c:pt>
                <c:pt idx="5">
                  <c:v>13417</c:v>
                </c:pt>
                <c:pt idx="6">
                  <c:v>12303</c:v>
                </c:pt>
                <c:pt idx="7">
                  <c:v>4615</c:v>
                </c:pt>
                <c:pt idx="8">
                  <c:v>10756</c:v>
                </c:pt>
                <c:pt idx="9">
                  <c:v>9934</c:v>
                </c:pt>
              </c:numCache>
            </c:numRef>
          </c:val>
          <c:extLst>
            <c:ext xmlns:c16="http://schemas.microsoft.com/office/drawing/2014/chart" uri="{C3380CC4-5D6E-409C-BE32-E72D297353CC}">
              <c16:uniqueId val="{00000001-4F6C-4A91-BC33-028DB121C82F}"/>
            </c:ext>
          </c:extLst>
        </c:ser>
        <c:ser>
          <c:idx val="2"/>
          <c:order val="2"/>
          <c:tx>
            <c:strRef>
              <c:f>poboli!$I$5</c:f>
              <c:strCache>
                <c:ptCount val="1"/>
                <c:pt idx="0">
                  <c:v>Ž</c:v>
                </c:pt>
              </c:strCache>
            </c:strRef>
          </c:tx>
          <c:spPr>
            <a:solidFill>
              <a:schemeClr val="accent2"/>
            </a:solidFill>
            <a:ln>
              <a:noFill/>
            </a:ln>
            <a:effectLst/>
          </c:spPr>
          <c:invertIfNegative val="0"/>
          <c:cat>
            <c:strRef>
              <c:f>poboli!$F$6:$F$15</c:f>
              <c:strCache>
                <c:ptCount val="10"/>
                <c:pt idx="0">
                  <c:v>COVID-19</c:v>
                </c:pt>
                <c:pt idx="1">
                  <c:v>Esencijalna (primarna) hipertenzija</c:v>
                </c:pt>
                <c:pt idx="2">
                  <c:v>Bol u leđima (dorzalgija)</c:v>
                </c:pt>
                <c:pt idx="3">
                  <c:v>Zubni karijes</c:v>
                </c:pt>
                <c:pt idx="4">
                  <c:v>Akutne infekcije gornjeg dišnog sustava </c:v>
                </c:pt>
                <c:pt idx="5">
                  <c:v>Dijabetes melitus neovisan o inzulinu</c:v>
                </c:pt>
                <c:pt idx="6">
                  <c:v>Vrućica nepoznata podrijetla</c:v>
                </c:pt>
                <c:pt idx="7">
                  <c:v>Upala mokraćnog mjehura</c:v>
                </c:pt>
                <c:pt idx="8">
                  <c:v>Virusne infekcije nespecificirane lokalizacije</c:v>
                </c:pt>
                <c:pt idx="9">
                  <c:v>Poremećaji metabolizma lipoproteina i ostale lipidemije</c:v>
                </c:pt>
              </c:strCache>
            </c:strRef>
          </c:cat>
          <c:val>
            <c:numRef>
              <c:f>poboli!$I$6:$I$15</c:f>
              <c:numCache>
                <c:formatCode>#,##0</c:formatCode>
                <c:ptCount val="10"/>
                <c:pt idx="0">
                  <c:v>67611</c:v>
                </c:pt>
                <c:pt idx="1">
                  <c:v>45942</c:v>
                </c:pt>
                <c:pt idx="2">
                  <c:v>28250</c:v>
                </c:pt>
                <c:pt idx="3">
                  <c:v>18740</c:v>
                </c:pt>
                <c:pt idx="4">
                  <c:v>17871</c:v>
                </c:pt>
                <c:pt idx="5">
                  <c:v>13321</c:v>
                </c:pt>
                <c:pt idx="6">
                  <c:v>12937</c:v>
                </c:pt>
                <c:pt idx="7">
                  <c:v>20297</c:v>
                </c:pt>
                <c:pt idx="8">
                  <c:v>12993</c:v>
                </c:pt>
                <c:pt idx="9">
                  <c:v>12973</c:v>
                </c:pt>
              </c:numCache>
            </c:numRef>
          </c:val>
          <c:extLst>
            <c:ext xmlns:c16="http://schemas.microsoft.com/office/drawing/2014/chart" uri="{C3380CC4-5D6E-409C-BE32-E72D297353CC}">
              <c16:uniqueId val="{00000002-4F6C-4A91-BC33-028DB121C82F}"/>
            </c:ext>
          </c:extLst>
        </c:ser>
        <c:dLbls>
          <c:showLegendKey val="0"/>
          <c:showVal val="0"/>
          <c:showCatName val="0"/>
          <c:showSerName val="0"/>
          <c:showPercent val="0"/>
          <c:showBubbleSize val="0"/>
        </c:dLbls>
        <c:gapWidth val="182"/>
        <c:axId val="666764096"/>
        <c:axId val="666764456"/>
      </c:barChart>
      <c:catAx>
        <c:axId val="66676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666764456"/>
        <c:crosses val="autoZero"/>
        <c:auto val="1"/>
        <c:lblAlgn val="ctr"/>
        <c:lblOffset val="100"/>
        <c:noMultiLvlLbl val="0"/>
      </c:catAx>
      <c:valAx>
        <c:axId val="666764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66676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B2-4C89-9E3C-C07E7EAF924E}"/>
              </c:ext>
            </c:extLst>
          </c:dPt>
          <c:dPt>
            <c:idx val="1"/>
            <c:bubble3D val="0"/>
            <c:explosion val="11"/>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B2-4C89-9E3C-C07E7EAF924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'umrli prema starosti'!$K$3:$L$3</c:f>
              <c:strCache>
                <c:ptCount val="2"/>
                <c:pt idx="0">
                  <c:v>0-64</c:v>
                </c:pt>
                <c:pt idx="1">
                  <c:v>preko 65</c:v>
                </c:pt>
              </c:strCache>
            </c:strRef>
          </c:cat>
          <c:val>
            <c:numRef>
              <c:f>'umrli prema starosti'!$K$4:$L$4</c:f>
              <c:numCache>
                <c:formatCode>0.0%</c:formatCode>
                <c:ptCount val="2"/>
                <c:pt idx="0">
                  <c:v>0.17682926829268292</c:v>
                </c:pt>
                <c:pt idx="1">
                  <c:v>0.82317073170731703</c:v>
                </c:pt>
              </c:numCache>
            </c:numRef>
          </c:val>
          <c:extLst>
            <c:ext xmlns:c16="http://schemas.microsoft.com/office/drawing/2014/chart" uri="{C3380CC4-5D6E-409C-BE32-E72D297353CC}">
              <c16:uniqueId val="{00000004-82B2-4C89-9E3C-C07E7EAF924E}"/>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6541688538932634"/>
          <c:y val="0.89409667541557303"/>
          <c:w val="0.4663882327209099"/>
          <c:h val="7.81255468066491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831C8DD02D4F239F5A56C5558329D5"/>
        <w:category>
          <w:name w:val="Općenito"/>
          <w:gallery w:val="placeholder"/>
        </w:category>
        <w:types>
          <w:type w:val="bbPlcHdr"/>
        </w:types>
        <w:behaviors>
          <w:behavior w:val="content"/>
        </w:behaviors>
        <w:guid w:val="{5719DD97-DABF-4EAD-B016-B9CBC24B59D8}"/>
      </w:docPartPr>
      <w:docPartBody>
        <w:p w:rsidR="002C45B2" w:rsidRDefault="00616C1F" w:rsidP="00616C1F">
          <w:pPr>
            <w:pStyle w:val="B9831C8DD02D4F239F5A56C5558329D5"/>
          </w:pPr>
          <w:r>
            <w:rPr>
              <w:color w:val="2F5496" w:themeColor="accent1" w:themeShade="BF"/>
              <w:sz w:val="24"/>
              <w:szCs w:val="24"/>
            </w:rPr>
            <w:t>[naziv tvrtke]</w:t>
          </w:r>
        </w:p>
      </w:docPartBody>
    </w:docPart>
    <w:docPart>
      <w:docPartPr>
        <w:name w:val="E551BE3C9FF44C54B5FF371AE4599B43"/>
        <w:category>
          <w:name w:val="Općenito"/>
          <w:gallery w:val="placeholder"/>
        </w:category>
        <w:types>
          <w:type w:val="bbPlcHdr"/>
        </w:types>
        <w:behaviors>
          <w:behavior w:val="content"/>
        </w:behaviors>
        <w:guid w:val="{1EEC2EA9-C604-48D1-963B-75A048846803}"/>
      </w:docPartPr>
      <w:docPartBody>
        <w:p w:rsidR="002C45B2" w:rsidRDefault="00616C1F" w:rsidP="00616C1F">
          <w:pPr>
            <w:pStyle w:val="E551BE3C9FF44C54B5FF371AE4599B43"/>
          </w:pPr>
          <w:r>
            <w:rPr>
              <w:rFonts w:asciiTheme="majorHAnsi" w:eastAsiaTheme="majorEastAsia" w:hAnsiTheme="majorHAnsi" w:cstheme="majorBidi"/>
              <w:color w:val="4472C4" w:themeColor="accent1"/>
              <w:sz w:val="88"/>
              <w:szCs w:val="88"/>
            </w:rPr>
            <w:t>[naslov dokumenta]</w:t>
          </w:r>
        </w:p>
      </w:docPartBody>
    </w:docPart>
    <w:docPart>
      <w:docPartPr>
        <w:name w:val="8081D890DD794DEAA163409FC4A832BF"/>
        <w:category>
          <w:name w:val="Općenito"/>
          <w:gallery w:val="placeholder"/>
        </w:category>
        <w:types>
          <w:type w:val="bbPlcHdr"/>
        </w:types>
        <w:behaviors>
          <w:behavior w:val="content"/>
        </w:behaviors>
        <w:guid w:val="{4F228DBC-9480-4A2A-A55A-21E6E92D988C}"/>
      </w:docPartPr>
      <w:docPartBody>
        <w:p w:rsidR="002C45B2" w:rsidRDefault="00616C1F" w:rsidP="00616C1F">
          <w:pPr>
            <w:pStyle w:val="8081D890DD794DEAA163409FC4A832BF"/>
          </w:pPr>
          <w:r>
            <w:rPr>
              <w:color w:val="2F5496" w:themeColor="accent1" w:themeShade="BF"/>
              <w:sz w:val="24"/>
              <w:szCs w:val="24"/>
            </w:rPr>
            <w:t>[podnaslov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Founder Extended)">
    <w:altName w:val="SimSun"/>
    <w:charset w:val="86"/>
    <w:family w:val="script"/>
    <w:pitch w:val="fixed"/>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eeSans">
    <w:charset w:val="00"/>
    <w:family w:val="swiss"/>
    <w:pitch w:val="variable"/>
    <w:sig w:usb0="E4839EFF" w:usb1="4600FDFF" w:usb2="000030A0" w:usb3="00000000" w:csb0="000001BF" w:csb1="00000000"/>
  </w:font>
  <w:font w:name="Droid Sans Fallback">
    <w:charset w:val="80"/>
    <w:family w:val="swiss"/>
    <w:pitch w:val="variable"/>
    <w:sig w:usb0="B1003AFF" w:usb1="2BDFFCFB" w:usb2="00000036"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C1F"/>
    <w:rsid w:val="00013590"/>
    <w:rsid w:val="00080EAD"/>
    <w:rsid w:val="00173B28"/>
    <w:rsid w:val="00192180"/>
    <w:rsid w:val="001B4241"/>
    <w:rsid w:val="0022115F"/>
    <w:rsid w:val="00260B34"/>
    <w:rsid w:val="002C45B2"/>
    <w:rsid w:val="0058197C"/>
    <w:rsid w:val="00616C1F"/>
    <w:rsid w:val="00633AE7"/>
    <w:rsid w:val="00662D28"/>
    <w:rsid w:val="0069226A"/>
    <w:rsid w:val="006C3365"/>
    <w:rsid w:val="006D12F0"/>
    <w:rsid w:val="0077288F"/>
    <w:rsid w:val="0084736D"/>
    <w:rsid w:val="008C38A8"/>
    <w:rsid w:val="00922716"/>
    <w:rsid w:val="00954445"/>
    <w:rsid w:val="00CD0B70"/>
    <w:rsid w:val="00D339A0"/>
    <w:rsid w:val="00D71CBE"/>
    <w:rsid w:val="00E3478B"/>
    <w:rsid w:val="00FB2E1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hr-HR" w:eastAsia="hr-H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9831C8DD02D4F239F5A56C5558329D5">
    <w:name w:val="B9831C8DD02D4F239F5A56C5558329D5"/>
    <w:rsid w:val="00616C1F"/>
  </w:style>
  <w:style w:type="paragraph" w:customStyle="1" w:styleId="E551BE3C9FF44C54B5FF371AE4599B43">
    <w:name w:val="E551BE3C9FF44C54B5FF371AE4599B43"/>
    <w:rsid w:val="00616C1F"/>
  </w:style>
  <w:style w:type="paragraph" w:customStyle="1" w:styleId="8081D890DD794DEAA163409FC4A832BF">
    <w:name w:val="8081D890DD794DEAA163409FC4A832BF"/>
    <w:rsid w:val="00616C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27DD7F101256F469CCAAD199DBFFC65" ma:contentTypeVersion="4" ma:contentTypeDescription="Stvaranje novog dokumenta." ma:contentTypeScope="" ma:versionID="ab5ba0f1db70b892b27713f693cb09ca">
  <xsd:schema xmlns:xsd="http://www.w3.org/2001/XMLSchema" xmlns:xs="http://www.w3.org/2001/XMLSchema" xmlns:p="http://schemas.microsoft.com/office/2006/metadata/properties" xmlns:ns3="9d6685ae-d9dc-432b-8feb-64b7c7c88151" targetNamespace="http://schemas.microsoft.com/office/2006/metadata/properties" ma:root="true" ma:fieldsID="0be04d218548dbb1a2154b309cad0255" ns3:_="">
    <xsd:import namespace="9d6685ae-d9dc-432b-8feb-64b7c7c8815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685ae-d9dc-432b-8feb-64b7c7c88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F6EBA3-A16E-4328-993C-9E81D0096A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567722-9364-4C4C-A84C-0BF5A01CB1E9}">
  <ds:schemaRefs>
    <ds:schemaRef ds:uri="http://schemas.microsoft.com/sharepoint/v3/contenttype/forms"/>
  </ds:schemaRefs>
</ds:datastoreItem>
</file>

<file path=customXml/itemProps4.xml><?xml version="1.0" encoding="utf-8"?>
<ds:datastoreItem xmlns:ds="http://schemas.openxmlformats.org/officeDocument/2006/customXml" ds:itemID="{09BB8CC3-B5A6-42CE-9A7A-BB55CFFC2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685ae-d9dc-432b-8feb-64b7c7c88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79B44BC-B865-448C-B905-9B7262E76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70</Pages>
  <Words>22827</Words>
  <Characters>130116</Characters>
  <Application>Microsoft Office Word</Application>
  <DocSecurity>0</DocSecurity>
  <Lines>1084</Lines>
  <Paragraphs>305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zdravstvene zaštite Zagrebačke županije za razdoblje 2024. – 2030.</vt:lpstr>
      <vt:lpstr/>
    </vt:vector>
  </TitlesOfParts>
  <Company>ZAGREBAČKA ŽUPANIJA</Company>
  <LinksUpToDate>false</LinksUpToDate>
  <CharactersWithSpaces>152638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zdravstvene zaštite Zagrebačke županije za razdoblje 2024. – 2030.</dc:title>
  <dc:subject>Nacrt prijedloga</dc:subject>
  <dc:creator>snjezana-zunec@zagzup.zagrebacka-zupanija.hr</dc:creator>
  <cp:keywords/>
  <dc:description/>
  <cp:lastModifiedBy>petra-brkic@zagzup.zagrebacka-zupanija.hr</cp:lastModifiedBy>
  <cp:revision>162</cp:revision>
  <cp:lastPrinted>2023-07-13T12:48:00Z</cp:lastPrinted>
  <dcterms:created xsi:type="dcterms:W3CDTF">2023-07-06T05:52:00Z</dcterms:created>
  <dcterms:modified xsi:type="dcterms:W3CDTF">2023-07-14T10:45:00Z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0x010100027DD7F101256F469CCAAD199DBFFC65</vt:lpwstr>
  </property>
</Properties>
</file>