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2CB" w:rsidRDefault="004C0877" w:rsidP="003D029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0298" w:rsidRPr="003D0298" w:rsidRDefault="003D0298" w:rsidP="003D02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298">
        <w:rPr>
          <w:rFonts w:ascii="Times New Roman" w:hAnsi="Times New Roman"/>
          <w:sz w:val="24"/>
          <w:szCs w:val="24"/>
        </w:rPr>
        <w:t>Na temelju članka 10. stavka 2. Zakona o službenicima i namještenicima u lokalnoj i područnoj (regionalnoj) samoupravi („Narodne novine“, broj 86/08, 61/11</w:t>
      </w:r>
      <w:r w:rsidR="00B610C0">
        <w:rPr>
          <w:rFonts w:ascii="Times New Roman" w:hAnsi="Times New Roman"/>
          <w:sz w:val="24"/>
          <w:szCs w:val="24"/>
        </w:rPr>
        <w:t xml:space="preserve">, </w:t>
      </w:r>
      <w:r w:rsidRPr="003D0298">
        <w:rPr>
          <w:rFonts w:ascii="Times New Roman" w:hAnsi="Times New Roman"/>
          <w:sz w:val="24"/>
          <w:szCs w:val="24"/>
        </w:rPr>
        <w:t>4/18</w:t>
      </w:r>
      <w:r w:rsidR="00B610C0">
        <w:rPr>
          <w:rFonts w:ascii="Times New Roman" w:hAnsi="Times New Roman"/>
          <w:sz w:val="24"/>
          <w:szCs w:val="24"/>
        </w:rPr>
        <w:t xml:space="preserve"> i 112/19</w:t>
      </w:r>
      <w:r w:rsidRPr="003D0298">
        <w:rPr>
          <w:rFonts w:ascii="Times New Roman" w:hAnsi="Times New Roman"/>
          <w:sz w:val="24"/>
          <w:szCs w:val="24"/>
        </w:rPr>
        <w:t>, u daljnjem tekstu: Zakon), članka 40. Statuta Zagrebačke županije ("Glasnik Zagrebačke županije" broj 17/09, 31/09, 4/13, 6/13- pročišćeni tekst 5/18</w:t>
      </w:r>
      <w:r w:rsidR="00BD2942">
        <w:rPr>
          <w:rFonts w:ascii="Times New Roman" w:hAnsi="Times New Roman"/>
          <w:sz w:val="24"/>
          <w:szCs w:val="24"/>
        </w:rPr>
        <w:t>, 14/18, i 18/18 - pročišćeni tekst</w:t>
      </w:r>
      <w:r w:rsidRPr="003D0298">
        <w:rPr>
          <w:rFonts w:ascii="Times New Roman" w:hAnsi="Times New Roman"/>
          <w:sz w:val="24"/>
          <w:szCs w:val="24"/>
        </w:rPr>
        <w:t xml:space="preserve">) </w:t>
      </w:r>
      <w:r w:rsidR="009F7A21">
        <w:rPr>
          <w:rFonts w:ascii="Times New Roman" w:hAnsi="Times New Roman"/>
          <w:sz w:val="24"/>
          <w:szCs w:val="24"/>
        </w:rPr>
        <w:t>i</w:t>
      </w:r>
      <w:r w:rsidRPr="003D0298">
        <w:rPr>
          <w:rFonts w:ascii="Times New Roman" w:hAnsi="Times New Roman"/>
          <w:sz w:val="24"/>
          <w:szCs w:val="24"/>
        </w:rPr>
        <w:t xml:space="preserve"> članka 21. Poslovnika o načinu rada Župana Zagrebačke županije („Glasnik Zagrebačke županije“ broj 26/09, 1/11, 31-II/13 i 20/17) Župan Zagrebačke županije dana </w:t>
      </w:r>
      <w:r w:rsidR="008A171F">
        <w:rPr>
          <w:rFonts w:ascii="Times New Roman" w:hAnsi="Times New Roman"/>
          <w:sz w:val="24"/>
          <w:szCs w:val="24"/>
        </w:rPr>
        <w:t>19. prosinca</w:t>
      </w:r>
      <w:bookmarkStart w:id="0" w:name="_GoBack"/>
      <w:bookmarkEnd w:id="0"/>
      <w:r w:rsidR="00066EC5">
        <w:rPr>
          <w:rFonts w:ascii="Times New Roman" w:hAnsi="Times New Roman"/>
          <w:sz w:val="24"/>
          <w:szCs w:val="24"/>
        </w:rPr>
        <w:t xml:space="preserve"> </w:t>
      </w:r>
      <w:r w:rsidRPr="003D0298">
        <w:rPr>
          <w:rFonts w:ascii="Times New Roman" w:hAnsi="Times New Roman"/>
          <w:sz w:val="24"/>
          <w:szCs w:val="24"/>
        </w:rPr>
        <w:t xml:space="preserve"> 2019. godine doni</w:t>
      </w:r>
      <w:r w:rsidR="00BD2942">
        <w:rPr>
          <w:rFonts w:ascii="Times New Roman" w:hAnsi="Times New Roman"/>
          <w:sz w:val="24"/>
          <w:szCs w:val="24"/>
        </w:rPr>
        <w:t>o je</w:t>
      </w:r>
    </w:p>
    <w:p w:rsidR="003D0298" w:rsidRPr="003D0298" w:rsidRDefault="003D0298" w:rsidP="003D0298">
      <w:pPr>
        <w:pStyle w:val="Bezproreda"/>
        <w:jc w:val="center"/>
        <w:rPr>
          <w:b/>
          <w:szCs w:val="24"/>
        </w:rPr>
      </w:pPr>
      <w:r w:rsidRPr="003D0298">
        <w:rPr>
          <w:b/>
          <w:szCs w:val="24"/>
        </w:rPr>
        <w:t>Izmjene i dopune Plana</w:t>
      </w:r>
    </w:p>
    <w:p w:rsidR="003D0298" w:rsidRPr="003D0298" w:rsidRDefault="003D0298" w:rsidP="003D0298">
      <w:pPr>
        <w:pStyle w:val="Bezproreda"/>
        <w:jc w:val="center"/>
        <w:rPr>
          <w:b/>
          <w:szCs w:val="24"/>
        </w:rPr>
      </w:pPr>
      <w:r w:rsidRPr="003D0298">
        <w:rPr>
          <w:b/>
          <w:szCs w:val="24"/>
        </w:rPr>
        <w:t xml:space="preserve"> prijma u službu u upravna tijela Zagrebačke županije za 2019. godinu</w:t>
      </w:r>
    </w:p>
    <w:p w:rsidR="003D0298" w:rsidRPr="003D0298" w:rsidRDefault="003D0298" w:rsidP="003D0298">
      <w:pPr>
        <w:pStyle w:val="Bezproreda"/>
        <w:jc w:val="both"/>
        <w:rPr>
          <w:szCs w:val="24"/>
        </w:rPr>
      </w:pPr>
    </w:p>
    <w:p w:rsidR="003D0298" w:rsidRPr="003D0298" w:rsidRDefault="003D0298" w:rsidP="003D0298">
      <w:pPr>
        <w:pStyle w:val="Bezproreda"/>
        <w:jc w:val="center"/>
        <w:rPr>
          <w:szCs w:val="24"/>
        </w:rPr>
      </w:pPr>
      <w:r w:rsidRPr="003D0298">
        <w:rPr>
          <w:szCs w:val="24"/>
        </w:rPr>
        <w:t>I.</w:t>
      </w:r>
    </w:p>
    <w:p w:rsidR="003D0298" w:rsidRPr="003D0298" w:rsidRDefault="003D0298" w:rsidP="003D0298">
      <w:pPr>
        <w:pStyle w:val="Bezproreda"/>
        <w:jc w:val="center"/>
        <w:rPr>
          <w:szCs w:val="24"/>
        </w:rPr>
      </w:pPr>
    </w:p>
    <w:p w:rsidR="003D0298" w:rsidRPr="003D0298" w:rsidRDefault="003D0298" w:rsidP="003D0298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>U Planu prijma u službu u upravna tijela Zagrebačke županije za 2019. godinu („Glasnik Zagrebačke županije“, broj  2/19, u daljnjem tekstu: Plan prijma), u Tabeli 1. koja čini sastavni dio Plana prijma mijenjaju se podaci kako slijedi:</w:t>
      </w:r>
    </w:p>
    <w:p w:rsidR="003D0298" w:rsidRPr="003D0298" w:rsidRDefault="003D0298" w:rsidP="003D0298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3D0298">
        <w:rPr>
          <w:szCs w:val="24"/>
        </w:rPr>
        <w:t>u rubrici: „</w:t>
      </w:r>
      <w:r w:rsidR="00DB1195">
        <w:rPr>
          <w:szCs w:val="24"/>
        </w:rPr>
        <w:t>Upravni odjel za poljoprivredu, ruralni razvitak i šumarstvo</w:t>
      </w:r>
      <w:r w:rsidRPr="003D0298">
        <w:rPr>
          <w:szCs w:val="24"/>
        </w:rPr>
        <w:t>“, u koloni: „Planirani prijam razrađen po stručnim spremama</w:t>
      </w:r>
      <w:r w:rsidR="00DF0E6E">
        <w:rPr>
          <w:szCs w:val="24"/>
        </w:rPr>
        <w:t xml:space="preserve">“ </w:t>
      </w:r>
      <w:r w:rsidRPr="003D0298">
        <w:rPr>
          <w:szCs w:val="24"/>
        </w:rPr>
        <w:t xml:space="preserve">pod </w:t>
      </w:r>
      <w:r w:rsidR="00DB1195">
        <w:rPr>
          <w:szCs w:val="24"/>
        </w:rPr>
        <w:t>VSS</w:t>
      </w:r>
      <w:r w:rsidRPr="003D0298">
        <w:rPr>
          <w:szCs w:val="24"/>
        </w:rPr>
        <w:t xml:space="preserve"> </w:t>
      </w:r>
      <w:r w:rsidR="009F7A21">
        <w:rPr>
          <w:szCs w:val="24"/>
        </w:rPr>
        <w:t>„-</w:t>
      </w:r>
      <w:r w:rsidR="00E85702">
        <w:rPr>
          <w:szCs w:val="24"/>
        </w:rPr>
        <w:t>“</w:t>
      </w:r>
      <w:r w:rsidR="009F7A21">
        <w:rPr>
          <w:szCs w:val="24"/>
        </w:rPr>
        <w:t xml:space="preserve"> zamjenjuje se </w:t>
      </w:r>
      <w:r w:rsidR="008E7306">
        <w:rPr>
          <w:szCs w:val="24"/>
        </w:rPr>
        <w:t>brojem</w:t>
      </w:r>
      <w:r w:rsidRPr="003D0298">
        <w:rPr>
          <w:szCs w:val="24"/>
        </w:rPr>
        <w:t xml:space="preserve"> „1</w:t>
      </w:r>
      <w:r w:rsidR="00DB1195">
        <w:rPr>
          <w:szCs w:val="24"/>
        </w:rPr>
        <w:t>“</w:t>
      </w:r>
      <w:r w:rsidR="000B536C">
        <w:rPr>
          <w:szCs w:val="24"/>
        </w:rPr>
        <w:t xml:space="preserve"> </w:t>
      </w:r>
      <w:r w:rsidRPr="003D0298">
        <w:rPr>
          <w:szCs w:val="24"/>
        </w:rPr>
        <w:t>te u koloni: „UKUPNO“ „-“ zamjenjuje se brojem „1“;</w:t>
      </w:r>
    </w:p>
    <w:p w:rsidR="003D0298" w:rsidRPr="003D0298" w:rsidRDefault="003D0298" w:rsidP="003D0298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3D0298">
        <w:rPr>
          <w:szCs w:val="24"/>
        </w:rPr>
        <w:t>u rubrici : „UKUPNO“, pod kolonom „</w:t>
      </w:r>
      <w:r w:rsidR="00DB1195">
        <w:rPr>
          <w:szCs w:val="24"/>
        </w:rPr>
        <w:t>VSS</w:t>
      </w:r>
      <w:r w:rsidRPr="003D0298">
        <w:rPr>
          <w:szCs w:val="24"/>
        </w:rPr>
        <w:t xml:space="preserve">“ </w:t>
      </w:r>
      <w:r w:rsidR="00DB1195">
        <w:rPr>
          <w:szCs w:val="24"/>
        </w:rPr>
        <w:t>broj</w:t>
      </w:r>
      <w:r w:rsidRPr="003D0298">
        <w:rPr>
          <w:szCs w:val="24"/>
        </w:rPr>
        <w:t xml:space="preserve"> „1</w:t>
      </w:r>
      <w:r w:rsidR="00DB1195">
        <w:rPr>
          <w:szCs w:val="24"/>
        </w:rPr>
        <w:t>2</w:t>
      </w:r>
      <w:r w:rsidR="000B536C">
        <w:rPr>
          <w:szCs w:val="24"/>
        </w:rPr>
        <w:t>“</w:t>
      </w:r>
      <w:r w:rsidRPr="003D0298">
        <w:rPr>
          <w:szCs w:val="24"/>
        </w:rPr>
        <w:t xml:space="preserve"> zamjenjuje se </w:t>
      </w:r>
      <w:r w:rsidR="00DB1195">
        <w:rPr>
          <w:szCs w:val="24"/>
        </w:rPr>
        <w:t>brojem</w:t>
      </w:r>
      <w:r w:rsidR="00DF0E6E">
        <w:rPr>
          <w:szCs w:val="24"/>
        </w:rPr>
        <w:t xml:space="preserve"> </w:t>
      </w:r>
      <w:r w:rsidRPr="003D0298">
        <w:rPr>
          <w:szCs w:val="24"/>
        </w:rPr>
        <w:t>“</w:t>
      </w:r>
      <w:r w:rsidR="00DB1195">
        <w:rPr>
          <w:szCs w:val="24"/>
        </w:rPr>
        <w:t>13</w:t>
      </w:r>
      <w:r w:rsidRPr="003D0298">
        <w:rPr>
          <w:szCs w:val="24"/>
        </w:rPr>
        <w:t>“, te  pod kolonom „UKUPNO “</w:t>
      </w:r>
      <w:r w:rsidR="009F7A21">
        <w:rPr>
          <w:szCs w:val="24"/>
        </w:rPr>
        <w:t xml:space="preserve"> </w:t>
      </w:r>
      <w:r w:rsidRPr="003D0298">
        <w:rPr>
          <w:szCs w:val="24"/>
        </w:rPr>
        <w:t>broj</w:t>
      </w:r>
      <w:r w:rsidR="009F7A21">
        <w:rPr>
          <w:szCs w:val="24"/>
        </w:rPr>
        <w:t xml:space="preserve"> </w:t>
      </w:r>
      <w:r w:rsidRPr="003D0298">
        <w:rPr>
          <w:szCs w:val="24"/>
        </w:rPr>
        <w:t xml:space="preserve"> „1</w:t>
      </w:r>
      <w:r w:rsidR="00DB1195">
        <w:rPr>
          <w:szCs w:val="24"/>
        </w:rPr>
        <w:t>7</w:t>
      </w:r>
      <w:r w:rsidRPr="003D0298">
        <w:rPr>
          <w:szCs w:val="24"/>
        </w:rPr>
        <w:t xml:space="preserve">“ zamjenjuje se brojem </w:t>
      </w:r>
      <w:r w:rsidR="009F7A21">
        <w:rPr>
          <w:szCs w:val="24"/>
        </w:rPr>
        <w:t xml:space="preserve"> </w:t>
      </w:r>
      <w:r w:rsidRPr="003D0298">
        <w:rPr>
          <w:szCs w:val="24"/>
        </w:rPr>
        <w:t>„1</w:t>
      </w:r>
      <w:r w:rsidR="00DB1195">
        <w:rPr>
          <w:szCs w:val="24"/>
        </w:rPr>
        <w:t>8</w:t>
      </w:r>
      <w:r w:rsidRPr="003D0298">
        <w:rPr>
          <w:szCs w:val="24"/>
        </w:rPr>
        <w:t>“.</w:t>
      </w:r>
    </w:p>
    <w:p w:rsidR="003D0298" w:rsidRPr="003D0298" w:rsidRDefault="003D0298" w:rsidP="003D0298">
      <w:pPr>
        <w:pStyle w:val="Bezproreda"/>
        <w:jc w:val="both"/>
        <w:rPr>
          <w:szCs w:val="24"/>
        </w:rPr>
      </w:pPr>
    </w:p>
    <w:p w:rsidR="003D0298" w:rsidRPr="003D0298" w:rsidRDefault="003D0298" w:rsidP="003D0298">
      <w:pPr>
        <w:pStyle w:val="Bezproreda"/>
        <w:jc w:val="center"/>
        <w:rPr>
          <w:szCs w:val="24"/>
        </w:rPr>
      </w:pPr>
      <w:r w:rsidRPr="003D0298">
        <w:rPr>
          <w:szCs w:val="24"/>
        </w:rPr>
        <w:t>II.</w:t>
      </w:r>
    </w:p>
    <w:p w:rsidR="003D0298" w:rsidRPr="003D0298" w:rsidRDefault="003D0298" w:rsidP="003D0298">
      <w:pPr>
        <w:pStyle w:val="Bezproreda"/>
        <w:jc w:val="center"/>
        <w:rPr>
          <w:szCs w:val="24"/>
        </w:rPr>
      </w:pPr>
    </w:p>
    <w:p w:rsidR="003D0298" w:rsidRPr="003D0298" w:rsidRDefault="003D0298" w:rsidP="003D0298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>Ostale odredbe Plana prijma ostaju nepromijenjene.</w:t>
      </w:r>
    </w:p>
    <w:p w:rsidR="003D0298" w:rsidRPr="003D0298" w:rsidRDefault="003D0298" w:rsidP="003D0298">
      <w:pPr>
        <w:pStyle w:val="Bezproreda"/>
        <w:jc w:val="both"/>
        <w:rPr>
          <w:szCs w:val="24"/>
        </w:rPr>
      </w:pPr>
    </w:p>
    <w:p w:rsidR="003D0298" w:rsidRPr="003D0298" w:rsidRDefault="003D0298" w:rsidP="003D0298">
      <w:pPr>
        <w:pStyle w:val="Bezproreda"/>
        <w:jc w:val="center"/>
        <w:rPr>
          <w:szCs w:val="24"/>
        </w:rPr>
      </w:pPr>
      <w:r w:rsidRPr="003D0298">
        <w:rPr>
          <w:szCs w:val="24"/>
        </w:rPr>
        <w:t>III.</w:t>
      </w:r>
    </w:p>
    <w:p w:rsidR="003D0298" w:rsidRPr="003D0298" w:rsidRDefault="003D0298" w:rsidP="003D0298">
      <w:pPr>
        <w:pStyle w:val="Bezproreda"/>
        <w:jc w:val="both"/>
        <w:rPr>
          <w:szCs w:val="24"/>
        </w:rPr>
      </w:pPr>
      <w:r w:rsidRPr="003D0298">
        <w:rPr>
          <w:szCs w:val="24"/>
        </w:rPr>
        <w:tab/>
      </w:r>
    </w:p>
    <w:p w:rsidR="003D0298" w:rsidRPr="003D0298" w:rsidRDefault="003D0298" w:rsidP="003D0298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 xml:space="preserve"> Ove Izmjene i dopune Plana prijma u službu u upravna tijela Zagrebačke županije za 2019. godinu stupaju na snagu danom donošenja, a objavit će se u „Glasniku Zagrebačke županije“.</w:t>
      </w:r>
    </w:p>
    <w:p w:rsidR="003D0298" w:rsidRPr="003D0298" w:rsidRDefault="003D0298" w:rsidP="003D0298">
      <w:pPr>
        <w:pStyle w:val="Bezproreda"/>
        <w:ind w:firstLine="708"/>
        <w:jc w:val="both"/>
        <w:rPr>
          <w:szCs w:val="24"/>
        </w:rPr>
      </w:pPr>
    </w:p>
    <w:p w:rsidR="003D0298" w:rsidRPr="003D0298" w:rsidRDefault="003D0298" w:rsidP="003D0298">
      <w:pPr>
        <w:pStyle w:val="Bezproreda"/>
        <w:jc w:val="both"/>
        <w:rPr>
          <w:b/>
          <w:szCs w:val="24"/>
        </w:rPr>
      </w:pPr>
      <w:r w:rsidRPr="003D0298">
        <w:rPr>
          <w:b/>
          <w:szCs w:val="24"/>
        </w:rPr>
        <w:t xml:space="preserve">KLASA:  </w:t>
      </w:r>
      <w:r w:rsidR="004C0877">
        <w:rPr>
          <w:b/>
          <w:szCs w:val="24"/>
        </w:rPr>
        <w:t>022-01/19-01/58</w:t>
      </w:r>
    </w:p>
    <w:p w:rsidR="003D0298" w:rsidRPr="003D0298" w:rsidRDefault="003D0298" w:rsidP="003D0298">
      <w:pPr>
        <w:pStyle w:val="Bezproreda"/>
        <w:jc w:val="both"/>
        <w:rPr>
          <w:b/>
          <w:szCs w:val="24"/>
        </w:rPr>
      </w:pPr>
      <w:r w:rsidRPr="003D0298">
        <w:rPr>
          <w:b/>
          <w:szCs w:val="24"/>
        </w:rPr>
        <w:t xml:space="preserve">URBROJ: </w:t>
      </w:r>
      <w:r w:rsidR="004C0877">
        <w:rPr>
          <w:b/>
          <w:szCs w:val="24"/>
        </w:rPr>
        <w:t>238/1-03-19-88</w:t>
      </w:r>
    </w:p>
    <w:p w:rsidR="003D0298" w:rsidRPr="003D0298" w:rsidRDefault="003D0298" w:rsidP="003D0298">
      <w:pPr>
        <w:pStyle w:val="Bezproreda"/>
        <w:jc w:val="both"/>
        <w:rPr>
          <w:b/>
          <w:szCs w:val="24"/>
        </w:rPr>
      </w:pPr>
      <w:r w:rsidRPr="003D0298">
        <w:rPr>
          <w:b/>
          <w:szCs w:val="24"/>
        </w:rPr>
        <w:t xml:space="preserve">Zagreb, </w:t>
      </w:r>
      <w:r w:rsidR="004C0877">
        <w:rPr>
          <w:b/>
          <w:szCs w:val="24"/>
        </w:rPr>
        <w:t>19. prosinca 2019.</w:t>
      </w:r>
    </w:p>
    <w:p w:rsidR="003D0298" w:rsidRPr="003D0298" w:rsidRDefault="003D0298" w:rsidP="003D0298">
      <w:pPr>
        <w:pStyle w:val="Bezproreda"/>
        <w:jc w:val="both"/>
        <w:rPr>
          <w:szCs w:val="24"/>
        </w:rPr>
      </w:pPr>
    </w:p>
    <w:p w:rsidR="003D0298" w:rsidRPr="003D0298" w:rsidRDefault="003D0298" w:rsidP="003D0298">
      <w:pPr>
        <w:pStyle w:val="Bezproreda"/>
        <w:jc w:val="both"/>
        <w:rPr>
          <w:szCs w:val="24"/>
        </w:rPr>
      </w:pPr>
    </w:p>
    <w:p w:rsidR="003D0298" w:rsidRPr="003D0298" w:rsidRDefault="003D0298" w:rsidP="003D0298">
      <w:pPr>
        <w:pStyle w:val="Bezproreda"/>
        <w:jc w:val="center"/>
        <w:rPr>
          <w:b/>
          <w:szCs w:val="24"/>
        </w:rPr>
      </w:pPr>
      <w:r w:rsidRPr="003D0298">
        <w:rPr>
          <w:szCs w:val="24"/>
        </w:rPr>
        <w:tab/>
      </w:r>
      <w:r w:rsidRPr="003D0298">
        <w:rPr>
          <w:szCs w:val="24"/>
        </w:rPr>
        <w:tab/>
      </w:r>
      <w:r w:rsidRPr="003D0298">
        <w:rPr>
          <w:szCs w:val="24"/>
        </w:rPr>
        <w:tab/>
      </w:r>
      <w:r w:rsidRPr="003D0298">
        <w:rPr>
          <w:b/>
          <w:szCs w:val="24"/>
        </w:rPr>
        <w:t xml:space="preserve">                               </w:t>
      </w:r>
      <w:r w:rsidR="00066EC5">
        <w:rPr>
          <w:b/>
          <w:szCs w:val="24"/>
        </w:rPr>
        <w:t xml:space="preserve">  </w:t>
      </w:r>
      <w:r w:rsidRPr="003D0298">
        <w:rPr>
          <w:b/>
          <w:szCs w:val="24"/>
        </w:rPr>
        <w:t xml:space="preserve"> ŽUPAN </w:t>
      </w:r>
    </w:p>
    <w:p w:rsidR="003D0298" w:rsidRPr="003D0298" w:rsidRDefault="003D0298" w:rsidP="003D0298">
      <w:pPr>
        <w:pStyle w:val="Bezproreda"/>
        <w:rPr>
          <w:b/>
          <w:szCs w:val="24"/>
        </w:rPr>
      </w:pPr>
    </w:p>
    <w:p w:rsidR="003D0298" w:rsidRPr="003D0298" w:rsidRDefault="003D0298" w:rsidP="003D0298">
      <w:pPr>
        <w:pStyle w:val="Bezproreda"/>
        <w:jc w:val="center"/>
        <w:rPr>
          <w:b/>
          <w:szCs w:val="24"/>
        </w:rPr>
      </w:pPr>
      <w:r w:rsidRPr="003D0298">
        <w:rPr>
          <w:b/>
          <w:szCs w:val="24"/>
        </w:rPr>
        <w:t xml:space="preserve">                                                                        mr.sc. Stjepan Kožić, dipl.ing.</w:t>
      </w:r>
    </w:p>
    <w:p w:rsidR="003D0298" w:rsidRPr="003D0298" w:rsidRDefault="003D0298" w:rsidP="003D0298">
      <w:pPr>
        <w:pStyle w:val="Bezproreda"/>
        <w:rPr>
          <w:szCs w:val="24"/>
        </w:rPr>
      </w:pPr>
    </w:p>
    <w:p w:rsidR="003D0298" w:rsidRPr="003D0298" w:rsidRDefault="003D0298" w:rsidP="003D02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0298" w:rsidRPr="003D0298" w:rsidRDefault="003D0298" w:rsidP="003D02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0298" w:rsidRDefault="003D0298" w:rsidP="003D02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0298" w:rsidRDefault="003D0298" w:rsidP="003D02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2942" w:rsidRDefault="00BD2942" w:rsidP="003D02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1D6C" w:rsidRDefault="007B1D6C" w:rsidP="007B1D6C">
      <w:pPr>
        <w:pStyle w:val="Bezproreda"/>
        <w:rPr>
          <w:szCs w:val="24"/>
        </w:rPr>
      </w:pPr>
      <w:r>
        <w:rPr>
          <w:szCs w:val="24"/>
        </w:rPr>
        <w:t>Tabela 1.</w:t>
      </w:r>
    </w:p>
    <w:p w:rsidR="003D0298" w:rsidRPr="003D0298" w:rsidRDefault="003D0298" w:rsidP="003D0298">
      <w:pPr>
        <w:jc w:val="center"/>
        <w:rPr>
          <w:rFonts w:ascii="Times New Roman" w:hAnsi="Times New Roman"/>
          <w:b/>
          <w:sz w:val="24"/>
          <w:szCs w:val="24"/>
        </w:rPr>
      </w:pPr>
      <w:r w:rsidRPr="003D0298">
        <w:rPr>
          <w:rFonts w:ascii="Times New Roman" w:hAnsi="Times New Roman"/>
          <w:b/>
          <w:sz w:val="24"/>
          <w:szCs w:val="24"/>
        </w:rPr>
        <w:t>PLAN PRIJMA U SLUŽBU NA NEODREĐENO VRIJEME</w:t>
      </w:r>
    </w:p>
    <w:p w:rsidR="003D0298" w:rsidRPr="003D0298" w:rsidRDefault="003D0298" w:rsidP="003D0298">
      <w:pPr>
        <w:jc w:val="center"/>
        <w:rPr>
          <w:rFonts w:ascii="Times New Roman" w:hAnsi="Times New Roman"/>
          <w:b/>
          <w:sz w:val="24"/>
          <w:szCs w:val="24"/>
        </w:rPr>
      </w:pPr>
      <w:r w:rsidRPr="003D0298">
        <w:rPr>
          <w:rFonts w:ascii="Times New Roman" w:hAnsi="Times New Roman"/>
          <w:b/>
          <w:sz w:val="24"/>
          <w:szCs w:val="24"/>
        </w:rPr>
        <w:t>U UPRAVNA TIJELA ZAGREBAČKE ŽUPANIJE ZA 2019.</w:t>
      </w:r>
    </w:p>
    <w:p w:rsidR="003D0298" w:rsidRPr="003D0298" w:rsidRDefault="003D0298" w:rsidP="003D0298">
      <w:pPr>
        <w:tabs>
          <w:tab w:val="left" w:pos="600"/>
        </w:tabs>
        <w:rPr>
          <w:rFonts w:ascii="Times New Roman" w:hAnsi="Times New Roman"/>
          <w:b/>
          <w:sz w:val="24"/>
          <w:szCs w:val="24"/>
        </w:rPr>
      </w:pPr>
      <w:r w:rsidRPr="003D0298">
        <w:rPr>
          <w:rFonts w:ascii="Times New Roman" w:hAnsi="Times New Roman"/>
          <w:b/>
          <w:sz w:val="24"/>
          <w:szCs w:val="24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134"/>
        <w:gridCol w:w="1134"/>
        <w:gridCol w:w="1134"/>
        <w:gridCol w:w="1418"/>
        <w:gridCol w:w="1275"/>
      </w:tblGrid>
      <w:tr w:rsidR="003D0298" w:rsidRPr="003D0298" w:rsidTr="00F163DD">
        <w:trPr>
          <w:trHeight w:val="615"/>
        </w:trPr>
        <w:tc>
          <w:tcPr>
            <w:tcW w:w="2694" w:type="dxa"/>
            <w:vMerge w:val="restart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Naziv upravnog tijela</w:t>
            </w:r>
          </w:p>
        </w:tc>
        <w:tc>
          <w:tcPr>
            <w:tcW w:w="1559" w:type="dxa"/>
            <w:vMerge w:val="restart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Popunjenost radnih mjesta</w:t>
            </w:r>
          </w:p>
        </w:tc>
        <w:tc>
          <w:tcPr>
            <w:tcW w:w="3402" w:type="dxa"/>
            <w:gridSpan w:val="3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Planirani prijam razrađen po stručnim spremama</w:t>
            </w:r>
          </w:p>
        </w:tc>
        <w:tc>
          <w:tcPr>
            <w:tcW w:w="1418" w:type="dxa"/>
            <w:vMerge w:val="restart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Plan prijma vježbenika</w:t>
            </w:r>
          </w:p>
        </w:tc>
        <w:tc>
          <w:tcPr>
            <w:tcW w:w="1275" w:type="dxa"/>
            <w:vMerge w:val="restart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</w:tr>
      <w:tr w:rsidR="003D0298" w:rsidRPr="003D0298" w:rsidTr="00F163DD">
        <w:trPr>
          <w:trHeight w:val="338"/>
        </w:trPr>
        <w:tc>
          <w:tcPr>
            <w:tcW w:w="2694" w:type="dxa"/>
            <w:vMerge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VSS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VŠS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SSS/NSS</w:t>
            </w:r>
          </w:p>
        </w:tc>
        <w:tc>
          <w:tcPr>
            <w:tcW w:w="1418" w:type="dxa"/>
            <w:vMerge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298" w:rsidRPr="003D0298" w:rsidTr="00F163DD">
        <w:trPr>
          <w:trHeight w:val="657"/>
        </w:trPr>
        <w:tc>
          <w:tcPr>
            <w:tcW w:w="269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Upravni odjel za gospodarstvo</w:t>
            </w:r>
          </w:p>
        </w:tc>
        <w:tc>
          <w:tcPr>
            <w:tcW w:w="1559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D0298" w:rsidRPr="003D0298" w:rsidTr="00F163DD">
        <w:trPr>
          <w:trHeight w:val="953"/>
        </w:trPr>
        <w:tc>
          <w:tcPr>
            <w:tcW w:w="269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Upravni odjel za promet i komunalnu infrastrukturu</w:t>
            </w:r>
          </w:p>
        </w:tc>
        <w:tc>
          <w:tcPr>
            <w:tcW w:w="1559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D0298" w:rsidRPr="003D0298" w:rsidTr="00F163DD">
        <w:trPr>
          <w:trHeight w:val="1055"/>
        </w:trPr>
        <w:tc>
          <w:tcPr>
            <w:tcW w:w="269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Upravni odjel za poljoprivredu, ruralni razvitak i šumarstvo</w:t>
            </w:r>
          </w:p>
        </w:tc>
        <w:tc>
          <w:tcPr>
            <w:tcW w:w="1559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3D0298" w:rsidRPr="003D0298" w:rsidRDefault="00DB1195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3D0298" w:rsidRPr="003D0298" w:rsidRDefault="00DB1195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D0298" w:rsidRPr="003D0298" w:rsidTr="00F163DD">
        <w:trPr>
          <w:trHeight w:val="1043"/>
        </w:trPr>
        <w:tc>
          <w:tcPr>
            <w:tcW w:w="269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Upravni odjel za prostorno uređenje, gradnju i zaštitu okoliša</w:t>
            </w:r>
          </w:p>
        </w:tc>
        <w:tc>
          <w:tcPr>
            <w:tcW w:w="1559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D0298" w:rsidRPr="003D0298" w:rsidTr="00F163DD">
        <w:trPr>
          <w:trHeight w:val="720"/>
        </w:trPr>
        <w:tc>
          <w:tcPr>
            <w:tcW w:w="269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Upravni odjel za financije</w:t>
            </w:r>
          </w:p>
        </w:tc>
        <w:tc>
          <w:tcPr>
            <w:tcW w:w="1559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D0298" w:rsidRPr="003D0298" w:rsidTr="00F163DD">
        <w:trPr>
          <w:trHeight w:val="1015"/>
        </w:trPr>
        <w:tc>
          <w:tcPr>
            <w:tcW w:w="269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Upravni odjel za zdravstvo i socijalnu skrb</w:t>
            </w:r>
          </w:p>
        </w:tc>
        <w:tc>
          <w:tcPr>
            <w:tcW w:w="1559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 VSS</w:t>
            </w:r>
          </w:p>
        </w:tc>
        <w:tc>
          <w:tcPr>
            <w:tcW w:w="1275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D0298" w:rsidRPr="003D0298" w:rsidTr="00F163DD">
        <w:trPr>
          <w:trHeight w:val="988"/>
        </w:trPr>
        <w:tc>
          <w:tcPr>
            <w:tcW w:w="269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Upravni odjel za prosvjetu, kulturu, sport i tehničku kulturu</w:t>
            </w:r>
          </w:p>
        </w:tc>
        <w:tc>
          <w:tcPr>
            <w:tcW w:w="1559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D0298" w:rsidRPr="003D0298" w:rsidTr="00F163DD">
        <w:trPr>
          <w:trHeight w:val="988"/>
        </w:trPr>
        <w:tc>
          <w:tcPr>
            <w:tcW w:w="269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Upravni odjel za fondove Europske unije, regionalnu i međunarodnu suradnju</w:t>
            </w:r>
          </w:p>
        </w:tc>
        <w:tc>
          <w:tcPr>
            <w:tcW w:w="1559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D0298" w:rsidRPr="003D0298" w:rsidTr="00F163DD">
        <w:trPr>
          <w:trHeight w:val="523"/>
        </w:trPr>
        <w:tc>
          <w:tcPr>
            <w:tcW w:w="269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Ured župana</w:t>
            </w:r>
          </w:p>
        </w:tc>
        <w:tc>
          <w:tcPr>
            <w:tcW w:w="1559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D0298" w:rsidRPr="003D0298" w:rsidRDefault="000B536C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SSS</w:t>
            </w:r>
          </w:p>
        </w:tc>
        <w:tc>
          <w:tcPr>
            <w:tcW w:w="1418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3D0298" w:rsidRPr="003D0298" w:rsidRDefault="000B536C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D0298" w:rsidRPr="003D0298" w:rsidTr="00F163DD">
        <w:trPr>
          <w:trHeight w:val="715"/>
        </w:trPr>
        <w:tc>
          <w:tcPr>
            <w:tcW w:w="269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Stručna služba Župana</w:t>
            </w:r>
          </w:p>
        </w:tc>
        <w:tc>
          <w:tcPr>
            <w:tcW w:w="1559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 SSS</w:t>
            </w:r>
          </w:p>
        </w:tc>
        <w:tc>
          <w:tcPr>
            <w:tcW w:w="1418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D0298" w:rsidRPr="003D0298" w:rsidTr="00F163DD">
        <w:trPr>
          <w:trHeight w:val="950"/>
        </w:trPr>
        <w:tc>
          <w:tcPr>
            <w:tcW w:w="269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Stručna služba Skupštine</w:t>
            </w:r>
          </w:p>
        </w:tc>
        <w:tc>
          <w:tcPr>
            <w:tcW w:w="1559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D0298" w:rsidRPr="003D0298" w:rsidTr="00F163DD">
        <w:trPr>
          <w:trHeight w:val="950"/>
        </w:trPr>
        <w:tc>
          <w:tcPr>
            <w:tcW w:w="269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Služba za unutarnju reviziju</w:t>
            </w:r>
          </w:p>
        </w:tc>
        <w:tc>
          <w:tcPr>
            <w:tcW w:w="1559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D0298" w:rsidRPr="003D0298" w:rsidTr="00F163DD">
        <w:trPr>
          <w:trHeight w:val="835"/>
        </w:trPr>
        <w:tc>
          <w:tcPr>
            <w:tcW w:w="269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559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B11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3D0298" w:rsidRPr="003D0298" w:rsidRDefault="000B536C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D0298" w:rsidRPr="003D0298">
              <w:rPr>
                <w:rFonts w:ascii="Times New Roman" w:hAnsi="Times New Roman"/>
                <w:b/>
                <w:sz w:val="24"/>
                <w:szCs w:val="24"/>
              </w:rPr>
              <w:t xml:space="preserve"> SSS</w:t>
            </w:r>
          </w:p>
        </w:tc>
        <w:tc>
          <w:tcPr>
            <w:tcW w:w="1418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 VSS</w:t>
            </w:r>
          </w:p>
        </w:tc>
        <w:tc>
          <w:tcPr>
            <w:tcW w:w="1275" w:type="dxa"/>
            <w:vAlign w:val="bottom"/>
          </w:tcPr>
          <w:p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B11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F10F9E" w:rsidRPr="003D0298" w:rsidRDefault="00F10F9E">
      <w:pPr>
        <w:rPr>
          <w:rFonts w:ascii="Times New Roman" w:hAnsi="Times New Roman"/>
          <w:sz w:val="24"/>
          <w:szCs w:val="24"/>
        </w:rPr>
      </w:pPr>
    </w:p>
    <w:sectPr w:rsidR="00F10F9E" w:rsidRPr="003D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6B08"/>
    <w:multiLevelType w:val="hybridMultilevel"/>
    <w:tmpl w:val="2E3ABBEA"/>
    <w:lvl w:ilvl="0" w:tplc="6ED0B5C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98"/>
    <w:rsid w:val="00066EC5"/>
    <w:rsid w:val="000B536C"/>
    <w:rsid w:val="003D0298"/>
    <w:rsid w:val="004C0877"/>
    <w:rsid w:val="00671DF1"/>
    <w:rsid w:val="006C12CB"/>
    <w:rsid w:val="007B1D6C"/>
    <w:rsid w:val="008A171F"/>
    <w:rsid w:val="008E7306"/>
    <w:rsid w:val="009F7A21"/>
    <w:rsid w:val="00B610C0"/>
    <w:rsid w:val="00BD2942"/>
    <w:rsid w:val="00DB1195"/>
    <w:rsid w:val="00DF0E6E"/>
    <w:rsid w:val="00E85702"/>
    <w:rsid w:val="00EA7E45"/>
    <w:rsid w:val="00F1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6E52"/>
  <w15:chartTrackingRefBased/>
  <w15:docId w15:val="{544271EA-EDDF-421A-95EB-3F85223B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2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0298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natasa-smontara@zagzup.zagrebacka-zupanija.hr</dc:creator>
  <cp:keywords/>
  <dc:description/>
  <cp:lastModifiedBy>tatjana-musija@zagzup.zagrebacka-zupanija.hr</cp:lastModifiedBy>
  <cp:revision>3</cp:revision>
  <cp:lastPrinted>2019-12-27T06:34:00Z</cp:lastPrinted>
  <dcterms:created xsi:type="dcterms:W3CDTF">2019-12-27T06:37:00Z</dcterms:created>
  <dcterms:modified xsi:type="dcterms:W3CDTF">2019-12-27T07:32:00Z</dcterms:modified>
</cp:coreProperties>
</file>